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59" w:rsidRPr="005E6834" w:rsidRDefault="008C7659" w:rsidP="008C76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E6834">
        <w:rPr>
          <w:rFonts w:ascii="Times New Roman" w:hAnsi="Times New Roman"/>
          <w:sz w:val="28"/>
          <w:szCs w:val="28"/>
        </w:rPr>
        <w:t>Приложение № 1</w:t>
      </w:r>
    </w:p>
    <w:p w:rsidR="008C7659" w:rsidRPr="005E6834" w:rsidRDefault="008C7659" w:rsidP="008C7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659" w:rsidRPr="005E6834" w:rsidRDefault="008C7659" w:rsidP="008C7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834">
        <w:rPr>
          <w:rFonts w:ascii="Times New Roman" w:hAnsi="Times New Roman"/>
          <w:b/>
          <w:sz w:val="28"/>
          <w:szCs w:val="28"/>
        </w:rPr>
        <w:t xml:space="preserve">Внешняя проверка годовой бюджетной отчётности </w:t>
      </w:r>
    </w:p>
    <w:p w:rsidR="008C7659" w:rsidRPr="005E6834" w:rsidRDefault="008C7659" w:rsidP="008C7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834">
        <w:rPr>
          <w:rFonts w:ascii="Times New Roman" w:hAnsi="Times New Roman"/>
          <w:b/>
          <w:sz w:val="28"/>
          <w:szCs w:val="28"/>
        </w:rPr>
        <w:t>главных администраторов бюджетных средств за 20</w:t>
      </w:r>
      <w:r>
        <w:rPr>
          <w:rFonts w:ascii="Times New Roman" w:hAnsi="Times New Roman"/>
          <w:b/>
          <w:sz w:val="28"/>
          <w:szCs w:val="28"/>
        </w:rPr>
        <w:t>2</w:t>
      </w:r>
      <w:r w:rsidR="00ED634C">
        <w:rPr>
          <w:rFonts w:ascii="Times New Roman" w:hAnsi="Times New Roman"/>
          <w:b/>
          <w:sz w:val="28"/>
          <w:szCs w:val="28"/>
        </w:rPr>
        <w:t>3</w:t>
      </w:r>
      <w:r w:rsidRPr="005E683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C7659" w:rsidRPr="005E6834" w:rsidRDefault="008C7659" w:rsidP="008C7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8C7659" w:rsidRDefault="008C7659" w:rsidP="008C765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6834">
        <w:rPr>
          <w:rFonts w:ascii="Times New Roman" w:hAnsi="Times New Roman"/>
          <w:sz w:val="28"/>
          <w:szCs w:val="28"/>
        </w:rPr>
        <w:tab/>
        <w:t>Информация по результатам внешней проверки годовой бюджетной отчётности подготовлен</w:t>
      </w:r>
      <w:r>
        <w:rPr>
          <w:rFonts w:ascii="Times New Roman" w:hAnsi="Times New Roman"/>
          <w:sz w:val="28"/>
          <w:szCs w:val="28"/>
        </w:rPr>
        <w:t>а</w:t>
      </w:r>
      <w:r w:rsidRPr="005E6834">
        <w:rPr>
          <w:rFonts w:ascii="Times New Roman" w:hAnsi="Times New Roman"/>
          <w:sz w:val="28"/>
          <w:szCs w:val="28"/>
        </w:rPr>
        <w:t xml:space="preserve"> в соответствии со статьёй 264.4 Бюджетного кодекса Российской Федерации, Положением о бюджетном устройстве и бюджетном процессе в городе Нефтеюганске, утверждённым решением Думы города от 25.09.2013 № 633-V, Положением о Счётной палате города Нефтеюганска, утверждённым решением Думы города </w:t>
      </w:r>
      <w:r w:rsidR="00587F4C" w:rsidRPr="00587F4C">
        <w:rPr>
          <w:rFonts w:ascii="Times New Roman" w:hAnsi="Times New Roman"/>
          <w:sz w:val="28"/>
          <w:szCs w:val="28"/>
        </w:rPr>
        <w:t>от 22.12.</w:t>
      </w:r>
      <w:r w:rsidR="00A05B83">
        <w:rPr>
          <w:rFonts w:ascii="Times New Roman" w:hAnsi="Times New Roman"/>
          <w:sz w:val="28"/>
          <w:szCs w:val="28"/>
        </w:rPr>
        <w:t>2021</w:t>
      </w:r>
      <w:r w:rsidR="00587F4C" w:rsidRPr="00587F4C">
        <w:rPr>
          <w:rFonts w:ascii="Times New Roman" w:hAnsi="Times New Roman"/>
          <w:sz w:val="28"/>
          <w:szCs w:val="28"/>
        </w:rPr>
        <w:t xml:space="preserve"> № 56-VII</w:t>
      </w:r>
      <w:r>
        <w:rPr>
          <w:rFonts w:ascii="Times New Roman" w:hAnsi="Times New Roman"/>
          <w:sz w:val="28"/>
          <w:szCs w:val="28"/>
        </w:rPr>
        <w:t>,</w:t>
      </w:r>
      <w:r w:rsidRPr="005E6834">
        <w:rPr>
          <w:rFonts w:ascii="Times New Roman" w:hAnsi="Times New Roman"/>
          <w:sz w:val="28"/>
          <w:szCs w:val="28"/>
        </w:rPr>
        <w:t xml:space="preserve"> Порядком проведения внешней проверки годового отчёта об исполнении бюджета города Нефтеюганска, утверждённым решением Думы города от 28.03.2013 № 531-V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102D5">
        <w:rPr>
          <w:rFonts w:ascii="Times New Roman" w:hAnsi="Times New Roman"/>
          <w:sz w:val="28"/>
          <w:szCs w:val="28"/>
        </w:rPr>
        <w:t>стандартом внешнего муниципального финансового контроля «Проведение внешней проверки годового отчёта об исполнении бюджета города Нефтеюганска совместно с проверкой достоверности годовой отчётности главных администраторов бюджетных средств</w:t>
      </w:r>
      <w:r>
        <w:rPr>
          <w:rFonts w:ascii="Times New Roman" w:hAnsi="Times New Roman"/>
          <w:sz w:val="28"/>
          <w:szCs w:val="28"/>
        </w:rPr>
        <w:t>»</w:t>
      </w:r>
      <w:r w:rsidRPr="002102D5">
        <w:rPr>
          <w:rFonts w:ascii="Times New Roman" w:hAnsi="Times New Roman"/>
          <w:sz w:val="28"/>
          <w:szCs w:val="28"/>
        </w:rPr>
        <w:t>.</w:t>
      </w:r>
    </w:p>
    <w:p w:rsidR="008C7659" w:rsidRPr="005E6834" w:rsidRDefault="008C7659" w:rsidP="008C76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6834">
        <w:rPr>
          <w:rFonts w:ascii="Times New Roman" w:hAnsi="Times New Roman"/>
          <w:sz w:val="28"/>
          <w:szCs w:val="28"/>
        </w:rPr>
        <w:t xml:space="preserve">Предоставили годовую бюджетную отчётность за </w:t>
      </w:r>
      <w:r w:rsidR="00A05B83">
        <w:rPr>
          <w:rFonts w:ascii="Times New Roman" w:hAnsi="Times New Roman"/>
          <w:sz w:val="28"/>
          <w:szCs w:val="28"/>
        </w:rPr>
        <w:t>202</w:t>
      </w:r>
      <w:r w:rsidR="00ED634C">
        <w:rPr>
          <w:rFonts w:ascii="Times New Roman" w:hAnsi="Times New Roman"/>
          <w:sz w:val="28"/>
          <w:szCs w:val="28"/>
        </w:rPr>
        <w:t>3</w:t>
      </w:r>
      <w:r w:rsidRPr="005E6834">
        <w:rPr>
          <w:rFonts w:ascii="Times New Roman" w:hAnsi="Times New Roman"/>
          <w:sz w:val="28"/>
          <w:szCs w:val="28"/>
        </w:rPr>
        <w:t xml:space="preserve"> год следующие главные администраторы бюджетных средств (далее - ГАБС):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Дума города Нефтеюганска (далее - Дума города).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Администрация города Нефтеюганска (далее - администрация города).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 xml:space="preserve">Департамент финансов администрации города Нефтеюганска (далее </w:t>
      </w:r>
      <w:r w:rsidR="00BB5EAD">
        <w:rPr>
          <w:rFonts w:ascii="Times New Roman" w:hAnsi="Times New Roman"/>
          <w:sz w:val="28"/>
          <w:szCs w:val="28"/>
        </w:rPr>
        <w:t>-</w:t>
      </w:r>
      <w:r w:rsidRPr="008D5007">
        <w:rPr>
          <w:rFonts w:ascii="Times New Roman" w:hAnsi="Times New Roman"/>
          <w:sz w:val="28"/>
          <w:szCs w:val="28"/>
        </w:rPr>
        <w:t xml:space="preserve"> департамент финансов). 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Департамент муниципального имущества администрации города Нефтеюганска (далее - департамент муниципального имущества).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 xml:space="preserve">Департамент образования администрации города Нефтеюганска (далее - департамент образования). 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Комитет культуры и туризма администрации города Нефтеюганска (далее - комитет культуры и туризма).</w:t>
      </w:r>
    </w:p>
    <w:p w:rsidR="00D707A1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Комитет физической культуры и спорта администрации города Нефтеюганска (далее - комитет физической культуры и спорта).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Счётная палата города Нефтеюганска (далее</w:t>
      </w:r>
      <w:r w:rsidR="00BB5EAD">
        <w:rPr>
          <w:rFonts w:ascii="Times New Roman" w:hAnsi="Times New Roman"/>
          <w:sz w:val="28"/>
          <w:szCs w:val="28"/>
        </w:rPr>
        <w:t xml:space="preserve"> -</w:t>
      </w:r>
      <w:r w:rsidRPr="008D5007">
        <w:rPr>
          <w:rFonts w:ascii="Times New Roman" w:hAnsi="Times New Roman"/>
          <w:sz w:val="28"/>
          <w:szCs w:val="28"/>
        </w:rPr>
        <w:t xml:space="preserve"> Счётная палата).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Департамент градостроительства и земельных отношений администрации города Нефтеюганска (далее - департамент градостроительства и земельных отношений).</w:t>
      </w:r>
    </w:p>
    <w:p w:rsidR="00D707A1" w:rsidRPr="008D5007" w:rsidRDefault="00D707A1" w:rsidP="00D707A1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5007">
        <w:rPr>
          <w:rFonts w:ascii="Times New Roman" w:hAnsi="Times New Roman"/>
          <w:sz w:val="28"/>
          <w:szCs w:val="28"/>
        </w:rPr>
        <w:t>Департамент жилищно-коммунального хозяйства администрации города Нефтеюганска (далее - департамент жилищно-коммунального хозяйства).</w:t>
      </w:r>
    </w:p>
    <w:p w:rsidR="003F441C" w:rsidRDefault="008C7659" w:rsidP="003F441C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E6834">
        <w:rPr>
          <w:rFonts w:ascii="Times New Roman" w:hAnsi="Times New Roman"/>
          <w:sz w:val="28"/>
          <w:szCs w:val="28"/>
        </w:rPr>
        <w:t>В ходе внешней проверки годовой бюджетной отчётности ГАБС рассмотрены следующие вопросы:</w:t>
      </w:r>
    </w:p>
    <w:p w:rsidR="008C7659" w:rsidRPr="00040F76" w:rsidRDefault="008C7659" w:rsidP="003F441C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40F76">
        <w:rPr>
          <w:rFonts w:ascii="Times New Roman" w:hAnsi="Times New Roman"/>
          <w:sz w:val="28"/>
          <w:szCs w:val="28"/>
        </w:rPr>
        <w:t>- анализ предоставленной к проверке отчётности по составу, содержанию, прозрачности и информативности показателей в части установления её полноты и соответствия требованиям нормативных правовых актов;</w:t>
      </w:r>
    </w:p>
    <w:p w:rsidR="00066CF1" w:rsidRDefault="008C7659" w:rsidP="008C765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8737E">
        <w:rPr>
          <w:rFonts w:ascii="Times New Roman" w:hAnsi="Times New Roman"/>
          <w:bCs/>
          <w:iCs/>
          <w:color w:val="FF0000"/>
          <w:sz w:val="28"/>
          <w:szCs w:val="28"/>
        </w:rPr>
        <w:tab/>
      </w:r>
      <w:r w:rsidRPr="00040F76">
        <w:rPr>
          <w:rFonts w:ascii="Times New Roman" w:hAnsi="Times New Roman"/>
          <w:sz w:val="28"/>
          <w:szCs w:val="28"/>
        </w:rPr>
        <w:t>- анализ дебиторской и кредиторской задолженности;</w:t>
      </w:r>
    </w:p>
    <w:p w:rsidR="008C7659" w:rsidRPr="00040F76" w:rsidRDefault="00066CF1" w:rsidP="008C765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анализ средств, выделенных на реализацию национальных проектов Российской Федерации в отчётном финансовом году;</w:t>
      </w:r>
      <w:r w:rsidR="008C7659" w:rsidRPr="00040F76">
        <w:rPr>
          <w:rFonts w:ascii="Times New Roman" w:hAnsi="Times New Roman"/>
          <w:sz w:val="28"/>
          <w:szCs w:val="28"/>
        </w:rPr>
        <w:t xml:space="preserve"> </w:t>
      </w:r>
    </w:p>
    <w:p w:rsidR="008C7659" w:rsidRPr="002F3612" w:rsidRDefault="008C7659" w:rsidP="008C765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0F76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C215A8">
        <w:rPr>
          <w:rFonts w:ascii="Times New Roman" w:hAnsi="Times New Roman"/>
          <w:sz w:val="28"/>
          <w:szCs w:val="28"/>
        </w:rPr>
        <w:t xml:space="preserve">тражение в годовой бюджетной отчётности информации о проведении инвентаризации активов и обязательств, внутреннего финансового </w:t>
      </w:r>
      <w:r w:rsidRPr="002F3612">
        <w:rPr>
          <w:rFonts w:ascii="Times New Roman" w:hAnsi="Times New Roman"/>
          <w:sz w:val="28"/>
          <w:szCs w:val="28"/>
        </w:rPr>
        <w:t>аудита.</w:t>
      </w:r>
    </w:p>
    <w:p w:rsidR="008C7659" w:rsidRPr="00093074" w:rsidRDefault="008C7659" w:rsidP="008C765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F3612">
        <w:rPr>
          <w:rFonts w:ascii="Times New Roman" w:hAnsi="Times New Roman"/>
          <w:sz w:val="28"/>
          <w:szCs w:val="28"/>
        </w:rPr>
        <w:tab/>
        <w:t xml:space="preserve">В ходе внешней проверки годовой бюджетной отчётности за </w:t>
      </w:r>
      <w:r w:rsidR="00A05B83" w:rsidRPr="002F3612">
        <w:rPr>
          <w:rFonts w:ascii="Times New Roman" w:hAnsi="Times New Roman"/>
          <w:sz w:val="28"/>
          <w:szCs w:val="28"/>
        </w:rPr>
        <w:t>202</w:t>
      </w:r>
      <w:r w:rsidR="00ED634C">
        <w:rPr>
          <w:rFonts w:ascii="Times New Roman" w:hAnsi="Times New Roman"/>
          <w:sz w:val="28"/>
          <w:szCs w:val="28"/>
        </w:rPr>
        <w:t>3</w:t>
      </w:r>
      <w:r w:rsidRPr="002F3612">
        <w:rPr>
          <w:rFonts w:ascii="Times New Roman" w:hAnsi="Times New Roman"/>
          <w:sz w:val="28"/>
          <w:szCs w:val="28"/>
        </w:rPr>
        <w:t xml:space="preserve"> год подготовлено </w:t>
      </w:r>
      <w:r w:rsidR="00A05B83" w:rsidRPr="002F3612">
        <w:rPr>
          <w:rFonts w:ascii="Times New Roman" w:hAnsi="Times New Roman"/>
          <w:sz w:val="28"/>
          <w:szCs w:val="28"/>
        </w:rPr>
        <w:t>10</w:t>
      </w:r>
      <w:r w:rsidRPr="002F3612">
        <w:rPr>
          <w:rFonts w:ascii="Times New Roman" w:hAnsi="Times New Roman"/>
          <w:sz w:val="28"/>
          <w:szCs w:val="28"/>
        </w:rPr>
        <w:t xml:space="preserve"> актов по результатам контрольных мероприятий, направлено </w:t>
      </w:r>
      <w:r w:rsidR="00587F4C" w:rsidRPr="002F3612">
        <w:rPr>
          <w:rFonts w:ascii="Times New Roman" w:hAnsi="Times New Roman"/>
          <w:sz w:val="28"/>
          <w:szCs w:val="28"/>
        </w:rPr>
        <w:t>9</w:t>
      </w:r>
      <w:r w:rsidRPr="002F3612">
        <w:rPr>
          <w:rFonts w:ascii="Times New Roman" w:hAnsi="Times New Roman"/>
          <w:sz w:val="28"/>
          <w:szCs w:val="28"/>
        </w:rPr>
        <w:t xml:space="preserve"> запросов о предоставлении информации, необходимой для подготовки актов, а также пояснений по всем установленным фактам несоответствия требованиям </w:t>
      </w:r>
      <w:r w:rsidRPr="006D2E8E">
        <w:rPr>
          <w:rFonts w:ascii="Times New Roman" w:hAnsi="Times New Roman"/>
          <w:sz w:val="28"/>
          <w:szCs w:val="28"/>
        </w:rPr>
        <w:t>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</w:t>
      </w:r>
      <w:r w:rsidR="004644D2">
        <w:rPr>
          <w:rFonts w:ascii="Times New Roman" w:hAnsi="Times New Roman"/>
          <w:sz w:val="28"/>
          <w:szCs w:val="28"/>
        </w:rPr>
        <w:t xml:space="preserve"> </w:t>
      </w:r>
      <w:r w:rsidRPr="006D2E8E">
        <w:rPr>
          <w:rFonts w:ascii="Times New Roman" w:hAnsi="Times New Roman"/>
          <w:sz w:val="28"/>
          <w:szCs w:val="28"/>
        </w:rPr>
        <w:t>утверждё</w:t>
      </w:r>
      <w:r>
        <w:rPr>
          <w:rFonts w:ascii="Times New Roman" w:hAnsi="Times New Roman"/>
          <w:sz w:val="28"/>
          <w:szCs w:val="28"/>
        </w:rPr>
        <w:t>нной приказом</w:t>
      </w:r>
      <w:r w:rsidRPr="006D2E8E">
        <w:rPr>
          <w:rFonts w:ascii="Times New Roman" w:hAnsi="Times New Roman"/>
          <w:sz w:val="28"/>
          <w:szCs w:val="28"/>
        </w:rPr>
        <w:t xml:space="preserve"> Минфина от 28.12.2010 № 191н (далее - Инструкция № 191н)</w:t>
      </w:r>
      <w:r w:rsidR="008C259E">
        <w:rPr>
          <w:rFonts w:ascii="Times New Roman" w:hAnsi="Times New Roman"/>
          <w:sz w:val="28"/>
          <w:szCs w:val="28"/>
        </w:rPr>
        <w:t>.</w:t>
      </w:r>
    </w:p>
    <w:p w:rsidR="008C259E" w:rsidRPr="006D2E8E" w:rsidRDefault="008C259E" w:rsidP="008C259E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6D2E8E">
        <w:rPr>
          <w:rFonts w:ascii="Times New Roman" w:hAnsi="Times New Roman"/>
          <w:sz w:val="28"/>
          <w:szCs w:val="28"/>
        </w:rPr>
        <w:t>При проведении внешней проверки годовой бюджетной отчётности ГАБС установлено:</w:t>
      </w:r>
    </w:p>
    <w:p w:rsidR="008C259E" w:rsidRPr="006D2E8E" w:rsidRDefault="008C259E" w:rsidP="008C259E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 w:rsidRPr="001E38B3">
        <w:rPr>
          <w:rFonts w:ascii="Times New Roman" w:hAnsi="Times New Roman"/>
          <w:color w:val="FF0000"/>
          <w:sz w:val="28"/>
          <w:szCs w:val="28"/>
        </w:rPr>
        <w:tab/>
      </w:r>
      <w:r w:rsidRPr="001E38B3">
        <w:rPr>
          <w:rFonts w:ascii="Times New Roman" w:hAnsi="Times New Roman"/>
          <w:sz w:val="28"/>
          <w:szCs w:val="28"/>
        </w:rPr>
        <w:t xml:space="preserve">1. </w:t>
      </w:r>
      <w:r w:rsidRPr="008C4BD1">
        <w:rPr>
          <w:rFonts w:ascii="Times New Roman" w:hAnsi="Times New Roman"/>
          <w:sz w:val="28"/>
          <w:szCs w:val="28"/>
        </w:rPr>
        <w:t xml:space="preserve">Годовая бюджетная отчётность </w:t>
      </w:r>
      <w:r w:rsidRPr="006D2E8E">
        <w:rPr>
          <w:rFonts w:ascii="Times New Roman" w:hAnsi="Times New Roman"/>
          <w:sz w:val="28"/>
          <w:szCs w:val="28"/>
        </w:rPr>
        <w:t>пред</w:t>
      </w:r>
      <w:r w:rsidR="008700C3">
        <w:rPr>
          <w:rFonts w:ascii="Times New Roman" w:hAnsi="Times New Roman"/>
          <w:sz w:val="28"/>
          <w:szCs w:val="28"/>
        </w:rPr>
        <w:t>о</w:t>
      </w:r>
      <w:r w:rsidRPr="006D2E8E">
        <w:rPr>
          <w:rFonts w:ascii="Times New Roman" w:hAnsi="Times New Roman"/>
          <w:sz w:val="28"/>
          <w:szCs w:val="28"/>
        </w:rPr>
        <w:t>ставлена в Счётную палату в соответствии с установленными сроками</w:t>
      </w:r>
      <w:r>
        <w:rPr>
          <w:rFonts w:ascii="Times New Roman" w:hAnsi="Times New Roman"/>
          <w:sz w:val="28"/>
          <w:szCs w:val="28"/>
        </w:rPr>
        <w:t>.</w:t>
      </w:r>
      <w:r w:rsidRPr="006D2E8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C259E" w:rsidRPr="00093074" w:rsidRDefault="008C259E" w:rsidP="008C25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3074">
        <w:rPr>
          <w:rFonts w:ascii="Times New Roman" w:hAnsi="Times New Roman"/>
          <w:sz w:val="28"/>
          <w:szCs w:val="28"/>
        </w:rPr>
        <w:t>2. Отчётность составлена с нарушениями требований Инструкции           № 191н, выразившимися в неполном и неточном заполнении необходимых реквизитов и показа</w:t>
      </w:r>
      <w:r>
        <w:rPr>
          <w:rFonts w:ascii="Times New Roman" w:hAnsi="Times New Roman"/>
          <w:sz w:val="28"/>
          <w:szCs w:val="28"/>
        </w:rPr>
        <w:t xml:space="preserve">телей форм бюджетной отчётности, </w:t>
      </w:r>
      <w:r w:rsidRPr="00093074">
        <w:rPr>
          <w:rFonts w:ascii="Times New Roman" w:hAnsi="Times New Roman"/>
          <w:sz w:val="28"/>
          <w:szCs w:val="28"/>
        </w:rPr>
        <w:t>по следующим ГАБС:</w:t>
      </w:r>
    </w:p>
    <w:p w:rsidR="00D5620B" w:rsidRDefault="00813314" w:rsidP="00D562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5EAD">
        <w:rPr>
          <w:rFonts w:ascii="Times New Roman" w:hAnsi="Times New Roman"/>
          <w:sz w:val="28"/>
          <w:szCs w:val="28"/>
        </w:rPr>
        <w:t>2.</w:t>
      </w:r>
      <w:r w:rsidR="00BB5EAD">
        <w:rPr>
          <w:rFonts w:ascii="Times New Roman" w:hAnsi="Times New Roman"/>
          <w:sz w:val="28"/>
          <w:szCs w:val="28"/>
        </w:rPr>
        <w:t>1</w:t>
      </w:r>
      <w:r w:rsidRPr="00BB5EAD">
        <w:rPr>
          <w:rFonts w:ascii="Times New Roman" w:hAnsi="Times New Roman"/>
          <w:sz w:val="28"/>
          <w:szCs w:val="28"/>
        </w:rPr>
        <w:t>. Администрации города:</w:t>
      </w:r>
    </w:p>
    <w:p w:rsidR="00D5620B" w:rsidRDefault="00D5620B" w:rsidP="00D562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Pr="00D5620B">
        <w:rPr>
          <w:rFonts w:ascii="Times New Roman" w:hAnsi="Times New Roman"/>
          <w:sz w:val="28"/>
          <w:szCs w:val="28"/>
        </w:rPr>
        <w:t>Наименование показателя по графе 1 кода дохода по бюджетной классификации 1 17 15020 04 005 150 в форме по ОКУД 0503127 «</w:t>
      </w:r>
      <w:r w:rsidRPr="00D5620B">
        <w:rPr>
          <w:rFonts w:ascii="Times New Roman" w:hAnsi="Times New Roman"/>
          <w:sz w:val="28"/>
          <w:szCs w:val="28"/>
          <w:shd w:val="clear" w:color="auto" w:fill="FFFFFF"/>
        </w:rPr>
        <w:t>Отчёт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r w:rsidRPr="00D5620B">
        <w:rPr>
          <w:rFonts w:ascii="Times New Roman" w:hAnsi="Times New Roman"/>
        </w:rPr>
        <w:t xml:space="preserve"> </w:t>
      </w:r>
      <w:r w:rsidRPr="00D5620B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- форма 0503127) </w:t>
      </w:r>
      <w:r w:rsidR="00630942">
        <w:rPr>
          <w:rFonts w:ascii="Times New Roman" w:hAnsi="Times New Roman"/>
          <w:sz w:val="28"/>
          <w:szCs w:val="28"/>
          <w:shd w:val="clear" w:color="auto" w:fill="FFFFFF"/>
        </w:rPr>
        <w:t>не соответствовало наименованию указанному в постановлении</w:t>
      </w:r>
      <w:r w:rsidRPr="00D5620B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 города Нефтеюганска от 23 ноября 2021 года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Нефтеюганска».</w:t>
      </w:r>
    </w:p>
    <w:p w:rsidR="00D5620B" w:rsidRPr="00D5620B" w:rsidRDefault="00D5620B" w:rsidP="00D5620B">
      <w:pPr>
        <w:pStyle w:val="aa"/>
        <w:ind w:left="0" w:firstLine="567"/>
        <w:jc w:val="both"/>
        <w:rPr>
          <w:sz w:val="28"/>
          <w:szCs w:val="28"/>
        </w:rPr>
      </w:pPr>
      <w:r w:rsidRPr="00D5620B">
        <w:rPr>
          <w:sz w:val="28"/>
          <w:szCs w:val="28"/>
          <w:shd w:val="clear" w:color="auto" w:fill="FFFFFF"/>
        </w:rPr>
        <w:t xml:space="preserve">2.1.2. </w:t>
      </w:r>
      <w:r w:rsidRPr="00D5620B">
        <w:rPr>
          <w:sz w:val="28"/>
          <w:szCs w:val="28"/>
        </w:rPr>
        <w:t>Установлены несоответствия данных указанных в форме по ОКУД 0503160 «Пояснительная записка»</w:t>
      </w:r>
      <w:r w:rsidR="008700C3">
        <w:rPr>
          <w:sz w:val="28"/>
          <w:szCs w:val="28"/>
        </w:rPr>
        <w:t xml:space="preserve"> (далее - форма 0503160)</w:t>
      </w:r>
      <w:r w:rsidRPr="00D5620B">
        <w:rPr>
          <w:sz w:val="28"/>
          <w:szCs w:val="28"/>
        </w:rPr>
        <w:t xml:space="preserve"> и соответствующих данных форм по ОКУД:</w:t>
      </w:r>
    </w:p>
    <w:p w:rsidR="00D5620B" w:rsidRPr="00D5620B" w:rsidRDefault="00D5620B" w:rsidP="00D5620B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620B">
        <w:rPr>
          <w:sz w:val="28"/>
          <w:szCs w:val="28"/>
        </w:rPr>
        <w:t xml:space="preserve"> 0503169 «</w:t>
      </w:r>
      <w:r w:rsidRPr="00D5620B">
        <w:rPr>
          <w:rStyle w:val="s10"/>
          <w:bCs/>
          <w:sz w:val="28"/>
          <w:szCs w:val="28"/>
        </w:rPr>
        <w:t>Сведения по дебиторской и кредиторской задолженности</w:t>
      </w:r>
      <w:r w:rsidRPr="00D5620B">
        <w:rPr>
          <w:sz w:val="28"/>
          <w:szCs w:val="28"/>
        </w:rPr>
        <w:t>»</w:t>
      </w:r>
      <w:r w:rsidR="008700C3">
        <w:rPr>
          <w:sz w:val="28"/>
          <w:szCs w:val="28"/>
        </w:rPr>
        <w:t xml:space="preserve"> (далее – форма 0503169)</w:t>
      </w:r>
      <w:r w:rsidRPr="00D5620B">
        <w:rPr>
          <w:sz w:val="28"/>
          <w:szCs w:val="28"/>
        </w:rPr>
        <w:t xml:space="preserve"> в части неверного отражения информации по увеличению дебиторской задолженности, общему объёму задолженности по счету 209 00 «Расчёты по ущербу и иным доходам», уменьшению кредиторской задолженности, задолженности по счёту 302 00 «Расч</w:t>
      </w:r>
      <w:r>
        <w:rPr>
          <w:sz w:val="28"/>
          <w:szCs w:val="28"/>
        </w:rPr>
        <w:t>ёты по принятым обязательствам»;</w:t>
      </w:r>
      <w:r w:rsidRPr="00D5620B">
        <w:rPr>
          <w:sz w:val="28"/>
          <w:szCs w:val="28"/>
        </w:rPr>
        <w:t xml:space="preserve"> </w:t>
      </w:r>
    </w:p>
    <w:p w:rsidR="00D5620B" w:rsidRPr="00D5620B" w:rsidRDefault="00D5620B" w:rsidP="00D5620B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21AC">
        <w:rPr>
          <w:sz w:val="28"/>
          <w:szCs w:val="28"/>
        </w:rPr>
        <w:t xml:space="preserve"> 0503130 </w:t>
      </w:r>
      <w:r w:rsidR="005321AC" w:rsidRPr="00066CF1">
        <w:rPr>
          <w:sz w:val="28"/>
          <w:szCs w:val="28"/>
        </w:rPr>
        <w:t>«</w:t>
      </w:r>
      <w:r w:rsidR="005321AC" w:rsidRPr="00066CF1">
        <w:rPr>
          <w:sz w:val="28"/>
          <w:szCs w:val="28"/>
          <w:shd w:val="clear" w:color="auto" w:fill="FFFFFF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  <w:r w:rsidR="005321AC">
        <w:rPr>
          <w:sz w:val="28"/>
          <w:szCs w:val="28"/>
          <w:shd w:val="clear" w:color="auto" w:fill="FFFFFF"/>
        </w:rPr>
        <w:t xml:space="preserve"> (далее – форма 0503130)</w:t>
      </w:r>
      <w:r w:rsidR="005321AC" w:rsidRPr="00066CF1">
        <w:rPr>
          <w:sz w:val="28"/>
          <w:szCs w:val="28"/>
          <w:shd w:val="clear" w:color="auto" w:fill="FFFFFF"/>
        </w:rPr>
        <w:t xml:space="preserve"> </w:t>
      </w:r>
      <w:r w:rsidRPr="00D5620B">
        <w:rPr>
          <w:sz w:val="28"/>
          <w:szCs w:val="28"/>
        </w:rPr>
        <w:t xml:space="preserve">в части неверного отражения информации по изменению средств по </w:t>
      </w:r>
      <w:proofErr w:type="spellStart"/>
      <w:r w:rsidRPr="00D5620B">
        <w:rPr>
          <w:sz w:val="28"/>
          <w:szCs w:val="28"/>
        </w:rPr>
        <w:t>забалансовым</w:t>
      </w:r>
      <w:proofErr w:type="spellEnd"/>
      <w:r w:rsidRPr="00D5620B">
        <w:rPr>
          <w:sz w:val="28"/>
          <w:szCs w:val="28"/>
        </w:rPr>
        <w:t xml:space="preserve"> счетам.</w:t>
      </w:r>
    </w:p>
    <w:p w:rsidR="00D5620B" w:rsidRPr="00D5620B" w:rsidRDefault="00D5620B" w:rsidP="00D562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</w:t>
      </w:r>
      <w:r w:rsidRPr="00D5620B">
        <w:rPr>
          <w:rFonts w:ascii="Times New Roman" w:hAnsi="Times New Roman"/>
          <w:sz w:val="28"/>
          <w:szCs w:val="28"/>
        </w:rPr>
        <w:t>. Не верно указан объём кассовых расходов по КВР 853 «Уплата иных платежей» в форме 0503160 в сумме 290 000 рублей, при этом согласно формы 0503127 кассовые расходы состав</w:t>
      </w:r>
      <w:r w:rsidR="005321AC">
        <w:rPr>
          <w:rFonts w:ascii="Times New Roman" w:hAnsi="Times New Roman"/>
          <w:sz w:val="28"/>
          <w:szCs w:val="28"/>
        </w:rPr>
        <w:t>ляли</w:t>
      </w:r>
      <w:r w:rsidRPr="00D5620B">
        <w:rPr>
          <w:rFonts w:ascii="Times New Roman" w:hAnsi="Times New Roman"/>
          <w:sz w:val="28"/>
          <w:szCs w:val="28"/>
        </w:rPr>
        <w:t xml:space="preserve"> 361 223 рубля 42 копейки. </w:t>
      </w:r>
    </w:p>
    <w:p w:rsidR="00D5620B" w:rsidRPr="00D5620B" w:rsidRDefault="00D5620B" w:rsidP="00D562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2.1.4</w:t>
      </w:r>
      <w:r w:rsidRPr="00D5620B">
        <w:rPr>
          <w:rFonts w:ascii="Times New Roman" w:hAnsi="Times New Roman"/>
          <w:sz w:val="28"/>
          <w:szCs w:val="28"/>
        </w:rPr>
        <w:t>. В таблице 3 «Сведения об исполнении текстовых статей закона (решения) о бюджете» формы 0503160:</w:t>
      </w:r>
    </w:p>
    <w:p w:rsidR="00D5620B" w:rsidRPr="00D5620B" w:rsidRDefault="00D5620B" w:rsidP="00D5620B">
      <w:pPr>
        <w:pStyle w:val="aa"/>
        <w:ind w:left="0" w:firstLine="567"/>
        <w:jc w:val="both"/>
        <w:rPr>
          <w:sz w:val="28"/>
          <w:szCs w:val="28"/>
        </w:rPr>
      </w:pPr>
      <w:r w:rsidRPr="00D5620B">
        <w:rPr>
          <w:sz w:val="28"/>
          <w:szCs w:val="28"/>
        </w:rPr>
        <w:t>-  не заполнена графа 2 по подпункту 10 пункта 15 решения Думы города Нефтеюганска от 21.12.2022 № 265-VII «О бюджете города Нефтеюганска на 2023 год и плановый период 2024 и 2025 годов» (далее - решение о бюджете), указывающая результат предоставления субсидии на возмещение затрат сельскохозяйственным товаропроизводителям, связанных с поддержкой и развитием малых форм хозяйствования;</w:t>
      </w:r>
    </w:p>
    <w:p w:rsidR="00D5620B" w:rsidRPr="00D5620B" w:rsidRDefault="00D5620B" w:rsidP="00D5620B">
      <w:pPr>
        <w:pStyle w:val="aa"/>
        <w:ind w:left="0" w:firstLine="709"/>
        <w:jc w:val="both"/>
        <w:rPr>
          <w:sz w:val="28"/>
          <w:szCs w:val="28"/>
        </w:rPr>
      </w:pPr>
      <w:r w:rsidRPr="00D5620B">
        <w:rPr>
          <w:sz w:val="28"/>
          <w:szCs w:val="28"/>
        </w:rPr>
        <w:t xml:space="preserve">- по подпункту 12 пункта 15 решения о бюджете отражена субсидия на возмещение затрат сельскохозяйственным товаропроизводителям, связанных с поддержкой и развитием малых форм хозяйствования, тогда как следовало отразить наименование субсидии 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предприятие». Кроме того, в графе 2 не </w:t>
      </w:r>
      <w:r w:rsidR="005321AC">
        <w:rPr>
          <w:sz w:val="28"/>
          <w:szCs w:val="28"/>
        </w:rPr>
        <w:t>указан</w:t>
      </w:r>
      <w:r w:rsidRPr="00D5620B">
        <w:rPr>
          <w:sz w:val="28"/>
          <w:szCs w:val="28"/>
        </w:rPr>
        <w:t xml:space="preserve"> результат предоставления субсидии;</w:t>
      </w:r>
    </w:p>
    <w:p w:rsidR="00D5620B" w:rsidRPr="00D5620B" w:rsidRDefault="00D5620B" w:rsidP="00D5620B">
      <w:pPr>
        <w:pStyle w:val="aa"/>
        <w:ind w:left="0" w:firstLine="709"/>
        <w:jc w:val="both"/>
        <w:rPr>
          <w:sz w:val="28"/>
          <w:szCs w:val="28"/>
        </w:rPr>
      </w:pPr>
      <w:r w:rsidRPr="00D5620B">
        <w:rPr>
          <w:sz w:val="28"/>
          <w:szCs w:val="28"/>
        </w:rPr>
        <w:t>- в графе 2 по подпункту 3 пункта 15 решения о бюджете (субсидии на возмещение затрат субъектам малого и среднего предпринимательства, осуществляющим деятельность на территории города Нефтеюганска) отражён результат предоставления субсидии 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</w:r>
    </w:p>
    <w:p w:rsidR="00D5620B" w:rsidRPr="00D5620B" w:rsidRDefault="00D5620B" w:rsidP="00D5620B">
      <w:pPr>
        <w:pStyle w:val="aa"/>
        <w:ind w:left="0" w:firstLine="709"/>
        <w:jc w:val="both"/>
        <w:rPr>
          <w:sz w:val="28"/>
          <w:szCs w:val="28"/>
        </w:rPr>
      </w:pPr>
      <w:r w:rsidRPr="00D5620B">
        <w:rPr>
          <w:sz w:val="28"/>
          <w:szCs w:val="28"/>
        </w:rPr>
        <w:t xml:space="preserve">- в графе 2 по подпункту 9 пункта 15 решения о бюджете (субсидии 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животных) </w:t>
      </w:r>
      <w:r w:rsidR="005321AC">
        <w:rPr>
          <w:sz w:val="28"/>
          <w:szCs w:val="28"/>
        </w:rPr>
        <w:t>указан</w:t>
      </w:r>
      <w:r w:rsidRPr="00D5620B">
        <w:rPr>
          <w:sz w:val="28"/>
          <w:szCs w:val="28"/>
        </w:rPr>
        <w:t xml:space="preserve"> результат предоставления субсидии в 2023 году на сумму 16 160 380 рублей 24 копейки, при этом согласно формы 0503127 исполнение составило 17 238 180 рублей 24 копейки.</w:t>
      </w:r>
    </w:p>
    <w:p w:rsidR="00D5620B" w:rsidRPr="00D5620B" w:rsidRDefault="00D5620B" w:rsidP="00D5620B">
      <w:pPr>
        <w:pStyle w:val="aa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</w:t>
      </w:r>
      <w:r w:rsidRPr="00D5620B">
        <w:rPr>
          <w:sz w:val="28"/>
          <w:szCs w:val="28"/>
        </w:rPr>
        <w:t>. В форме по ОКУД 0503164 «Сведения об исполнении бюджета»</w:t>
      </w:r>
      <w:r w:rsidR="005321AC">
        <w:rPr>
          <w:sz w:val="28"/>
          <w:szCs w:val="28"/>
        </w:rPr>
        <w:t xml:space="preserve"> (далее - форма 0503164)</w:t>
      </w:r>
      <w:r w:rsidRPr="00D5620B">
        <w:rPr>
          <w:sz w:val="28"/>
          <w:szCs w:val="28"/>
        </w:rPr>
        <w:t xml:space="preserve"> по коду бюджетной классификации расходов 0405 1620300000 000 неверно указана причина отклонения 40 «изменение численности получателей денежных средств (сотрудников, студентов, аспирантов)», тогда как в </w:t>
      </w:r>
      <w:r w:rsidR="000709B8">
        <w:rPr>
          <w:sz w:val="28"/>
          <w:szCs w:val="28"/>
        </w:rPr>
        <w:t xml:space="preserve">составе </w:t>
      </w:r>
      <w:r w:rsidRPr="00D5620B">
        <w:rPr>
          <w:sz w:val="28"/>
          <w:szCs w:val="28"/>
        </w:rPr>
        <w:t>данных расходов предоставляются денежные средства получателям субсидий. При этом необходимо указать код причины 19 «заявительный характер субсидирования организаций, производителей товаров, работ и услуг» или 20 «представление организациями - получателями субсидии некорректного (неполного) пакета документов для осуществления выплат».</w:t>
      </w:r>
    </w:p>
    <w:p w:rsidR="00F26E9A" w:rsidRDefault="00534A9A" w:rsidP="00F26E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6E9A">
        <w:rPr>
          <w:rFonts w:ascii="Times New Roman" w:hAnsi="Times New Roman"/>
          <w:sz w:val="28"/>
          <w:szCs w:val="28"/>
        </w:rPr>
        <w:t>2.</w:t>
      </w:r>
      <w:r w:rsidR="00F26E9A" w:rsidRPr="00F26E9A">
        <w:rPr>
          <w:rFonts w:ascii="Times New Roman" w:hAnsi="Times New Roman"/>
          <w:sz w:val="28"/>
          <w:szCs w:val="28"/>
        </w:rPr>
        <w:t>2</w:t>
      </w:r>
      <w:r w:rsidRPr="00F26E9A">
        <w:rPr>
          <w:rFonts w:ascii="Times New Roman" w:hAnsi="Times New Roman"/>
          <w:sz w:val="28"/>
          <w:szCs w:val="28"/>
        </w:rPr>
        <w:t>. Департаменту муниципального имущества:</w:t>
      </w:r>
    </w:p>
    <w:p w:rsidR="00F26E9A" w:rsidRPr="00F26E9A" w:rsidRDefault="00F26E9A" w:rsidP="00F26E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="0094451C">
        <w:rPr>
          <w:rFonts w:ascii="Times New Roman" w:hAnsi="Times New Roman"/>
          <w:sz w:val="28"/>
          <w:szCs w:val="28"/>
        </w:rPr>
        <w:t>В</w:t>
      </w:r>
      <w:r w:rsidRPr="00F26E9A">
        <w:rPr>
          <w:rFonts w:ascii="Times New Roman" w:hAnsi="Times New Roman"/>
          <w:sz w:val="28"/>
          <w:szCs w:val="28"/>
        </w:rPr>
        <w:t xml:space="preserve"> форме 0503160 отражена </w:t>
      </w:r>
      <w:r>
        <w:rPr>
          <w:rFonts w:ascii="Times New Roman" w:hAnsi="Times New Roman"/>
          <w:sz w:val="28"/>
          <w:szCs w:val="28"/>
        </w:rPr>
        <w:t>ошибочная информация</w:t>
      </w:r>
      <w:r w:rsidRPr="00F26E9A">
        <w:rPr>
          <w:rFonts w:ascii="Times New Roman" w:hAnsi="Times New Roman"/>
          <w:sz w:val="28"/>
          <w:szCs w:val="28"/>
        </w:rPr>
        <w:t xml:space="preserve"> об уменьшении дебиторской задолженности по КБК 07011105074040000 по сравнению с предыдущим 2022 годом на 14 716 783 рубля 88 копеек, тогда как фактическое увеличение на основании данных формы 0503169 составило 14 716 783 рубля 88 копеек.</w:t>
      </w:r>
    </w:p>
    <w:p w:rsidR="00F26E9A" w:rsidRPr="005321AC" w:rsidRDefault="00F26E9A" w:rsidP="00EE22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2.2.2</w:t>
      </w:r>
      <w:r w:rsidRPr="00F26E9A">
        <w:rPr>
          <w:rFonts w:ascii="Times New Roman" w:hAnsi="Times New Roman"/>
          <w:sz w:val="28"/>
          <w:szCs w:val="28"/>
        </w:rPr>
        <w:t>. Неверное заполнении графы 6 «Пояснения» таблицы № 15 «Причины увеличения просроченной задолженности» формы 0503160 по код</w:t>
      </w:r>
      <w:r w:rsidR="00EE2269">
        <w:rPr>
          <w:rFonts w:ascii="Times New Roman" w:hAnsi="Times New Roman"/>
          <w:sz w:val="28"/>
          <w:szCs w:val="28"/>
        </w:rPr>
        <w:t>ам</w:t>
      </w:r>
      <w:r w:rsidRPr="00F26E9A">
        <w:rPr>
          <w:rFonts w:ascii="Times New Roman" w:hAnsi="Times New Roman"/>
          <w:sz w:val="28"/>
          <w:szCs w:val="28"/>
        </w:rPr>
        <w:t xml:space="preserve"> строк 100</w:t>
      </w:r>
      <w:r w:rsidR="00EE2269">
        <w:rPr>
          <w:rFonts w:ascii="Times New Roman" w:hAnsi="Times New Roman"/>
          <w:sz w:val="28"/>
          <w:szCs w:val="28"/>
        </w:rPr>
        <w:t>, 104, 106</w:t>
      </w:r>
      <w:r w:rsidR="008700C3" w:rsidRPr="005321AC">
        <w:rPr>
          <w:rFonts w:ascii="Times New Roman" w:hAnsi="Times New Roman"/>
          <w:sz w:val="28"/>
          <w:szCs w:val="28"/>
        </w:rPr>
        <w:t>.</w:t>
      </w:r>
    </w:p>
    <w:p w:rsidR="00F26E9A" w:rsidRDefault="00F26E9A" w:rsidP="00F26E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Pr="00F26E9A">
        <w:rPr>
          <w:rFonts w:ascii="Times New Roman" w:hAnsi="Times New Roman"/>
          <w:sz w:val="28"/>
          <w:szCs w:val="28"/>
        </w:rPr>
        <w:t>. Не заполнена графа 6 по коду финансового вложения «06» в форме по ОКУД 0503171 «Сведения о финансовых вложениях получателя бюджетных средств, администратора источников фи</w:t>
      </w:r>
      <w:r>
        <w:rPr>
          <w:rFonts w:ascii="Times New Roman" w:hAnsi="Times New Roman"/>
          <w:sz w:val="28"/>
          <w:szCs w:val="28"/>
        </w:rPr>
        <w:t>нансирования дефицита бюджета»</w:t>
      </w:r>
      <w:r w:rsidR="00DB6EEC">
        <w:rPr>
          <w:rFonts w:ascii="Times New Roman" w:hAnsi="Times New Roman"/>
          <w:sz w:val="28"/>
          <w:szCs w:val="28"/>
        </w:rPr>
        <w:t xml:space="preserve"> (далее - форма 0503171)</w:t>
      </w:r>
      <w:r>
        <w:rPr>
          <w:rFonts w:ascii="Times New Roman" w:hAnsi="Times New Roman"/>
          <w:sz w:val="28"/>
          <w:szCs w:val="28"/>
        </w:rPr>
        <w:t>.</w:t>
      </w:r>
    </w:p>
    <w:p w:rsidR="00066CF1" w:rsidRDefault="00534A9A" w:rsidP="00066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6E9A">
        <w:rPr>
          <w:rFonts w:ascii="Times New Roman" w:hAnsi="Times New Roman"/>
          <w:sz w:val="28"/>
          <w:szCs w:val="28"/>
        </w:rPr>
        <w:t>2.</w:t>
      </w:r>
      <w:r w:rsidR="00F26E9A" w:rsidRPr="00F26E9A">
        <w:rPr>
          <w:rFonts w:ascii="Times New Roman" w:hAnsi="Times New Roman"/>
          <w:sz w:val="28"/>
          <w:szCs w:val="28"/>
        </w:rPr>
        <w:t>3</w:t>
      </w:r>
      <w:r w:rsidRPr="00F26E9A">
        <w:rPr>
          <w:rFonts w:ascii="Times New Roman" w:hAnsi="Times New Roman"/>
          <w:sz w:val="28"/>
          <w:szCs w:val="28"/>
        </w:rPr>
        <w:t>. Департаменту образования:</w:t>
      </w:r>
    </w:p>
    <w:p w:rsidR="00066CF1" w:rsidRDefault="00066CF1" w:rsidP="00066C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6CF1">
        <w:rPr>
          <w:rFonts w:ascii="Times New Roman" w:hAnsi="Times New Roman"/>
          <w:sz w:val="28"/>
          <w:szCs w:val="28"/>
        </w:rPr>
        <w:t xml:space="preserve">2.3.1. </w:t>
      </w:r>
      <w:r w:rsidRPr="00066CF1">
        <w:rPr>
          <w:rFonts w:ascii="Times New Roman" w:hAnsi="Times New Roman"/>
          <w:sz w:val="28"/>
          <w:szCs w:val="28"/>
          <w:shd w:val="clear" w:color="auto" w:fill="FFFFFF"/>
        </w:rPr>
        <w:t>Заполнена графа 1 «Номер счёта»</w:t>
      </w:r>
      <w:r w:rsidRPr="00066CF1">
        <w:rPr>
          <w:rFonts w:ascii="Times New Roman" w:hAnsi="Times New Roman"/>
          <w:sz w:val="28"/>
          <w:szCs w:val="28"/>
        </w:rPr>
        <w:t xml:space="preserve"> дважды по следующим счетам 04, 10, 11, 17, 18, 20 «Справки о наличии имущества и обязательств на </w:t>
      </w:r>
      <w:proofErr w:type="spellStart"/>
      <w:r w:rsidRPr="00066CF1">
        <w:rPr>
          <w:rFonts w:ascii="Times New Roman" w:hAnsi="Times New Roman"/>
          <w:sz w:val="28"/>
          <w:szCs w:val="28"/>
        </w:rPr>
        <w:t>забалансовых</w:t>
      </w:r>
      <w:proofErr w:type="spellEnd"/>
      <w:r w:rsidRPr="00066CF1">
        <w:rPr>
          <w:rFonts w:ascii="Times New Roman" w:hAnsi="Times New Roman"/>
          <w:sz w:val="28"/>
          <w:szCs w:val="28"/>
        </w:rPr>
        <w:t xml:space="preserve"> счетах» формы 0503130 непредусмотренная бланком формы, установленной Инструкцией № 191н, а также отсутствует строка «в том числе:» по счётам 04, 20 и указана по счетам 05 и 21 в графе 2 </w:t>
      </w:r>
      <w:r w:rsidRPr="00066CF1">
        <w:rPr>
          <w:rFonts w:ascii="Times New Roman" w:hAnsi="Times New Roman"/>
          <w:sz w:val="28"/>
          <w:szCs w:val="28"/>
          <w:shd w:val="clear" w:color="auto" w:fill="FFFFFF"/>
        </w:rPr>
        <w:t xml:space="preserve">«Наименование </w:t>
      </w:r>
      <w:proofErr w:type="spellStart"/>
      <w:r w:rsidRPr="00066CF1">
        <w:rPr>
          <w:rFonts w:ascii="Times New Roman" w:hAnsi="Times New Roman"/>
          <w:sz w:val="28"/>
          <w:szCs w:val="28"/>
          <w:shd w:val="clear" w:color="auto" w:fill="FFFFFF"/>
        </w:rPr>
        <w:t>забалансового</w:t>
      </w:r>
      <w:proofErr w:type="spellEnd"/>
      <w:r w:rsidRPr="00066CF1">
        <w:rPr>
          <w:rFonts w:ascii="Times New Roman" w:hAnsi="Times New Roman"/>
          <w:sz w:val="28"/>
          <w:szCs w:val="28"/>
          <w:shd w:val="clear" w:color="auto" w:fill="FFFFFF"/>
        </w:rPr>
        <w:t xml:space="preserve"> счёта, показателя»</w:t>
      </w:r>
      <w:r w:rsidRPr="00066CF1">
        <w:rPr>
          <w:rFonts w:ascii="Times New Roman" w:hAnsi="Times New Roman"/>
          <w:sz w:val="28"/>
          <w:szCs w:val="28"/>
        </w:rPr>
        <w:t xml:space="preserve"> непредусмотренная фраза «в том числе:»</w:t>
      </w:r>
      <w:r>
        <w:rPr>
          <w:rFonts w:ascii="Times New Roman" w:hAnsi="Times New Roman"/>
          <w:sz w:val="28"/>
          <w:szCs w:val="28"/>
        </w:rPr>
        <w:t>.</w:t>
      </w:r>
    </w:p>
    <w:p w:rsidR="00066CF1" w:rsidRDefault="00066CF1" w:rsidP="00DB6E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Pr="00066CF1">
        <w:rPr>
          <w:rFonts w:ascii="Times New Roman" w:hAnsi="Times New Roman"/>
          <w:sz w:val="28"/>
          <w:szCs w:val="28"/>
        </w:rPr>
        <w:t>Заполнена строка «в том числе:» по графе 2 «Код строки» формы по ОКУД 0503121 «Отчёт о финансовых результатах деятельности»</w:t>
      </w:r>
      <w:r w:rsidR="00DB6EEC">
        <w:rPr>
          <w:rFonts w:ascii="Times New Roman" w:hAnsi="Times New Roman"/>
          <w:sz w:val="28"/>
          <w:szCs w:val="28"/>
        </w:rPr>
        <w:t xml:space="preserve"> (далее – форма 0503121)</w:t>
      </w:r>
      <w:r w:rsidRPr="00066CF1">
        <w:rPr>
          <w:rFonts w:ascii="Times New Roman" w:hAnsi="Times New Roman"/>
          <w:sz w:val="28"/>
          <w:szCs w:val="28"/>
        </w:rPr>
        <w:t>, непредусмотренная бланком ф</w:t>
      </w:r>
      <w:r w:rsidR="00DB6EEC">
        <w:rPr>
          <w:rFonts w:ascii="Times New Roman" w:hAnsi="Times New Roman"/>
          <w:sz w:val="28"/>
          <w:szCs w:val="28"/>
        </w:rPr>
        <w:t>ормы, установленной Инструкцией</w:t>
      </w:r>
      <w:r w:rsidR="000709B8">
        <w:rPr>
          <w:rFonts w:ascii="Times New Roman" w:hAnsi="Times New Roman"/>
          <w:sz w:val="28"/>
          <w:szCs w:val="28"/>
        </w:rPr>
        <w:t xml:space="preserve">        </w:t>
      </w:r>
      <w:r w:rsidR="00DB6EEC">
        <w:rPr>
          <w:rFonts w:ascii="Times New Roman" w:hAnsi="Times New Roman"/>
          <w:sz w:val="28"/>
          <w:szCs w:val="28"/>
        </w:rPr>
        <w:t xml:space="preserve">     </w:t>
      </w:r>
      <w:r w:rsidRPr="00066CF1">
        <w:rPr>
          <w:rFonts w:ascii="Times New Roman" w:hAnsi="Times New Roman"/>
          <w:sz w:val="28"/>
          <w:szCs w:val="28"/>
        </w:rPr>
        <w:t>№ 191н.</w:t>
      </w:r>
    </w:p>
    <w:p w:rsidR="00363E7A" w:rsidRDefault="00534A9A" w:rsidP="00363E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6CF1">
        <w:rPr>
          <w:rFonts w:ascii="Times New Roman" w:hAnsi="Times New Roman"/>
          <w:sz w:val="28"/>
          <w:szCs w:val="28"/>
        </w:rPr>
        <w:t>2.</w:t>
      </w:r>
      <w:r w:rsidR="00066CF1" w:rsidRPr="00066CF1">
        <w:rPr>
          <w:rFonts w:ascii="Times New Roman" w:hAnsi="Times New Roman"/>
          <w:sz w:val="28"/>
          <w:szCs w:val="28"/>
        </w:rPr>
        <w:t>4</w:t>
      </w:r>
      <w:r w:rsidRPr="00066CF1">
        <w:rPr>
          <w:rFonts w:ascii="Times New Roman" w:hAnsi="Times New Roman"/>
          <w:sz w:val="28"/>
          <w:szCs w:val="28"/>
        </w:rPr>
        <w:t>. Комитету культуры и туризма:</w:t>
      </w:r>
    </w:p>
    <w:p w:rsidR="00363E7A" w:rsidRDefault="00363E7A" w:rsidP="00363E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363E7A">
        <w:rPr>
          <w:rFonts w:ascii="Times New Roman" w:hAnsi="Times New Roman"/>
          <w:sz w:val="28"/>
          <w:szCs w:val="28"/>
        </w:rPr>
        <w:t>З</w:t>
      </w:r>
      <w:r w:rsidRPr="00363E7A">
        <w:rPr>
          <w:rFonts w:ascii="Times New Roman" w:hAnsi="Times New Roman"/>
          <w:sz w:val="28"/>
          <w:szCs w:val="28"/>
          <w:shd w:val="clear" w:color="auto" w:fill="FFFFFF"/>
        </w:rPr>
        <w:t>аполнена графа 1 «Номер счёта»</w:t>
      </w:r>
      <w:r w:rsidRPr="00363E7A">
        <w:rPr>
          <w:rFonts w:ascii="Times New Roman" w:hAnsi="Times New Roman"/>
          <w:sz w:val="28"/>
          <w:szCs w:val="28"/>
        </w:rPr>
        <w:t xml:space="preserve"> дважды по следующим счетам 04, 10, 11, 17, 18, 20 «Справки о наличии имущества и обязательств на </w:t>
      </w:r>
      <w:proofErr w:type="spellStart"/>
      <w:r w:rsidRPr="00363E7A">
        <w:rPr>
          <w:rFonts w:ascii="Times New Roman" w:hAnsi="Times New Roman"/>
          <w:sz w:val="28"/>
          <w:szCs w:val="28"/>
        </w:rPr>
        <w:t>забалансовых</w:t>
      </w:r>
      <w:proofErr w:type="spellEnd"/>
      <w:r w:rsidRPr="00363E7A">
        <w:rPr>
          <w:rFonts w:ascii="Times New Roman" w:hAnsi="Times New Roman"/>
          <w:sz w:val="28"/>
          <w:szCs w:val="28"/>
        </w:rPr>
        <w:t xml:space="preserve"> счетах» формы 0503130 непредусмотренная бланком формы, установленной Инструкцией № 191н, а также отсутствует строка «в том числе:» по счётам 04, 20 и содержатся по счетам 05 и 21 в графе 2 </w:t>
      </w:r>
      <w:r w:rsidRPr="00363E7A">
        <w:rPr>
          <w:rFonts w:ascii="Times New Roman" w:hAnsi="Times New Roman"/>
          <w:sz w:val="28"/>
          <w:szCs w:val="28"/>
          <w:shd w:val="clear" w:color="auto" w:fill="FFFFFF"/>
        </w:rPr>
        <w:t xml:space="preserve">«Наименование </w:t>
      </w:r>
      <w:proofErr w:type="spellStart"/>
      <w:r w:rsidRPr="00363E7A">
        <w:rPr>
          <w:rFonts w:ascii="Times New Roman" w:hAnsi="Times New Roman"/>
          <w:sz w:val="28"/>
          <w:szCs w:val="28"/>
          <w:shd w:val="clear" w:color="auto" w:fill="FFFFFF"/>
        </w:rPr>
        <w:t>забалансового</w:t>
      </w:r>
      <w:proofErr w:type="spellEnd"/>
      <w:r w:rsidRPr="00363E7A">
        <w:rPr>
          <w:rFonts w:ascii="Times New Roman" w:hAnsi="Times New Roman"/>
          <w:sz w:val="28"/>
          <w:szCs w:val="28"/>
          <w:shd w:val="clear" w:color="auto" w:fill="FFFFFF"/>
        </w:rPr>
        <w:t xml:space="preserve"> счёта, показателя»</w:t>
      </w:r>
      <w:r w:rsidRPr="00363E7A">
        <w:rPr>
          <w:rFonts w:ascii="Times New Roman" w:hAnsi="Times New Roman"/>
          <w:sz w:val="28"/>
          <w:szCs w:val="28"/>
        </w:rPr>
        <w:t xml:space="preserve"> непредусмотренная фраза «в том числе:».</w:t>
      </w:r>
    </w:p>
    <w:p w:rsidR="00363E7A" w:rsidRDefault="00363E7A" w:rsidP="00363E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 </w:t>
      </w:r>
      <w:r w:rsidRPr="00363E7A">
        <w:rPr>
          <w:rFonts w:ascii="Times New Roman" w:hAnsi="Times New Roman"/>
          <w:sz w:val="28"/>
          <w:szCs w:val="28"/>
        </w:rPr>
        <w:t>Ошибочно отражена сумма доходов за 2023 год, указанная в таблице раздела 3.2. формы 0503160, в тыс. рублей, при этом необходимо в рублях.</w:t>
      </w:r>
    </w:p>
    <w:p w:rsidR="00363E7A" w:rsidRDefault="00363E7A" w:rsidP="00363E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3E7A">
        <w:rPr>
          <w:rFonts w:ascii="Times New Roman" w:hAnsi="Times New Roman"/>
          <w:sz w:val="28"/>
          <w:szCs w:val="28"/>
        </w:rPr>
        <w:t>2.4.3. Неполное указание данных в таблице № 3 «С</w:t>
      </w:r>
      <w:r w:rsidRPr="00363E7A">
        <w:rPr>
          <w:rFonts w:ascii="Times New Roman" w:hAnsi="Times New Roman"/>
          <w:sz w:val="28"/>
          <w:szCs w:val="28"/>
          <w:shd w:val="clear" w:color="auto" w:fill="FFFFFF"/>
        </w:rPr>
        <w:t xml:space="preserve">ведения об исполнении текстовых статей закона (решения) о бюджете», а именно наименование субсидии иным некоммерческим организациям, не являющимся муниципальными учреждениями, предусмотренной подпунктом 9 пункта 16 решения </w:t>
      </w:r>
      <w:r w:rsidR="00DB6EEC">
        <w:rPr>
          <w:rFonts w:ascii="Times New Roman" w:hAnsi="Times New Roman"/>
          <w:sz w:val="28"/>
          <w:szCs w:val="28"/>
          <w:shd w:val="clear" w:color="auto" w:fill="FFFFFF"/>
        </w:rPr>
        <w:t>о бюджете</w:t>
      </w:r>
      <w:r w:rsidRPr="00363E7A">
        <w:rPr>
          <w:rFonts w:ascii="Times New Roman" w:hAnsi="Times New Roman"/>
          <w:sz w:val="28"/>
          <w:szCs w:val="28"/>
          <w:shd w:val="clear" w:color="auto" w:fill="FFFFFF"/>
        </w:rPr>
        <w:t xml:space="preserve"> в части отсутствия фразы </w:t>
      </w:r>
      <w:r w:rsidRPr="00363E7A">
        <w:rPr>
          <w:rFonts w:ascii="Times New Roman" w:hAnsi="Times New Roman"/>
          <w:color w:val="000000"/>
          <w:sz w:val="28"/>
          <w:szCs w:val="28"/>
          <w:lang w:bidi="ru-RU"/>
        </w:rPr>
        <w:t>«(в 2023 году)»</w:t>
      </w:r>
      <w:r w:rsidRPr="00363E7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63E7A" w:rsidRDefault="00363E7A" w:rsidP="00363E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2.4.4. </w:t>
      </w:r>
      <w:r w:rsidRPr="00363E7A">
        <w:rPr>
          <w:rFonts w:ascii="Times New Roman" w:hAnsi="Times New Roman"/>
          <w:sz w:val="28"/>
          <w:szCs w:val="28"/>
        </w:rPr>
        <w:t xml:space="preserve">Не соответствие ИНН и наименования эмитента, указанные в форме 0503171 </w:t>
      </w:r>
      <w:r w:rsidRPr="00363E7A">
        <w:rPr>
          <w:rFonts w:ascii="Times New Roman" w:hAnsi="Times New Roman"/>
          <w:sz w:val="28"/>
          <w:szCs w:val="28"/>
          <w:shd w:val="clear" w:color="auto" w:fill="FFFFFF"/>
        </w:rPr>
        <w:t>по учреждениям культуры.</w:t>
      </w:r>
    </w:p>
    <w:p w:rsidR="00072E2F" w:rsidRPr="00056A0A" w:rsidRDefault="00363E7A" w:rsidP="0005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6A0A">
        <w:rPr>
          <w:rFonts w:ascii="Times New Roman" w:hAnsi="Times New Roman"/>
          <w:sz w:val="28"/>
          <w:szCs w:val="28"/>
          <w:shd w:val="clear" w:color="auto" w:fill="FFFFFF"/>
        </w:rPr>
        <w:t>2.5</w:t>
      </w:r>
      <w:r w:rsidR="00072E2F" w:rsidRPr="00056A0A">
        <w:rPr>
          <w:rFonts w:ascii="Times New Roman" w:hAnsi="Times New Roman"/>
          <w:sz w:val="28"/>
          <w:szCs w:val="28"/>
        </w:rPr>
        <w:t>. Комитету физической культуры и спорта:</w:t>
      </w:r>
    </w:p>
    <w:p w:rsidR="00056A0A" w:rsidRDefault="00363E7A" w:rsidP="0005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6A0A">
        <w:rPr>
          <w:rFonts w:ascii="Times New Roman" w:hAnsi="Times New Roman"/>
          <w:sz w:val="28"/>
          <w:szCs w:val="28"/>
        </w:rPr>
        <w:t>2.5.1.</w:t>
      </w:r>
      <w:r w:rsidR="00056A0A" w:rsidRPr="00056A0A">
        <w:rPr>
          <w:rFonts w:ascii="Times New Roman" w:hAnsi="Times New Roman"/>
          <w:sz w:val="28"/>
          <w:szCs w:val="28"/>
        </w:rPr>
        <w:t xml:space="preserve"> Заполнен</w:t>
      </w:r>
      <w:r w:rsidR="000709B8">
        <w:rPr>
          <w:rFonts w:ascii="Times New Roman" w:hAnsi="Times New Roman"/>
          <w:sz w:val="28"/>
          <w:szCs w:val="28"/>
        </w:rPr>
        <w:t>ы строки</w:t>
      </w:r>
      <w:r w:rsidR="00056A0A" w:rsidRPr="00056A0A">
        <w:rPr>
          <w:rFonts w:ascii="Times New Roman" w:hAnsi="Times New Roman"/>
          <w:sz w:val="28"/>
          <w:szCs w:val="28"/>
        </w:rPr>
        <w:t xml:space="preserve"> «в том числе:» и «из них:» по графе 2 «Код строки» (3900, 8100, 8200, 9000) формы по ОКУД 0503123 «Отчёт о движении денежных средств»</w:t>
      </w:r>
      <w:r w:rsidR="003543EA">
        <w:rPr>
          <w:rFonts w:ascii="Times New Roman" w:hAnsi="Times New Roman"/>
          <w:sz w:val="28"/>
          <w:szCs w:val="28"/>
        </w:rPr>
        <w:t xml:space="preserve"> (далее - форма 0503123)</w:t>
      </w:r>
      <w:r w:rsidR="000709B8">
        <w:rPr>
          <w:rFonts w:ascii="Times New Roman" w:hAnsi="Times New Roman"/>
          <w:sz w:val="28"/>
          <w:szCs w:val="28"/>
        </w:rPr>
        <w:t>, непредусмотренные</w:t>
      </w:r>
      <w:r w:rsidR="00056A0A" w:rsidRPr="00056A0A">
        <w:rPr>
          <w:rFonts w:ascii="Times New Roman" w:hAnsi="Times New Roman"/>
          <w:sz w:val="28"/>
          <w:szCs w:val="28"/>
        </w:rPr>
        <w:t xml:space="preserve"> бланком формы, установленной Инструкцией № 191н.</w:t>
      </w:r>
      <w:r w:rsidR="00056A0A" w:rsidRPr="00056A0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56A0A" w:rsidRDefault="00056A0A" w:rsidP="0005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2.5.2. </w:t>
      </w:r>
      <w:r w:rsidRPr="00056A0A">
        <w:rPr>
          <w:rFonts w:ascii="Times New Roman" w:hAnsi="Times New Roman"/>
          <w:sz w:val="28"/>
          <w:szCs w:val="28"/>
          <w:shd w:val="clear" w:color="auto" w:fill="FFFFFF"/>
        </w:rPr>
        <w:t>Неверно заполнена информация в графах 2 и 3 таблицы № 3 «Сведения об исполнении текстовых статей закона (решения) о бюдже</w:t>
      </w:r>
      <w:r w:rsidR="0050111B">
        <w:rPr>
          <w:rFonts w:ascii="Times New Roman" w:hAnsi="Times New Roman"/>
          <w:sz w:val="28"/>
          <w:szCs w:val="28"/>
          <w:shd w:val="clear" w:color="auto" w:fill="FFFFFF"/>
        </w:rPr>
        <w:t>те» формы 0503160.</w:t>
      </w:r>
    </w:p>
    <w:p w:rsidR="00447E2F" w:rsidRDefault="00056A0A" w:rsidP="00447E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2.5.3. </w:t>
      </w:r>
      <w:r w:rsidRPr="00056A0A">
        <w:rPr>
          <w:rFonts w:ascii="Times New Roman" w:hAnsi="Times New Roman"/>
          <w:sz w:val="28"/>
          <w:szCs w:val="28"/>
          <w:shd w:val="clear" w:color="auto" w:fill="FFFFFF"/>
        </w:rPr>
        <w:t xml:space="preserve">В форме 0503171 </w:t>
      </w:r>
      <w:r w:rsidRPr="00056A0A">
        <w:rPr>
          <w:rStyle w:val="s10"/>
          <w:rFonts w:ascii="Times New Roman" w:hAnsi="Times New Roman"/>
          <w:bCs/>
          <w:sz w:val="28"/>
          <w:szCs w:val="28"/>
        </w:rPr>
        <w:t xml:space="preserve">по </w:t>
      </w:r>
      <w:r w:rsidRPr="00056A0A">
        <w:rPr>
          <w:rFonts w:ascii="Times New Roman" w:hAnsi="Times New Roman"/>
          <w:sz w:val="28"/>
          <w:szCs w:val="28"/>
          <w:shd w:val="clear" w:color="auto" w:fill="FFFFFF"/>
        </w:rPr>
        <w:t xml:space="preserve">ИНН 8604046242 в графе 6 </w:t>
      </w:r>
      <w:r w:rsidR="0050111B">
        <w:rPr>
          <w:rFonts w:ascii="Times New Roman" w:hAnsi="Times New Roman"/>
          <w:sz w:val="28"/>
          <w:szCs w:val="28"/>
          <w:shd w:val="clear" w:color="auto" w:fill="FFFFFF"/>
        </w:rPr>
        <w:t xml:space="preserve">неверно </w:t>
      </w:r>
      <w:r w:rsidRPr="00056A0A">
        <w:rPr>
          <w:rFonts w:ascii="Times New Roman" w:hAnsi="Times New Roman"/>
          <w:sz w:val="28"/>
          <w:szCs w:val="28"/>
          <w:shd w:val="clear" w:color="auto" w:fill="FFFFFF"/>
        </w:rPr>
        <w:t>указано наименования эмитента.</w:t>
      </w:r>
    </w:p>
    <w:p w:rsidR="000B3B0C" w:rsidRDefault="00447E2F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05E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2.6. </w:t>
      </w:r>
      <w:r w:rsidR="00DA05E1" w:rsidRPr="00DA05E1">
        <w:rPr>
          <w:rFonts w:ascii="Times New Roman" w:hAnsi="Times New Roman"/>
          <w:sz w:val="28"/>
          <w:szCs w:val="28"/>
        </w:rPr>
        <w:t>Счётной палате</w:t>
      </w:r>
      <w:r w:rsidR="0050111B">
        <w:rPr>
          <w:rFonts w:ascii="Times New Roman" w:hAnsi="Times New Roman"/>
          <w:sz w:val="28"/>
          <w:szCs w:val="28"/>
        </w:rPr>
        <w:t>:</w:t>
      </w:r>
      <w:r w:rsidR="00DA05E1" w:rsidRPr="00DA05E1">
        <w:rPr>
          <w:rFonts w:ascii="Times New Roman" w:hAnsi="Times New Roman"/>
          <w:sz w:val="28"/>
          <w:szCs w:val="28"/>
        </w:rPr>
        <w:t xml:space="preserve"> заполнены строки «в том числе:» и «из них» по графе 2 «Код строки» (3900, 8100, 8200, 9000) формы 0503123, непредусмотренные бланком формы, установленной Инструкцией № 191н.</w:t>
      </w:r>
    </w:p>
    <w:p w:rsidR="00072E2F" w:rsidRPr="000B3B0C" w:rsidRDefault="00072E2F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3B0C">
        <w:rPr>
          <w:rFonts w:ascii="Times New Roman" w:hAnsi="Times New Roman"/>
          <w:sz w:val="28"/>
          <w:szCs w:val="28"/>
        </w:rPr>
        <w:t>2.</w:t>
      </w:r>
      <w:r w:rsidR="000B3B0C" w:rsidRPr="000B3B0C">
        <w:rPr>
          <w:rFonts w:ascii="Times New Roman" w:hAnsi="Times New Roman"/>
          <w:sz w:val="28"/>
          <w:szCs w:val="28"/>
        </w:rPr>
        <w:t>7</w:t>
      </w:r>
      <w:r w:rsidRPr="000B3B0C">
        <w:rPr>
          <w:rFonts w:ascii="Times New Roman" w:hAnsi="Times New Roman"/>
          <w:sz w:val="28"/>
          <w:szCs w:val="28"/>
        </w:rPr>
        <w:t>. Департаменту градостроительства и земельных отношений:</w:t>
      </w:r>
    </w:p>
    <w:p w:rsidR="000B3B0C" w:rsidRDefault="000B3B0C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3B0C">
        <w:rPr>
          <w:rFonts w:ascii="Times New Roman" w:hAnsi="Times New Roman"/>
          <w:sz w:val="28"/>
          <w:szCs w:val="28"/>
        </w:rPr>
        <w:t xml:space="preserve">2.7.1. Заполнены строки «в том числе:» и «из них:» по графе 2 «Код строки» (3900, 8100, 8200, 9000) </w:t>
      </w:r>
      <w:r w:rsidR="000709B8">
        <w:rPr>
          <w:rFonts w:ascii="Times New Roman" w:hAnsi="Times New Roman"/>
          <w:sz w:val="28"/>
          <w:szCs w:val="28"/>
        </w:rPr>
        <w:t>формы 0503123, непредусмотренные</w:t>
      </w:r>
      <w:r w:rsidRPr="000B3B0C">
        <w:rPr>
          <w:rFonts w:ascii="Times New Roman" w:hAnsi="Times New Roman"/>
          <w:sz w:val="28"/>
          <w:szCs w:val="28"/>
        </w:rPr>
        <w:t xml:space="preserve"> бланком формы, установленной Инструкцией</w:t>
      </w:r>
      <w:r w:rsidR="003543EA">
        <w:rPr>
          <w:rFonts w:ascii="Times New Roman" w:hAnsi="Times New Roman"/>
          <w:sz w:val="28"/>
          <w:szCs w:val="28"/>
        </w:rPr>
        <w:t xml:space="preserve"> № </w:t>
      </w:r>
      <w:r w:rsidRPr="000B3B0C">
        <w:rPr>
          <w:rFonts w:ascii="Times New Roman" w:hAnsi="Times New Roman"/>
          <w:sz w:val="28"/>
          <w:szCs w:val="28"/>
        </w:rPr>
        <w:t>191н.</w:t>
      </w:r>
    </w:p>
    <w:p w:rsidR="000B3B0C" w:rsidRDefault="000B3B0C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 w:rsidRPr="000B3B0C">
        <w:rPr>
          <w:rFonts w:ascii="Times New Roman" w:hAnsi="Times New Roman"/>
          <w:sz w:val="28"/>
          <w:szCs w:val="28"/>
        </w:rPr>
        <w:t>Не отражена информация по коду строки 050 о принятии денежных обязательств сверх утверждённого субъекту отчётности на финансовый год объёма бюджетных ассигнований и (или) лимитов бюджетных обязательств в разрезе КБК и сумм обязательств в таблице № 13 «Анализ отчёта об исполнении бюджета субъектом бюджетной отчётности»</w:t>
      </w:r>
      <w:r w:rsidR="00217405">
        <w:rPr>
          <w:rFonts w:ascii="Times New Roman" w:hAnsi="Times New Roman"/>
          <w:sz w:val="28"/>
          <w:szCs w:val="28"/>
        </w:rPr>
        <w:t xml:space="preserve"> (далее - таблица № 13)</w:t>
      </w:r>
      <w:r w:rsidR="0050111B">
        <w:rPr>
          <w:rFonts w:ascii="Times New Roman" w:hAnsi="Times New Roman"/>
          <w:sz w:val="28"/>
          <w:szCs w:val="28"/>
        </w:rPr>
        <w:t>.</w:t>
      </w:r>
    </w:p>
    <w:p w:rsidR="000B3B0C" w:rsidRDefault="000B3B0C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2.7.3.</w:t>
      </w:r>
      <w:r w:rsidR="0050111B">
        <w:rPr>
          <w:rFonts w:ascii="Times New Roman" w:hAnsi="Times New Roman"/>
          <w:sz w:val="28"/>
          <w:szCs w:val="28"/>
        </w:rPr>
        <w:t xml:space="preserve"> В</w:t>
      </w:r>
      <w:r w:rsidRPr="000B3B0C">
        <w:rPr>
          <w:rFonts w:ascii="Times New Roman" w:hAnsi="Times New Roman"/>
          <w:sz w:val="28"/>
          <w:szCs w:val="28"/>
        </w:rPr>
        <w:t xml:space="preserve"> форме 0</w:t>
      </w:r>
      <w:r>
        <w:rPr>
          <w:rFonts w:ascii="Times New Roman" w:hAnsi="Times New Roman"/>
          <w:sz w:val="28"/>
          <w:szCs w:val="28"/>
        </w:rPr>
        <w:t>503160:</w:t>
      </w:r>
    </w:p>
    <w:p w:rsidR="000B3B0C" w:rsidRDefault="000B3B0C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0B3B0C">
        <w:rPr>
          <w:rFonts w:ascii="Times New Roman" w:hAnsi="Times New Roman"/>
          <w:sz w:val="28"/>
          <w:szCs w:val="28"/>
        </w:rPr>
        <w:t>еверно указано наименование счёта 209 45 (кредиторская задолженность) «Расчёты с подотчётными лицами по прочим несоциальным выплатам в натуральной форме», следовало отразить «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Расчёты</w:t>
      </w:r>
      <w:r w:rsidRPr="000B3B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по доходам</w:t>
      </w:r>
      <w:r w:rsidRPr="000B3B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от</w:t>
      </w:r>
      <w:r w:rsidRPr="000B3B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прочих</w:t>
      </w:r>
      <w:r w:rsidRPr="000B3B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сумм принудительного</w:t>
      </w:r>
      <w:r w:rsidRPr="000B3B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изъятия»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0B3B0C" w:rsidRDefault="000B3B0C" w:rsidP="000B3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в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таблице «Анализ дебиторской задолженности» отражено наименование графы «Сальдо на 01.10.2023 года», тогда как объём дебиторской задолженности в размере 7 489 280 032 рубля 15 копеек сформировался по состоянию на 01.01.2024 года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7A4EB8" w:rsidRDefault="000B3B0C" w:rsidP="007A4EB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 в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таблице «Расшифровка обязательств по исполнительным листам на 01.01.2024» неверно </w:t>
      </w:r>
      <w:r w:rsidR="0050111B">
        <w:rPr>
          <w:rFonts w:ascii="Times New Roman" w:hAnsi="Times New Roman"/>
          <w:bCs/>
          <w:sz w:val="28"/>
          <w:szCs w:val="28"/>
          <w:shd w:val="clear" w:color="auto" w:fill="FFFFFF"/>
        </w:rPr>
        <w:t>указана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информация об исполнении по исполнительному листу ФС № 036167460 от 11.02.2023 (Решение Арбитражного суда Ханты-Мансийского автономного округа - Югры по делу № А75-13041/2020 от 18.02.2023).</w:t>
      </w:r>
      <w:r w:rsidR="007A4EB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>Также, в указанной таблице отражены графы: «Сумма обязательств по документу 2022 год», «Исполнено в 2022 году (руб.), при этом отражен объём обязательств и фактическое исполнение за 2023 год.</w:t>
      </w:r>
    </w:p>
    <w:p w:rsidR="007A4EB8" w:rsidRDefault="007A4EB8" w:rsidP="007A4EB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2.7.4. </w:t>
      </w:r>
      <w:r w:rsidR="000B3B0C"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форме 0503164 неверно </w:t>
      </w:r>
      <w:r w:rsidR="0050111B">
        <w:rPr>
          <w:rFonts w:ascii="Times New Roman" w:hAnsi="Times New Roman"/>
          <w:bCs/>
          <w:sz w:val="28"/>
          <w:szCs w:val="28"/>
          <w:shd w:val="clear" w:color="auto" w:fill="FFFFFF"/>
        </w:rPr>
        <w:t>указаны</w:t>
      </w:r>
      <w:r w:rsidR="000B3B0C" w:rsidRPr="000B3B0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значения, включаемых показателей, в разрезе кодов бюджетной классификации расходов с процентом исполнения ниже 95 %: 0501 1110200000 000, 0501 1110200000 000, </w:t>
      </w:r>
      <w:r w:rsidR="000B3B0C" w:rsidRPr="000B3B0C">
        <w:rPr>
          <w:rFonts w:ascii="Times New Roman" w:hAnsi="Times New Roman"/>
          <w:sz w:val="28"/>
          <w:szCs w:val="28"/>
        </w:rPr>
        <w:t xml:space="preserve">0701 0210200000 000, 1101 0620200000 000. </w:t>
      </w:r>
    </w:p>
    <w:p w:rsidR="00AD3952" w:rsidRDefault="007A4EB8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A4EB8">
        <w:rPr>
          <w:rFonts w:ascii="Times New Roman" w:hAnsi="Times New Roman"/>
          <w:sz w:val="28"/>
          <w:szCs w:val="28"/>
        </w:rPr>
        <w:t xml:space="preserve">2.8. </w:t>
      </w:r>
      <w:r w:rsidR="00072E2F" w:rsidRPr="007A4EB8">
        <w:rPr>
          <w:rFonts w:ascii="Times New Roman" w:hAnsi="Times New Roman"/>
          <w:sz w:val="28"/>
          <w:szCs w:val="28"/>
        </w:rPr>
        <w:t>Департаменту жилищно-коммунального хозяйства: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 </w:t>
      </w:r>
      <w:r w:rsidR="007A4EB8" w:rsidRPr="00AD3952">
        <w:rPr>
          <w:rFonts w:ascii="Times New Roman" w:hAnsi="Times New Roman"/>
          <w:bCs/>
          <w:sz w:val="28"/>
          <w:szCs w:val="28"/>
        </w:rPr>
        <w:t>В форме 0503160: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111B">
        <w:rPr>
          <w:rFonts w:ascii="Times New Roman" w:hAnsi="Times New Roman"/>
          <w:sz w:val="28"/>
          <w:szCs w:val="28"/>
        </w:rPr>
        <w:t>указана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информации об увеличении дебиторской задолженности по сравнению с предыдущим 2022 годом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пояснениях по уменьшению поступлений по платежам, уплачиваемым в целях возмещения вреда, причиняемого автомобильным дорогам местного значения тяжеловесными транспортными средствами, содержится ссылка на приказ Министерства транспорта РФ от 5 июня 2019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A4EB8" w:rsidRPr="00AD3952">
        <w:rPr>
          <w:rFonts w:ascii="Times New Roman" w:hAnsi="Times New Roman"/>
          <w:bCs/>
          <w:sz w:val="28"/>
          <w:szCs w:val="28"/>
        </w:rPr>
        <w:t>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средства», утративш</w:t>
      </w:r>
      <w:r w:rsidR="0050111B">
        <w:rPr>
          <w:rFonts w:ascii="Times New Roman" w:hAnsi="Times New Roman"/>
          <w:bCs/>
          <w:sz w:val="28"/>
          <w:szCs w:val="28"/>
        </w:rPr>
        <w:t>его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силу с 1 марта 2023 года в соответствии с приказом Министерства транспорта РФ от 18 октября 2022 № 418 «Об утверждении Порядка выдачи специального </w:t>
      </w:r>
      <w:r w:rsidR="007A4EB8" w:rsidRPr="00AD3952">
        <w:rPr>
          <w:rFonts w:ascii="Times New Roman" w:hAnsi="Times New Roman"/>
          <w:bCs/>
          <w:sz w:val="28"/>
          <w:szCs w:val="28"/>
        </w:rPr>
        <w:lastRenderedPageBreak/>
        <w:t>разрешения на движение по автомобильным дорогам тяжеловесного и (или) крупногабаритного транспортного сре</w:t>
      </w:r>
      <w:r>
        <w:rPr>
          <w:rFonts w:ascii="Times New Roman" w:hAnsi="Times New Roman"/>
          <w:bCs/>
          <w:sz w:val="28"/>
          <w:szCs w:val="28"/>
        </w:rPr>
        <w:t>дства»;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пояснениях по исправлении ошибок прошлых лет по восстановлению стоимости автомобиля содержится ошибка об отражении на счёте 010300000 «Непроизводственные активы». 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bidi="ru-RU"/>
        </w:rPr>
      </w:pPr>
      <w:r w:rsidRPr="00AD3952">
        <w:rPr>
          <w:rFonts w:ascii="Times New Roman" w:hAnsi="Times New Roman"/>
          <w:bCs/>
          <w:sz w:val="28"/>
          <w:szCs w:val="28"/>
          <w:lang w:bidi="ru-RU"/>
        </w:rPr>
        <w:t xml:space="preserve">2.8.2. </w:t>
      </w:r>
      <w:r w:rsidR="007A4EB8" w:rsidRPr="00AD3952">
        <w:rPr>
          <w:rFonts w:ascii="Times New Roman" w:hAnsi="Times New Roman"/>
          <w:sz w:val="28"/>
          <w:szCs w:val="28"/>
        </w:rPr>
        <w:t xml:space="preserve">Заполнена графа 1 «Номер счёта» дважды по следующим по </w:t>
      </w:r>
      <w:proofErr w:type="spellStart"/>
      <w:r w:rsidR="007A4EB8" w:rsidRPr="00AD3952">
        <w:rPr>
          <w:rFonts w:ascii="Times New Roman" w:hAnsi="Times New Roman"/>
          <w:sz w:val="28"/>
          <w:szCs w:val="28"/>
        </w:rPr>
        <w:t>забалансовым</w:t>
      </w:r>
      <w:proofErr w:type="spellEnd"/>
      <w:r w:rsidR="007A4EB8" w:rsidRPr="00AD3952">
        <w:rPr>
          <w:rFonts w:ascii="Times New Roman" w:hAnsi="Times New Roman"/>
          <w:sz w:val="28"/>
          <w:szCs w:val="28"/>
        </w:rPr>
        <w:t xml:space="preserve"> счетам: 04, 10, 11, 17, 20, непредусмотренная бланком формы Справка о наличии имущества и обязательств на </w:t>
      </w:r>
      <w:proofErr w:type="spellStart"/>
      <w:r w:rsidR="007A4EB8" w:rsidRPr="00AD3952">
        <w:rPr>
          <w:rFonts w:ascii="Times New Roman" w:hAnsi="Times New Roman"/>
          <w:sz w:val="28"/>
          <w:szCs w:val="28"/>
        </w:rPr>
        <w:t>забалансовых</w:t>
      </w:r>
      <w:proofErr w:type="spellEnd"/>
      <w:r w:rsidR="007A4EB8" w:rsidRPr="00AD3952">
        <w:rPr>
          <w:rFonts w:ascii="Times New Roman" w:hAnsi="Times New Roman"/>
          <w:sz w:val="28"/>
          <w:szCs w:val="28"/>
        </w:rPr>
        <w:t xml:space="preserve"> счетах (форма 0503130), а также по счёту 21 в графе 2 «Наименование </w:t>
      </w:r>
      <w:proofErr w:type="spellStart"/>
      <w:r w:rsidR="007A4EB8" w:rsidRPr="00AD3952">
        <w:rPr>
          <w:rFonts w:ascii="Times New Roman" w:hAnsi="Times New Roman"/>
          <w:sz w:val="28"/>
          <w:szCs w:val="28"/>
        </w:rPr>
        <w:t>забалансового</w:t>
      </w:r>
      <w:proofErr w:type="spellEnd"/>
      <w:r w:rsidR="007A4EB8" w:rsidRPr="00AD3952">
        <w:rPr>
          <w:rFonts w:ascii="Times New Roman" w:hAnsi="Times New Roman"/>
          <w:sz w:val="28"/>
          <w:szCs w:val="28"/>
        </w:rPr>
        <w:t xml:space="preserve"> счёта, показателя» содержится не предусмотренная строка «в том числе:».</w:t>
      </w:r>
      <w:r w:rsidR="007A4EB8" w:rsidRPr="00AD3952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2.8.3. </w:t>
      </w:r>
      <w:r w:rsidR="006141A5">
        <w:rPr>
          <w:rFonts w:ascii="Times New Roman" w:hAnsi="Times New Roman"/>
          <w:sz w:val="28"/>
          <w:szCs w:val="28"/>
          <w:lang w:bidi="ru-RU"/>
        </w:rPr>
        <w:t>О</w:t>
      </w:r>
      <w:r w:rsidR="006141A5">
        <w:rPr>
          <w:rFonts w:ascii="Times New Roman" w:hAnsi="Times New Roman"/>
          <w:bCs/>
          <w:sz w:val="28"/>
          <w:szCs w:val="28"/>
        </w:rPr>
        <w:t xml:space="preserve">шибочно указан </w:t>
      </w:r>
      <w:r w:rsidR="007A4EB8" w:rsidRPr="00AD3952">
        <w:rPr>
          <w:rFonts w:ascii="Times New Roman" w:hAnsi="Times New Roman"/>
          <w:bCs/>
          <w:sz w:val="28"/>
          <w:szCs w:val="28"/>
        </w:rPr>
        <w:t>числовой символ «5948928.2100|-» в графах: 2 «по дебету», 5 «по кредиту», 6 «по дебету» по номеру бюджетного учёта «11705040040000180 1 40110172» в форме по ОКУД 0503110 «Справка по заключению счетов бюджетного учёта отчётного финансовог</w:t>
      </w:r>
      <w:r>
        <w:rPr>
          <w:rFonts w:ascii="Times New Roman" w:hAnsi="Times New Roman"/>
          <w:bCs/>
          <w:sz w:val="28"/>
          <w:szCs w:val="28"/>
        </w:rPr>
        <w:t>о года».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2.8.4. 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В форме 0503121 </w:t>
      </w:r>
      <w:r>
        <w:rPr>
          <w:rFonts w:ascii="Times New Roman" w:hAnsi="Times New Roman"/>
          <w:bCs/>
          <w:sz w:val="28"/>
          <w:szCs w:val="28"/>
        </w:rPr>
        <w:t>о</w:t>
      </w:r>
      <w:r w:rsidR="007A4EB8" w:rsidRPr="00AD3952">
        <w:rPr>
          <w:rFonts w:ascii="Times New Roman" w:hAnsi="Times New Roman"/>
          <w:bCs/>
          <w:sz w:val="28"/>
          <w:szCs w:val="28"/>
        </w:rPr>
        <w:t>тсутствуют строки: 020, 060, 070</w:t>
      </w:r>
      <w:r w:rsidR="007A4EB8" w:rsidRPr="00AD3952">
        <w:rPr>
          <w:rFonts w:ascii="Times New Roman" w:hAnsi="Times New Roman"/>
          <w:sz w:val="28"/>
          <w:szCs w:val="28"/>
        </w:rPr>
        <w:t xml:space="preserve">, </w:t>
      </w:r>
      <w:r w:rsidR="007A4EB8" w:rsidRPr="00AD3952">
        <w:rPr>
          <w:rFonts w:ascii="Times New Roman" w:hAnsi="Times New Roman"/>
          <w:bCs/>
          <w:sz w:val="28"/>
          <w:szCs w:val="28"/>
        </w:rPr>
        <w:t>230, 302, 330, 331, 332</w:t>
      </w:r>
      <w:r w:rsidR="007A4EB8" w:rsidRPr="00AD3952">
        <w:rPr>
          <w:rFonts w:ascii="Times New Roman" w:hAnsi="Times New Roman"/>
          <w:sz w:val="28"/>
          <w:szCs w:val="28"/>
        </w:rPr>
        <w:t xml:space="preserve">, </w:t>
      </w:r>
      <w:r w:rsidR="007A4EB8" w:rsidRPr="00AD3952">
        <w:rPr>
          <w:rFonts w:ascii="Times New Roman" w:hAnsi="Times New Roman"/>
          <w:bCs/>
          <w:sz w:val="28"/>
          <w:szCs w:val="28"/>
        </w:rPr>
        <w:t>370, 371, 372, 380, 382, 390, 391, 392, 395, 396, 397, 440, 441, 442, 450, 451, 452, 460, 461, 462, 470, 471, 472, 520, 521, 522, 530, 531, 532, предусмотренные бланком формы, ус</w:t>
      </w:r>
      <w:r>
        <w:rPr>
          <w:rFonts w:ascii="Times New Roman" w:hAnsi="Times New Roman"/>
          <w:bCs/>
          <w:sz w:val="28"/>
          <w:szCs w:val="28"/>
        </w:rPr>
        <w:t>тановленной Инструкцией № 191н.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2.8.5. 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В </w:t>
      </w:r>
      <w:r w:rsidR="00217405">
        <w:rPr>
          <w:rFonts w:ascii="Times New Roman" w:hAnsi="Times New Roman"/>
          <w:bCs/>
          <w:sz w:val="28"/>
          <w:szCs w:val="28"/>
        </w:rPr>
        <w:t>таблице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№ 13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AD3952" w:rsidRDefault="00AD3952" w:rsidP="005321A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не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заполнена по коду строки 030 информация о нескольких причинах отклонений по форме 0503164 по кодам бюджетной классификации 0409 1830100000 000, 0501 1110300000 000, 0405 124010000 000, 0501 04002000000 000, 0</w:t>
      </w:r>
      <w:r>
        <w:rPr>
          <w:rFonts w:ascii="Times New Roman" w:hAnsi="Times New Roman"/>
          <w:bCs/>
          <w:sz w:val="28"/>
          <w:szCs w:val="28"/>
        </w:rPr>
        <w:t>503 1240200000 000;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е </w:t>
      </w:r>
      <w:r w:rsidR="006141A5">
        <w:rPr>
          <w:rFonts w:ascii="Times New Roman" w:hAnsi="Times New Roman"/>
          <w:bCs/>
          <w:sz w:val="28"/>
          <w:szCs w:val="28"/>
        </w:rPr>
        <w:t>указана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по коду строки 050 информация о принятии денежных обязательств сверх утверждённого субъекту отчётности на финансовый год объёма бюджетных ассигнований и (или) лимитов бюджетных обязательств</w:t>
      </w:r>
      <w:r w:rsidR="007A4EB8" w:rsidRPr="00AD3952">
        <w:rPr>
          <w:rFonts w:ascii="Times New Roman" w:hAnsi="Times New Roman"/>
          <w:sz w:val="28"/>
          <w:szCs w:val="28"/>
        </w:rPr>
        <w:t xml:space="preserve"> </w:t>
      </w:r>
      <w:r w:rsidR="007A4EB8" w:rsidRPr="00AD3952">
        <w:rPr>
          <w:rFonts w:ascii="Times New Roman" w:hAnsi="Times New Roman"/>
          <w:bCs/>
          <w:sz w:val="28"/>
          <w:szCs w:val="28"/>
        </w:rPr>
        <w:t>в ра</w:t>
      </w:r>
      <w:r>
        <w:rPr>
          <w:rFonts w:ascii="Times New Roman" w:hAnsi="Times New Roman"/>
          <w:bCs/>
          <w:sz w:val="28"/>
          <w:szCs w:val="28"/>
        </w:rPr>
        <w:t xml:space="preserve">зрезе КБК и сумм обязательств. 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2.8.6. </w:t>
      </w:r>
      <w:r w:rsidR="007A4EB8" w:rsidRPr="00AD3952">
        <w:rPr>
          <w:rFonts w:ascii="Times New Roman" w:hAnsi="Times New Roman"/>
          <w:bCs/>
          <w:sz w:val="28"/>
          <w:szCs w:val="28"/>
        </w:rPr>
        <w:t>В форме Таблица № 14 «Анализ показателей отчётности субъекта бюджетной отчётности»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17405">
        <w:rPr>
          <w:rFonts w:ascii="Times New Roman" w:hAnsi="Times New Roman"/>
          <w:bCs/>
          <w:sz w:val="28"/>
          <w:szCs w:val="28"/>
        </w:rPr>
        <w:t xml:space="preserve">(далее – таблица № 14) </w:t>
      </w:r>
      <w:r>
        <w:rPr>
          <w:rFonts w:ascii="Times New Roman" w:hAnsi="Times New Roman"/>
          <w:bCs/>
          <w:sz w:val="28"/>
          <w:szCs w:val="28"/>
        </w:rPr>
        <w:t>н</w:t>
      </w:r>
      <w:r w:rsidR="007A4EB8" w:rsidRPr="00AD3952">
        <w:rPr>
          <w:rFonts w:ascii="Times New Roman" w:hAnsi="Times New Roman"/>
          <w:bCs/>
          <w:sz w:val="28"/>
          <w:szCs w:val="28"/>
        </w:rPr>
        <w:t>е заполнены пояснения в графе 4 по коду строки 070 при фактическом отражении изменений по коду причи</w:t>
      </w:r>
      <w:r>
        <w:rPr>
          <w:rFonts w:ascii="Times New Roman" w:hAnsi="Times New Roman"/>
          <w:bCs/>
          <w:sz w:val="28"/>
          <w:szCs w:val="28"/>
        </w:rPr>
        <w:t>ны 03.5 в форме по ОКУД 0503173</w:t>
      </w:r>
      <w:r w:rsidR="007A4EB8" w:rsidRPr="00AD3952">
        <w:rPr>
          <w:rFonts w:ascii="Times New Roman" w:hAnsi="Times New Roman"/>
          <w:bCs/>
          <w:sz w:val="28"/>
          <w:szCs w:val="28"/>
        </w:rPr>
        <w:t xml:space="preserve"> «Сведения об изменении остатков валюты баланса»</w:t>
      </w:r>
      <w:r w:rsidR="002A0E6C">
        <w:rPr>
          <w:rFonts w:ascii="Times New Roman" w:hAnsi="Times New Roman"/>
          <w:bCs/>
          <w:sz w:val="28"/>
          <w:szCs w:val="28"/>
        </w:rPr>
        <w:t xml:space="preserve"> (далее - форма 0503173)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2.8.7. </w:t>
      </w:r>
      <w:r w:rsidRPr="00AD3952">
        <w:rPr>
          <w:rFonts w:ascii="Times New Roman" w:hAnsi="Times New Roman"/>
          <w:bCs/>
          <w:sz w:val="28"/>
          <w:szCs w:val="28"/>
        </w:rPr>
        <w:t>В форме 0503164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</w:t>
      </w:r>
      <w:r w:rsidRPr="00AD3952">
        <w:rPr>
          <w:rFonts w:ascii="Times New Roman" w:hAnsi="Times New Roman"/>
          <w:bCs/>
          <w:sz w:val="28"/>
          <w:szCs w:val="28"/>
        </w:rPr>
        <w:t>казан код причины 24 «длительность проведения конкурсных процедур» по коду бюджетной классификации 0409 1820200000 000, при этом по данному коду фактически образовалась экономия бюджетных средств, а также переходящие контракты с</w:t>
      </w:r>
      <w:r>
        <w:rPr>
          <w:rFonts w:ascii="Times New Roman" w:hAnsi="Times New Roman"/>
          <w:bCs/>
          <w:sz w:val="28"/>
          <w:szCs w:val="28"/>
        </w:rPr>
        <w:t>о сроком исполнения в 2024 году;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при</w:t>
      </w:r>
      <w:r w:rsidRPr="00AD3952">
        <w:rPr>
          <w:rFonts w:ascii="Times New Roman" w:hAnsi="Times New Roman"/>
          <w:bCs/>
          <w:sz w:val="28"/>
          <w:szCs w:val="28"/>
        </w:rPr>
        <w:t xml:space="preserve"> анализе показателей с процентом исполнения менее 95% по коду бюджетной классификации 0501 1220100000 000 сумма неисполнения </w:t>
      </w:r>
      <w:proofErr w:type="gramStart"/>
      <w:r w:rsidRPr="00AD3952">
        <w:rPr>
          <w:rFonts w:ascii="Times New Roman" w:hAnsi="Times New Roman"/>
          <w:bCs/>
          <w:sz w:val="28"/>
          <w:szCs w:val="28"/>
        </w:rPr>
        <w:t xml:space="preserve">составляет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952">
        <w:rPr>
          <w:rFonts w:ascii="Times New Roman" w:hAnsi="Times New Roman"/>
          <w:bCs/>
          <w:sz w:val="28"/>
          <w:szCs w:val="28"/>
        </w:rPr>
        <w:t>8</w:t>
      </w:r>
      <w:proofErr w:type="gramEnd"/>
      <w:r w:rsidRPr="00AD3952">
        <w:rPr>
          <w:rFonts w:ascii="Times New Roman" w:hAnsi="Times New Roman"/>
          <w:bCs/>
          <w:sz w:val="28"/>
          <w:szCs w:val="28"/>
        </w:rPr>
        <w:t xml:space="preserve"> 571 795 рублей 31 копейка, тогда как в форме отчётности указано значение</w:t>
      </w:r>
      <w:r w:rsidR="00217405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AD3952">
        <w:rPr>
          <w:rFonts w:ascii="Times New Roman" w:hAnsi="Times New Roman"/>
          <w:bCs/>
          <w:sz w:val="28"/>
          <w:szCs w:val="28"/>
        </w:rPr>
        <w:t>6 469 114 рублей 20 копеек.</w:t>
      </w:r>
    </w:p>
    <w:p w:rsidR="00AD3952" w:rsidRDefault="00AD395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2.8.8. </w:t>
      </w:r>
      <w:r w:rsidRPr="00AD3952">
        <w:rPr>
          <w:rFonts w:ascii="Times New Roman" w:hAnsi="Times New Roman"/>
          <w:sz w:val="28"/>
          <w:szCs w:val="28"/>
        </w:rPr>
        <w:t xml:space="preserve">В форме 0503130 </w:t>
      </w:r>
      <w:r w:rsidR="00217405">
        <w:rPr>
          <w:rFonts w:ascii="Times New Roman" w:hAnsi="Times New Roman"/>
          <w:sz w:val="28"/>
          <w:szCs w:val="28"/>
        </w:rPr>
        <w:t>указан</w:t>
      </w:r>
      <w:r w:rsidRPr="00AD3952">
        <w:rPr>
          <w:rFonts w:ascii="Times New Roman" w:hAnsi="Times New Roman"/>
          <w:sz w:val="28"/>
          <w:szCs w:val="28"/>
        </w:rPr>
        <w:t xml:space="preserve"> символа «Х» в графах: 4 «средства во временном распоряжении», 7 «средства во временном распоряжении», за исключением строки 431.</w:t>
      </w:r>
    </w:p>
    <w:p w:rsidR="00AD3952" w:rsidRDefault="00BB5EAD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7A4EB8">
        <w:rPr>
          <w:rFonts w:ascii="Times New Roman" w:hAnsi="Times New Roman"/>
          <w:sz w:val="28"/>
          <w:szCs w:val="28"/>
        </w:rPr>
        <w:lastRenderedPageBreak/>
        <w:t>2.</w:t>
      </w:r>
      <w:r w:rsidR="007A4EB8">
        <w:rPr>
          <w:rFonts w:ascii="Times New Roman" w:hAnsi="Times New Roman"/>
          <w:sz w:val="28"/>
          <w:szCs w:val="28"/>
        </w:rPr>
        <w:t>9</w:t>
      </w:r>
      <w:r w:rsidRPr="007A4EB8">
        <w:rPr>
          <w:rFonts w:ascii="Times New Roman" w:hAnsi="Times New Roman"/>
          <w:sz w:val="28"/>
          <w:szCs w:val="28"/>
        </w:rPr>
        <w:t>. По</w:t>
      </w:r>
      <w:r w:rsidRPr="007A4EB8">
        <w:rPr>
          <w:rFonts w:ascii="Times New Roman" w:eastAsia="Times New Roman" w:hAnsi="Times New Roman"/>
          <w:sz w:val="28"/>
          <w:szCs w:val="28"/>
        </w:rPr>
        <w:t xml:space="preserve"> Думе города, администрации города, департаменту муниципального имущества, департаменту образования, комитету культуры и туризма, департаменту жилищно-коммунального хозяйства: </w:t>
      </w:r>
    </w:p>
    <w:p w:rsidR="00AD3952" w:rsidRDefault="007A4EB8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="00DD6732" w:rsidRPr="007A4EB8">
        <w:rPr>
          <w:rFonts w:ascii="Times New Roman" w:hAnsi="Times New Roman"/>
          <w:sz w:val="28"/>
          <w:szCs w:val="28"/>
        </w:rPr>
        <w:t>1</w:t>
      </w:r>
      <w:r w:rsidR="00BB5EAD" w:rsidRPr="007A4EB8">
        <w:rPr>
          <w:rFonts w:ascii="Times New Roman" w:hAnsi="Times New Roman"/>
          <w:sz w:val="28"/>
          <w:szCs w:val="28"/>
        </w:rPr>
        <w:t>. Заполнены строки «в том числе:» и «из них» по графе 2 «Код строки» (3900, 8100, 8200, 9000) формы 0503123, непредусмотренные бланком формы, установленной Инструкцией № 191н.</w:t>
      </w:r>
    </w:p>
    <w:p w:rsidR="00AD3952" w:rsidRDefault="00DD673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7A4EB8">
        <w:rPr>
          <w:rFonts w:ascii="Times New Roman" w:hAnsi="Times New Roman"/>
          <w:sz w:val="28"/>
          <w:szCs w:val="28"/>
        </w:rPr>
        <w:t>2</w:t>
      </w:r>
      <w:r w:rsidR="00BB5EAD" w:rsidRPr="007A4EB8">
        <w:rPr>
          <w:rFonts w:ascii="Times New Roman" w:hAnsi="Times New Roman"/>
          <w:sz w:val="28"/>
          <w:szCs w:val="28"/>
        </w:rPr>
        <w:t>.</w:t>
      </w:r>
      <w:r w:rsidR="007A4EB8">
        <w:rPr>
          <w:rFonts w:ascii="Times New Roman" w:hAnsi="Times New Roman"/>
          <w:sz w:val="28"/>
          <w:szCs w:val="28"/>
        </w:rPr>
        <w:t>9.2.</w:t>
      </w:r>
      <w:r w:rsidR="00BB5EAD" w:rsidRPr="007A4EB8">
        <w:rPr>
          <w:rFonts w:ascii="Times New Roman" w:hAnsi="Times New Roman"/>
          <w:sz w:val="28"/>
          <w:szCs w:val="28"/>
        </w:rPr>
        <w:t xml:space="preserve"> Заполнена графа 1 «Номер счёта» дважды по следующим счетам 04, 10, 11, 17, 18, 20 раздела 3 «Изменение по </w:t>
      </w:r>
      <w:proofErr w:type="spellStart"/>
      <w:r w:rsidR="00BB5EAD" w:rsidRPr="007A4EB8">
        <w:rPr>
          <w:rFonts w:ascii="Times New Roman" w:hAnsi="Times New Roman"/>
          <w:sz w:val="28"/>
          <w:szCs w:val="28"/>
        </w:rPr>
        <w:t>забалансовым</w:t>
      </w:r>
      <w:proofErr w:type="spellEnd"/>
      <w:r w:rsidR="00BB5EAD" w:rsidRPr="007A4EB8">
        <w:rPr>
          <w:rFonts w:ascii="Times New Roman" w:hAnsi="Times New Roman"/>
          <w:sz w:val="28"/>
          <w:szCs w:val="28"/>
        </w:rPr>
        <w:t xml:space="preserve"> счетам» формы 0503173 непредусмотренная бланком формы, установленной Инструкцией № 191н, при этом по указанным счетам отсутствует строка «в том числе:» графы 2 «Наименование </w:t>
      </w:r>
      <w:proofErr w:type="spellStart"/>
      <w:r w:rsidR="00BB5EAD" w:rsidRPr="007A4EB8">
        <w:rPr>
          <w:rFonts w:ascii="Times New Roman" w:hAnsi="Times New Roman"/>
          <w:sz w:val="28"/>
          <w:szCs w:val="28"/>
        </w:rPr>
        <w:t>забалансового</w:t>
      </w:r>
      <w:proofErr w:type="spellEnd"/>
      <w:r w:rsidR="00BB5EAD" w:rsidRPr="007A4EB8">
        <w:rPr>
          <w:rFonts w:ascii="Times New Roman" w:hAnsi="Times New Roman"/>
          <w:sz w:val="28"/>
          <w:szCs w:val="28"/>
        </w:rPr>
        <w:t xml:space="preserve"> счёта, показателя».</w:t>
      </w:r>
    </w:p>
    <w:p w:rsidR="00AD3952" w:rsidRDefault="00DD6732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7A4EB8">
        <w:rPr>
          <w:rFonts w:ascii="Times New Roman" w:hAnsi="Times New Roman"/>
          <w:sz w:val="28"/>
          <w:szCs w:val="28"/>
        </w:rPr>
        <w:t>2.1</w:t>
      </w:r>
      <w:r w:rsidR="007A4EB8">
        <w:rPr>
          <w:rFonts w:ascii="Times New Roman" w:hAnsi="Times New Roman"/>
          <w:sz w:val="28"/>
          <w:szCs w:val="28"/>
        </w:rPr>
        <w:t>0</w:t>
      </w:r>
      <w:r w:rsidRPr="007A4EB8">
        <w:rPr>
          <w:rFonts w:ascii="Times New Roman" w:hAnsi="Times New Roman"/>
          <w:sz w:val="28"/>
          <w:szCs w:val="28"/>
        </w:rPr>
        <w:t>. По</w:t>
      </w:r>
      <w:r w:rsidRPr="007A4EB8">
        <w:rPr>
          <w:rFonts w:ascii="Times New Roman" w:eastAsia="Times New Roman" w:hAnsi="Times New Roman"/>
          <w:sz w:val="28"/>
          <w:szCs w:val="28"/>
        </w:rPr>
        <w:t xml:space="preserve"> Думе города, администрации города, департаменту финансов, департаменту муниципального имущества, комитету культуры и туризма, комитету физической культуры и спорта, Счётной палате, департаменту градостроительства и земельных отношений, департаменту жилищно-коммунального хозяйства:</w:t>
      </w:r>
      <w:r w:rsidRPr="00BB5EA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D3952" w:rsidRDefault="007A4EB8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</w:t>
      </w:r>
      <w:r w:rsidR="00DD6732" w:rsidRPr="00BB5EAD">
        <w:rPr>
          <w:rFonts w:ascii="Times New Roman" w:hAnsi="Times New Roman"/>
          <w:sz w:val="28"/>
          <w:szCs w:val="28"/>
        </w:rPr>
        <w:t>1. Заполнен</w:t>
      </w:r>
      <w:r w:rsidR="00DD6732">
        <w:rPr>
          <w:rFonts w:ascii="Times New Roman" w:hAnsi="Times New Roman"/>
          <w:sz w:val="28"/>
          <w:szCs w:val="28"/>
        </w:rPr>
        <w:t>а</w:t>
      </w:r>
      <w:r w:rsidR="00DD6732" w:rsidRPr="00BB5EAD">
        <w:rPr>
          <w:rFonts w:ascii="Times New Roman" w:hAnsi="Times New Roman"/>
          <w:sz w:val="28"/>
          <w:szCs w:val="28"/>
        </w:rPr>
        <w:t xml:space="preserve"> строк</w:t>
      </w:r>
      <w:r w:rsidR="00DD6732">
        <w:rPr>
          <w:rFonts w:ascii="Times New Roman" w:hAnsi="Times New Roman"/>
          <w:sz w:val="28"/>
          <w:szCs w:val="28"/>
        </w:rPr>
        <w:t>а</w:t>
      </w:r>
      <w:r w:rsidR="00DD6732" w:rsidRPr="00BB5EAD">
        <w:rPr>
          <w:rFonts w:ascii="Times New Roman" w:hAnsi="Times New Roman"/>
          <w:sz w:val="28"/>
          <w:szCs w:val="28"/>
        </w:rPr>
        <w:t xml:space="preserve"> «в том числе:» по графе 2 «Код строки» формы 0503121, непредусмотренн</w:t>
      </w:r>
      <w:r w:rsidR="000709B8">
        <w:rPr>
          <w:rFonts w:ascii="Times New Roman" w:hAnsi="Times New Roman"/>
          <w:sz w:val="28"/>
          <w:szCs w:val="28"/>
        </w:rPr>
        <w:t>ая</w:t>
      </w:r>
      <w:r w:rsidR="00DD6732" w:rsidRPr="00BB5EAD">
        <w:rPr>
          <w:rFonts w:ascii="Times New Roman" w:hAnsi="Times New Roman"/>
          <w:sz w:val="28"/>
          <w:szCs w:val="28"/>
        </w:rPr>
        <w:t xml:space="preserve"> бланком формы, установленной Инструкцией </w:t>
      </w:r>
      <w:r w:rsidR="00217405">
        <w:rPr>
          <w:rFonts w:ascii="Times New Roman" w:hAnsi="Times New Roman"/>
          <w:sz w:val="28"/>
          <w:szCs w:val="28"/>
        </w:rPr>
        <w:t xml:space="preserve">          </w:t>
      </w:r>
      <w:r w:rsidR="00DD6732" w:rsidRPr="00BB5EAD">
        <w:rPr>
          <w:rFonts w:ascii="Times New Roman" w:hAnsi="Times New Roman"/>
          <w:sz w:val="28"/>
          <w:szCs w:val="28"/>
        </w:rPr>
        <w:t>№ 191н.</w:t>
      </w:r>
    </w:p>
    <w:p w:rsidR="00AD3952" w:rsidRDefault="007A4EB8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</w:t>
      </w:r>
      <w:r w:rsidR="00DD6732">
        <w:rPr>
          <w:rFonts w:ascii="Times New Roman" w:hAnsi="Times New Roman"/>
          <w:sz w:val="28"/>
          <w:szCs w:val="28"/>
        </w:rPr>
        <w:t>2</w:t>
      </w:r>
      <w:r w:rsidR="00DD6732" w:rsidRPr="00BB5EAD">
        <w:rPr>
          <w:rFonts w:ascii="Times New Roman" w:hAnsi="Times New Roman"/>
          <w:sz w:val="28"/>
          <w:szCs w:val="28"/>
        </w:rPr>
        <w:t>. Отсутствует наименование показателя по графе 1 коду строки 070 таблицы № 13 формы 0503160.</w:t>
      </w:r>
    </w:p>
    <w:p w:rsidR="00DD6732" w:rsidRPr="00AD3952" w:rsidRDefault="007A4EB8" w:rsidP="00AD39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</w:t>
      </w:r>
      <w:r w:rsidR="00DD6732">
        <w:rPr>
          <w:rFonts w:ascii="Times New Roman" w:hAnsi="Times New Roman"/>
          <w:sz w:val="28"/>
          <w:szCs w:val="28"/>
        </w:rPr>
        <w:t>3</w:t>
      </w:r>
      <w:r w:rsidR="00DD6732" w:rsidRPr="00BB5EAD">
        <w:rPr>
          <w:rFonts w:ascii="Times New Roman" w:hAnsi="Times New Roman"/>
          <w:sz w:val="28"/>
          <w:szCs w:val="28"/>
        </w:rPr>
        <w:t>. Отсутствует наименование показателя по графе 3 коду строки 150 таблицы № 14 формы 0503160.</w:t>
      </w:r>
    </w:p>
    <w:p w:rsidR="00623578" w:rsidRDefault="00623578" w:rsidP="005321A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3752">
        <w:rPr>
          <w:rFonts w:ascii="Times New Roman" w:hAnsi="Times New Roman"/>
          <w:sz w:val="28"/>
          <w:szCs w:val="28"/>
        </w:rPr>
        <w:t xml:space="preserve">3. В ходе контрольных мероприятий </w:t>
      </w:r>
      <w:r w:rsidR="005321AC">
        <w:rPr>
          <w:rFonts w:ascii="Times New Roman" w:hAnsi="Times New Roman"/>
          <w:sz w:val="28"/>
          <w:szCs w:val="28"/>
        </w:rPr>
        <w:t xml:space="preserve">проводилась сверка данных формы </w:t>
      </w:r>
      <w:r w:rsidRPr="00F83752">
        <w:rPr>
          <w:rFonts w:ascii="Times New Roman" w:hAnsi="Times New Roman"/>
          <w:sz w:val="28"/>
          <w:szCs w:val="28"/>
        </w:rPr>
        <w:t xml:space="preserve">0503130 с показателями главной книги за </w:t>
      </w:r>
      <w:r w:rsidR="00A05B83" w:rsidRPr="00F83752">
        <w:rPr>
          <w:rFonts w:ascii="Times New Roman" w:hAnsi="Times New Roman"/>
          <w:sz w:val="28"/>
          <w:szCs w:val="28"/>
        </w:rPr>
        <w:t>202</w:t>
      </w:r>
      <w:r w:rsidR="000A3198" w:rsidRPr="00F83752">
        <w:rPr>
          <w:rFonts w:ascii="Times New Roman" w:hAnsi="Times New Roman"/>
          <w:sz w:val="28"/>
          <w:szCs w:val="28"/>
        </w:rPr>
        <w:t>3</w:t>
      </w:r>
      <w:r w:rsidRPr="00F83752">
        <w:rPr>
          <w:rFonts w:ascii="Times New Roman" w:hAnsi="Times New Roman"/>
          <w:sz w:val="28"/>
          <w:szCs w:val="28"/>
        </w:rPr>
        <w:t xml:space="preserve"> год на начало и конец отчётного периода. При сверке установлены расхождения по следующим главным администраторам бюджетных средств:</w:t>
      </w:r>
    </w:p>
    <w:p w:rsidR="00F83752" w:rsidRPr="00F83752" w:rsidRDefault="00F83752" w:rsidP="00623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3752">
        <w:rPr>
          <w:rFonts w:ascii="Times New Roman" w:hAnsi="Times New Roman"/>
          <w:sz w:val="28"/>
          <w:szCs w:val="28"/>
        </w:rPr>
        <w:t>- Дума города;</w:t>
      </w:r>
    </w:p>
    <w:p w:rsidR="00623578" w:rsidRPr="00F83752" w:rsidRDefault="008E746F" w:rsidP="00623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3752">
        <w:rPr>
          <w:rFonts w:ascii="Times New Roman" w:hAnsi="Times New Roman"/>
          <w:sz w:val="28"/>
          <w:szCs w:val="28"/>
        </w:rPr>
        <w:t>- д</w:t>
      </w:r>
      <w:r w:rsidR="00623578" w:rsidRPr="00F83752">
        <w:rPr>
          <w:rFonts w:ascii="Times New Roman" w:hAnsi="Times New Roman"/>
          <w:sz w:val="28"/>
          <w:szCs w:val="28"/>
        </w:rPr>
        <w:t>епартаменту образования;</w:t>
      </w:r>
    </w:p>
    <w:p w:rsidR="00623578" w:rsidRPr="00F83752" w:rsidRDefault="008E746F" w:rsidP="00623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3752">
        <w:rPr>
          <w:rFonts w:ascii="Times New Roman" w:hAnsi="Times New Roman"/>
          <w:sz w:val="28"/>
          <w:szCs w:val="28"/>
        </w:rPr>
        <w:t>- д</w:t>
      </w:r>
      <w:r w:rsidR="00623578" w:rsidRPr="00F83752">
        <w:rPr>
          <w:rFonts w:ascii="Times New Roman" w:hAnsi="Times New Roman"/>
          <w:sz w:val="28"/>
          <w:szCs w:val="28"/>
        </w:rPr>
        <w:t>епартаменту жилищно-коммунального хозяйства.</w:t>
      </w:r>
    </w:p>
    <w:p w:rsidR="00657114" w:rsidRPr="00F83752" w:rsidRDefault="00623578" w:rsidP="00623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3752">
        <w:rPr>
          <w:rFonts w:ascii="Times New Roman" w:hAnsi="Times New Roman"/>
          <w:sz w:val="28"/>
          <w:szCs w:val="28"/>
        </w:rPr>
        <w:t>В ходе контрольн</w:t>
      </w:r>
      <w:r w:rsidR="00D927DA" w:rsidRPr="00F83752">
        <w:rPr>
          <w:rFonts w:ascii="Times New Roman" w:hAnsi="Times New Roman"/>
          <w:sz w:val="28"/>
          <w:szCs w:val="28"/>
        </w:rPr>
        <w:t>ых</w:t>
      </w:r>
      <w:r w:rsidRPr="00F83752">
        <w:rPr>
          <w:rFonts w:ascii="Times New Roman" w:hAnsi="Times New Roman"/>
          <w:sz w:val="28"/>
          <w:szCs w:val="28"/>
        </w:rPr>
        <w:t xml:space="preserve"> мероприяти</w:t>
      </w:r>
      <w:r w:rsidR="00D927DA" w:rsidRPr="00F83752">
        <w:rPr>
          <w:rFonts w:ascii="Times New Roman" w:hAnsi="Times New Roman"/>
          <w:sz w:val="28"/>
          <w:szCs w:val="28"/>
        </w:rPr>
        <w:t>й</w:t>
      </w:r>
      <w:r w:rsidRPr="00F83752">
        <w:rPr>
          <w:rFonts w:ascii="Times New Roman" w:hAnsi="Times New Roman"/>
          <w:sz w:val="28"/>
          <w:szCs w:val="28"/>
        </w:rPr>
        <w:t xml:space="preserve"> расхождения устранены</w:t>
      </w:r>
      <w:r w:rsidR="00D927DA" w:rsidRPr="00F83752">
        <w:rPr>
          <w:rFonts w:ascii="Times New Roman" w:hAnsi="Times New Roman"/>
          <w:sz w:val="28"/>
          <w:szCs w:val="28"/>
        </w:rPr>
        <w:t xml:space="preserve">, представлены уточнённые формы главных книг. </w:t>
      </w:r>
    </w:p>
    <w:p w:rsidR="003D1BA9" w:rsidRPr="004D300C" w:rsidRDefault="00623578" w:rsidP="00770D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300C">
        <w:rPr>
          <w:rFonts w:ascii="Times New Roman" w:hAnsi="Times New Roman"/>
          <w:sz w:val="28"/>
          <w:szCs w:val="28"/>
        </w:rPr>
        <w:t>4</w:t>
      </w:r>
      <w:r w:rsidR="008C259E" w:rsidRPr="004D300C">
        <w:rPr>
          <w:rFonts w:ascii="Times New Roman" w:hAnsi="Times New Roman"/>
          <w:sz w:val="28"/>
          <w:szCs w:val="28"/>
        </w:rPr>
        <w:t xml:space="preserve">. </w:t>
      </w:r>
      <w:r w:rsidR="00770D24" w:rsidRPr="004D300C">
        <w:rPr>
          <w:rFonts w:ascii="Times New Roman" w:hAnsi="Times New Roman"/>
          <w:sz w:val="28"/>
          <w:szCs w:val="28"/>
        </w:rPr>
        <w:t xml:space="preserve">В ходе проведения внешней проверки проведена работа по определению наличия оплаты судебных издержек, госпошлин, штрафов, пеней, недоимок, исполнительных листов, сумм компенсаций морального вреда, а также расходов на исполнение Решений судов без учёта средств, выделенных </w:t>
      </w:r>
      <w:r w:rsidR="00066660" w:rsidRPr="004D300C">
        <w:rPr>
          <w:rFonts w:ascii="Times New Roman" w:hAnsi="Times New Roman"/>
          <w:sz w:val="28"/>
          <w:szCs w:val="28"/>
        </w:rPr>
        <w:t xml:space="preserve">на возмещение физическим лицам за изымаемые земельные участки, приобретение жилого помещения, а также </w:t>
      </w:r>
      <w:r w:rsidR="00F6722E" w:rsidRPr="004D300C">
        <w:rPr>
          <w:rFonts w:ascii="Times New Roman" w:hAnsi="Times New Roman"/>
          <w:sz w:val="28"/>
          <w:szCs w:val="28"/>
        </w:rPr>
        <w:t>выплаты</w:t>
      </w:r>
      <w:r w:rsidR="00657114" w:rsidRPr="004D300C">
        <w:rPr>
          <w:rFonts w:ascii="Times New Roman" w:hAnsi="Times New Roman"/>
          <w:sz w:val="28"/>
          <w:szCs w:val="28"/>
        </w:rPr>
        <w:t xml:space="preserve"> основной задолженности, в том числе по </w:t>
      </w:r>
      <w:r w:rsidR="00770D24" w:rsidRPr="004D300C">
        <w:rPr>
          <w:rFonts w:ascii="Times New Roman" w:hAnsi="Times New Roman"/>
          <w:sz w:val="28"/>
          <w:szCs w:val="28"/>
        </w:rPr>
        <w:t>выполнению работ и оказанию услуг</w:t>
      </w:r>
      <w:r w:rsidR="005E7D2B" w:rsidRPr="004D300C">
        <w:rPr>
          <w:rFonts w:ascii="Times New Roman" w:hAnsi="Times New Roman"/>
          <w:sz w:val="28"/>
          <w:szCs w:val="28"/>
        </w:rPr>
        <w:t>. Согласно пред</w:t>
      </w:r>
      <w:r w:rsidR="00770D24" w:rsidRPr="004D300C">
        <w:rPr>
          <w:rFonts w:ascii="Times New Roman" w:hAnsi="Times New Roman"/>
          <w:sz w:val="28"/>
          <w:szCs w:val="28"/>
        </w:rPr>
        <w:t>ставленной информации, а также с учётом бюджетных ассигнований, выделенных р</w:t>
      </w:r>
      <w:r w:rsidR="00770D24" w:rsidRPr="004D300C">
        <w:rPr>
          <w:rFonts w:ascii="Times New Roman" w:hAnsi="Times New Roman"/>
          <w:bCs/>
          <w:iCs/>
          <w:sz w:val="28"/>
          <w:szCs w:val="28"/>
        </w:rPr>
        <w:t xml:space="preserve">ешением </w:t>
      </w:r>
      <w:r w:rsidR="00D22EBE">
        <w:rPr>
          <w:rFonts w:ascii="Times New Roman" w:hAnsi="Times New Roman"/>
          <w:sz w:val="28"/>
          <w:szCs w:val="28"/>
        </w:rPr>
        <w:t>о бюджете</w:t>
      </w:r>
      <w:r w:rsidR="00402646" w:rsidRPr="004D300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70D24" w:rsidRPr="004D300C">
        <w:rPr>
          <w:rFonts w:ascii="Times New Roman" w:hAnsi="Times New Roman"/>
          <w:sz w:val="28"/>
          <w:szCs w:val="28"/>
        </w:rPr>
        <w:t>затраты на указанные</w:t>
      </w:r>
      <w:r w:rsidR="00D22EBE">
        <w:rPr>
          <w:rFonts w:ascii="Times New Roman" w:hAnsi="Times New Roman"/>
          <w:sz w:val="28"/>
          <w:szCs w:val="28"/>
        </w:rPr>
        <w:t xml:space="preserve"> </w:t>
      </w:r>
      <w:r w:rsidR="00770D24" w:rsidRPr="004D300C">
        <w:rPr>
          <w:rFonts w:ascii="Times New Roman" w:hAnsi="Times New Roman"/>
          <w:sz w:val="28"/>
          <w:szCs w:val="28"/>
        </w:rPr>
        <w:t>расходы</w:t>
      </w:r>
      <w:r w:rsidR="00D22EBE">
        <w:rPr>
          <w:rFonts w:ascii="Times New Roman" w:hAnsi="Times New Roman"/>
          <w:sz w:val="28"/>
          <w:szCs w:val="28"/>
        </w:rPr>
        <w:t xml:space="preserve">, </w:t>
      </w:r>
      <w:r w:rsidR="00770D24" w:rsidRPr="004D300C">
        <w:rPr>
          <w:rFonts w:ascii="Times New Roman" w:hAnsi="Times New Roman"/>
          <w:sz w:val="28"/>
          <w:szCs w:val="28"/>
        </w:rPr>
        <w:t xml:space="preserve">составили </w:t>
      </w:r>
      <w:r w:rsidR="00606E0F">
        <w:rPr>
          <w:rFonts w:ascii="Times New Roman" w:hAnsi="Times New Roman"/>
          <w:sz w:val="28"/>
          <w:szCs w:val="28"/>
        </w:rPr>
        <w:t xml:space="preserve">12 678 184 </w:t>
      </w:r>
      <w:r w:rsidR="00770D24" w:rsidRPr="004D300C">
        <w:rPr>
          <w:rFonts w:ascii="Times New Roman" w:hAnsi="Times New Roman"/>
          <w:sz w:val="28"/>
          <w:szCs w:val="28"/>
        </w:rPr>
        <w:t>рубл</w:t>
      </w:r>
      <w:r w:rsidR="00066660" w:rsidRPr="004D300C">
        <w:rPr>
          <w:rFonts w:ascii="Times New Roman" w:hAnsi="Times New Roman"/>
          <w:sz w:val="28"/>
          <w:szCs w:val="28"/>
        </w:rPr>
        <w:t>я</w:t>
      </w:r>
      <w:r w:rsidR="00770D24" w:rsidRPr="004D300C">
        <w:rPr>
          <w:rFonts w:ascii="Times New Roman" w:hAnsi="Times New Roman"/>
          <w:sz w:val="28"/>
          <w:szCs w:val="28"/>
        </w:rPr>
        <w:t xml:space="preserve"> </w:t>
      </w:r>
      <w:r w:rsidR="00606E0F">
        <w:rPr>
          <w:rFonts w:ascii="Times New Roman" w:hAnsi="Times New Roman"/>
          <w:sz w:val="28"/>
          <w:szCs w:val="28"/>
        </w:rPr>
        <w:t>98</w:t>
      </w:r>
      <w:r w:rsidR="00066660" w:rsidRPr="004D300C">
        <w:rPr>
          <w:rFonts w:ascii="Times New Roman" w:hAnsi="Times New Roman"/>
          <w:sz w:val="28"/>
          <w:szCs w:val="28"/>
        </w:rPr>
        <w:t xml:space="preserve"> копе</w:t>
      </w:r>
      <w:r w:rsidR="00606E0F">
        <w:rPr>
          <w:rFonts w:ascii="Times New Roman" w:hAnsi="Times New Roman"/>
          <w:sz w:val="28"/>
          <w:szCs w:val="28"/>
        </w:rPr>
        <w:t>е</w:t>
      </w:r>
      <w:r w:rsidR="00066660" w:rsidRPr="004D300C">
        <w:rPr>
          <w:rFonts w:ascii="Times New Roman" w:hAnsi="Times New Roman"/>
          <w:sz w:val="28"/>
          <w:szCs w:val="28"/>
        </w:rPr>
        <w:t xml:space="preserve">к </w:t>
      </w:r>
      <w:r w:rsidR="00770D24" w:rsidRPr="004D300C">
        <w:rPr>
          <w:rFonts w:ascii="Times New Roman" w:hAnsi="Times New Roman"/>
          <w:sz w:val="28"/>
          <w:szCs w:val="28"/>
        </w:rPr>
        <w:t>(таблица</w:t>
      </w:r>
      <w:r w:rsidR="00D22EBE">
        <w:rPr>
          <w:rFonts w:ascii="Times New Roman" w:hAnsi="Times New Roman"/>
          <w:sz w:val="28"/>
          <w:szCs w:val="28"/>
        </w:rPr>
        <w:t xml:space="preserve"> </w:t>
      </w:r>
      <w:r w:rsidR="00770D24" w:rsidRPr="004D300C">
        <w:rPr>
          <w:rFonts w:ascii="Times New Roman" w:hAnsi="Times New Roman"/>
          <w:sz w:val="28"/>
          <w:szCs w:val="28"/>
        </w:rPr>
        <w:t xml:space="preserve">№ </w:t>
      </w:r>
      <w:r w:rsidR="00066660" w:rsidRPr="004D300C">
        <w:rPr>
          <w:rFonts w:ascii="Times New Roman" w:hAnsi="Times New Roman"/>
          <w:sz w:val="28"/>
          <w:szCs w:val="28"/>
        </w:rPr>
        <w:t>1</w:t>
      </w:r>
      <w:r w:rsidR="00770D24" w:rsidRPr="004D300C">
        <w:rPr>
          <w:rFonts w:ascii="Times New Roman" w:hAnsi="Times New Roman"/>
          <w:sz w:val="28"/>
          <w:szCs w:val="28"/>
        </w:rPr>
        <w:t xml:space="preserve">, в рублях): </w:t>
      </w:r>
      <w:r w:rsidR="00770D24" w:rsidRPr="004D300C">
        <w:rPr>
          <w:rFonts w:ascii="Times New Roman" w:hAnsi="Times New Roman"/>
          <w:sz w:val="28"/>
          <w:szCs w:val="28"/>
        </w:rPr>
        <w:tab/>
      </w:r>
      <w:r w:rsidR="00770D24" w:rsidRPr="004D300C">
        <w:rPr>
          <w:rFonts w:ascii="Times New Roman" w:hAnsi="Times New Roman"/>
          <w:sz w:val="28"/>
          <w:szCs w:val="28"/>
        </w:rPr>
        <w:tab/>
      </w:r>
    </w:p>
    <w:p w:rsidR="00D22EBE" w:rsidRDefault="00D22EBE" w:rsidP="003D1BA9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D22EBE" w:rsidRDefault="00D22EBE" w:rsidP="003D1BA9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D22EBE" w:rsidRDefault="00D22EBE" w:rsidP="003D1BA9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3D1BA9" w:rsidRPr="004D300C" w:rsidRDefault="00770D24" w:rsidP="003D1BA9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4D300C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 w:rsidR="00066660" w:rsidRPr="004D300C">
        <w:rPr>
          <w:rFonts w:ascii="Times New Roman" w:hAnsi="Times New Roman"/>
          <w:sz w:val="28"/>
          <w:szCs w:val="28"/>
        </w:rPr>
        <w:t>1</w:t>
      </w: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3645"/>
        <w:gridCol w:w="1791"/>
        <w:gridCol w:w="2320"/>
        <w:gridCol w:w="2020"/>
      </w:tblGrid>
      <w:tr w:rsidR="00872E41" w:rsidRPr="00872E41" w:rsidTr="003F441C">
        <w:trPr>
          <w:trHeight w:val="765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Главные администраторы бюджетных средств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Штрафы, пени, исполнительские сборы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Судебные издержки, исполнительные листы, Решения судов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872E41" w:rsidRPr="00872E41" w:rsidTr="003F441C">
        <w:trPr>
          <w:trHeight w:val="300"/>
          <w:jc w:val="center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Администрация города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267" w:rsidRPr="004D300C" w:rsidRDefault="004565EB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70 000</w:t>
            </w:r>
            <w:r w:rsidR="005E7D2B" w:rsidRPr="004D300C">
              <w:rPr>
                <w:rFonts w:ascii="Times New Roman" w:eastAsia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267" w:rsidRPr="004D300C" w:rsidRDefault="004D300C" w:rsidP="004D3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141 553</w:t>
            </w:r>
            <w:r w:rsidR="00270267" w:rsidRPr="004D300C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211 553,50</w:t>
            </w:r>
          </w:p>
        </w:tc>
      </w:tr>
      <w:tr w:rsidR="00872E41" w:rsidRPr="00872E41" w:rsidTr="003F441C">
        <w:trPr>
          <w:trHeight w:val="300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муниципального имущества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122 500</w:t>
            </w:r>
            <w:r w:rsidR="00270267" w:rsidRPr="004D300C">
              <w:rPr>
                <w:rFonts w:ascii="Times New Roman" w:eastAsia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2 050 612,24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2 173 112,24</w:t>
            </w:r>
          </w:p>
        </w:tc>
      </w:tr>
      <w:tr w:rsidR="00872E41" w:rsidRPr="00872E41" w:rsidTr="003F441C">
        <w:trPr>
          <w:trHeight w:val="510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67" w:rsidRPr="004D300C" w:rsidRDefault="005E7D2B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  <w:r w:rsidR="00270267" w:rsidRPr="004D300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9 598 107,00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9 598 107,00</w:t>
            </w:r>
          </w:p>
        </w:tc>
      </w:tr>
      <w:tr w:rsidR="00872E41" w:rsidRPr="00872E41" w:rsidTr="003F441C">
        <w:trPr>
          <w:trHeight w:val="510"/>
          <w:jc w:val="center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жилищно-коммунального хозяйства 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28 294,23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667 118,01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sz w:val="20"/>
                <w:szCs w:val="20"/>
              </w:rPr>
              <w:t>695 412,24</w:t>
            </w:r>
          </w:p>
        </w:tc>
      </w:tr>
      <w:tr w:rsidR="00270267" w:rsidRPr="00872E41" w:rsidTr="003F441C">
        <w:trPr>
          <w:trHeight w:val="300"/>
          <w:jc w:val="center"/>
        </w:trPr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270267" w:rsidP="002702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300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220 794,23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270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12 457 390,75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67" w:rsidRPr="004D300C" w:rsidRDefault="004D300C" w:rsidP="004D3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12 678 184,98</w:t>
            </w:r>
          </w:p>
        </w:tc>
      </w:tr>
    </w:tbl>
    <w:p w:rsidR="008C259E" w:rsidRPr="00872E41" w:rsidRDefault="008C259E" w:rsidP="00770D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2A4D27" w:rsidRPr="00606E0F" w:rsidRDefault="00623578" w:rsidP="00B36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E0F">
        <w:rPr>
          <w:rFonts w:ascii="Times New Roman" w:hAnsi="Times New Roman"/>
          <w:sz w:val="28"/>
          <w:szCs w:val="28"/>
        </w:rPr>
        <w:t>5</w:t>
      </w:r>
      <w:r w:rsidR="008C259E" w:rsidRPr="00606E0F">
        <w:rPr>
          <w:rFonts w:ascii="Times New Roman" w:hAnsi="Times New Roman"/>
          <w:sz w:val="28"/>
          <w:szCs w:val="28"/>
        </w:rPr>
        <w:t xml:space="preserve">. Плановые показатели, отражённые в годовой бюджетной отчётности ГАБС за </w:t>
      </w:r>
      <w:r w:rsidR="00A05B83" w:rsidRPr="00606E0F">
        <w:rPr>
          <w:rFonts w:ascii="Times New Roman" w:hAnsi="Times New Roman"/>
          <w:sz w:val="28"/>
          <w:szCs w:val="28"/>
        </w:rPr>
        <w:t>202</w:t>
      </w:r>
      <w:r w:rsidR="004D300C" w:rsidRPr="00606E0F">
        <w:rPr>
          <w:rFonts w:ascii="Times New Roman" w:hAnsi="Times New Roman"/>
          <w:sz w:val="28"/>
          <w:szCs w:val="28"/>
        </w:rPr>
        <w:t>3</w:t>
      </w:r>
      <w:r w:rsidR="008C259E" w:rsidRPr="00606E0F">
        <w:rPr>
          <w:rFonts w:ascii="Times New Roman" w:hAnsi="Times New Roman"/>
          <w:sz w:val="28"/>
          <w:szCs w:val="28"/>
        </w:rPr>
        <w:t xml:space="preserve"> год, соответствовали показателям, утверждённым решением </w:t>
      </w:r>
      <w:r w:rsidR="00D85D05">
        <w:rPr>
          <w:rFonts w:ascii="Times New Roman" w:hAnsi="Times New Roman"/>
          <w:sz w:val="28"/>
          <w:szCs w:val="28"/>
        </w:rPr>
        <w:t>о бюджете</w:t>
      </w:r>
      <w:r w:rsidR="004D300C" w:rsidRPr="00606E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259E" w:rsidRPr="00606E0F">
        <w:rPr>
          <w:rFonts w:ascii="Times New Roman" w:hAnsi="Times New Roman"/>
          <w:sz w:val="28"/>
          <w:szCs w:val="28"/>
        </w:rPr>
        <w:t>с учётом вносимых изменений в сводную бюджетную роспись. В соответствии с нормами статей 217, 232 Бюджетного кодекса Российской Федерации в сводную бюджетную роспись были внесены изменения без внесения изменений в решение о бюджете путём уменьшения межбюдже</w:t>
      </w:r>
      <w:r w:rsidR="000709B8">
        <w:rPr>
          <w:rFonts w:ascii="Times New Roman" w:hAnsi="Times New Roman"/>
          <w:sz w:val="28"/>
          <w:szCs w:val="28"/>
        </w:rPr>
        <w:t xml:space="preserve">тных трансфертов на общую сумму               </w:t>
      </w:r>
      <w:r w:rsidR="00606E0F" w:rsidRPr="00606E0F">
        <w:rPr>
          <w:rFonts w:ascii="Times New Roman" w:hAnsi="Times New Roman"/>
          <w:sz w:val="28"/>
          <w:szCs w:val="28"/>
        </w:rPr>
        <w:t>103 585 400</w:t>
      </w:r>
      <w:r w:rsidR="002A4D27" w:rsidRPr="00606E0F">
        <w:rPr>
          <w:rFonts w:ascii="Times New Roman" w:hAnsi="Times New Roman"/>
          <w:sz w:val="28"/>
          <w:szCs w:val="28"/>
        </w:rPr>
        <w:t xml:space="preserve"> рубл</w:t>
      </w:r>
      <w:r w:rsidR="00606E0F" w:rsidRPr="00606E0F">
        <w:rPr>
          <w:rFonts w:ascii="Times New Roman" w:hAnsi="Times New Roman"/>
          <w:sz w:val="28"/>
          <w:szCs w:val="28"/>
        </w:rPr>
        <w:t>ей</w:t>
      </w:r>
      <w:r w:rsidR="002A4D27" w:rsidRPr="00606E0F">
        <w:rPr>
          <w:rFonts w:ascii="Times New Roman" w:hAnsi="Times New Roman"/>
          <w:sz w:val="28"/>
          <w:szCs w:val="28"/>
        </w:rPr>
        <w:t>.</w:t>
      </w:r>
    </w:p>
    <w:p w:rsidR="00B368A1" w:rsidRPr="004C2006" w:rsidRDefault="00623578" w:rsidP="00B368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006">
        <w:rPr>
          <w:rFonts w:ascii="Times New Roman" w:hAnsi="Times New Roman"/>
          <w:sz w:val="28"/>
          <w:szCs w:val="28"/>
        </w:rPr>
        <w:t>6</w:t>
      </w:r>
      <w:r w:rsidR="00B368A1" w:rsidRPr="004C2006">
        <w:rPr>
          <w:rFonts w:ascii="Times New Roman" w:hAnsi="Times New Roman"/>
          <w:sz w:val="28"/>
          <w:szCs w:val="28"/>
        </w:rPr>
        <w:t>. В соответствии с предоставленными сведениями о состоянии дебиторской задолженности на 01.01.202</w:t>
      </w:r>
      <w:r w:rsidR="00606E0F" w:rsidRPr="004C2006">
        <w:rPr>
          <w:rFonts w:ascii="Times New Roman" w:hAnsi="Times New Roman"/>
          <w:sz w:val="28"/>
          <w:szCs w:val="28"/>
        </w:rPr>
        <w:t>4</w:t>
      </w:r>
      <w:r w:rsidR="00B368A1" w:rsidRPr="004C2006">
        <w:rPr>
          <w:rFonts w:ascii="Times New Roman" w:hAnsi="Times New Roman"/>
          <w:sz w:val="28"/>
          <w:szCs w:val="28"/>
        </w:rPr>
        <w:t xml:space="preserve"> года имелась дебиторская задолженность по расходам в размере </w:t>
      </w:r>
      <w:r w:rsidR="004C2006" w:rsidRPr="004C2006">
        <w:rPr>
          <w:rFonts w:ascii="Times New Roman" w:hAnsi="Times New Roman"/>
          <w:bCs/>
          <w:sz w:val="28"/>
          <w:szCs w:val="28"/>
        </w:rPr>
        <w:t>1 454 920 256</w:t>
      </w:r>
      <w:r w:rsidR="0072754F" w:rsidRPr="004C2006">
        <w:rPr>
          <w:rFonts w:ascii="Times New Roman" w:hAnsi="Times New Roman"/>
          <w:bCs/>
          <w:sz w:val="28"/>
          <w:szCs w:val="28"/>
        </w:rPr>
        <w:t xml:space="preserve"> </w:t>
      </w:r>
      <w:r w:rsidR="00B368A1" w:rsidRPr="004C2006">
        <w:rPr>
          <w:rFonts w:ascii="Times New Roman" w:hAnsi="Times New Roman"/>
          <w:bCs/>
          <w:sz w:val="28"/>
          <w:szCs w:val="28"/>
        </w:rPr>
        <w:t xml:space="preserve">рублей </w:t>
      </w:r>
      <w:r w:rsidR="004C2006" w:rsidRPr="004C2006">
        <w:rPr>
          <w:rFonts w:ascii="Times New Roman" w:hAnsi="Times New Roman"/>
          <w:bCs/>
          <w:sz w:val="28"/>
          <w:szCs w:val="28"/>
        </w:rPr>
        <w:t>94</w:t>
      </w:r>
      <w:r w:rsidR="00B368A1" w:rsidRPr="004C2006">
        <w:rPr>
          <w:rFonts w:ascii="Times New Roman" w:hAnsi="Times New Roman"/>
          <w:bCs/>
          <w:sz w:val="28"/>
          <w:szCs w:val="28"/>
        </w:rPr>
        <w:t xml:space="preserve"> копейки, просроченная задолженность </w:t>
      </w:r>
      <w:r w:rsidR="004C2006" w:rsidRPr="004C2006">
        <w:rPr>
          <w:rFonts w:ascii="Times New Roman" w:hAnsi="Times New Roman"/>
          <w:bCs/>
          <w:sz w:val="28"/>
          <w:szCs w:val="28"/>
        </w:rPr>
        <w:t>отсутствовала</w:t>
      </w:r>
      <w:r w:rsidR="0072754F" w:rsidRPr="004C2006">
        <w:rPr>
          <w:rFonts w:ascii="Times New Roman" w:hAnsi="Times New Roman"/>
          <w:bCs/>
          <w:sz w:val="28"/>
          <w:szCs w:val="28"/>
        </w:rPr>
        <w:t xml:space="preserve"> </w:t>
      </w:r>
      <w:r w:rsidR="00B368A1" w:rsidRPr="004C2006">
        <w:rPr>
          <w:rFonts w:ascii="Times New Roman" w:hAnsi="Times New Roman"/>
          <w:bCs/>
          <w:sz w:val="28"/>
          <w:szCs w:val="28"/>
        </w:rPr>
        <w:t xml:space="preserve">(таблица № </w:t>
      </w:r>
      <w:r w:rsidR="008C55AE" w:rsidRPr="004C2006">
        <w:rPr>
          <w:rFonts w:ascii="Times New Roman" w:hAnsi="Times New Roman"/>
          <w:bCs/>
          <w:sz w:val="28"/>
          <w:szCs w:val="28"/>
        </w:rPr>
        <w:t>2</w:t>
      </w:r>
      <w:r w:rsidR="00B368A1" w:rsidRPr="004C2006">
        <w:rPr>
          <w:rFonts w:ascii="Times New Roman" w:hAnsi="Times New Roman"/>
          <w:bCs/>
          <w:sz w:val="28"/>
          <w:szCs w:val="28"/>
        </w:rPr>
        <w:t>, в рублях).</w:t>
      </w:r>
    </w:p>
    <w:p w:rsidR="00B368A1" w:rsidRPr="004C2006" w:rsidRDefault="00B368A1" w:rsidP="00B368A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4C2006">
        <w:rPr>
          <w:rFonts w:ascii="Times New Roman" w:hAnsi="Times New Roman"/>
          <w:sz w:val="28"/>
          <w:szCs w:val="28"/>
        </w:rPr>
        <w:t xml:space="preserve">Таблица № </w:t>
      </w:r>
      <w:r w:rsidR="008C55AE" w:rsidRPr="004C2006">
        <w:rPr>
          <w:rFonts w:ascii="Times New Roman" w:hAnsi="Times New Roman"/>
          <w:sz w:val="28"/>
          <w:szCs w:val="28"/>
        </w:rPr>
        <w:t>2</w:t>
      </w:r>
    </w:p>
    <w:p w:rsidR="00B368A1" w:rsidRPr="00E46C46" w:rsidRDefault="00B368A1" w:rsidP="00B368A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46C46">
        <w:rPr>
          <w:rFonts w:ascii="Times New Roman" w:hAnsi="Times New Roman"/>
          <w:sz w:val="28"/>
          <w:szCs w:val="28"/>
        </w:rPr>
        <w:t>Сведения о состоянии дебиторской задолженности по расходам</w:t>
      </w:r>
    </w:p>
    <w:tbl>
      <w:tblPr>
        <w:tblW w:w="1028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25"/>
        <w:gridCol w:w="1338"/>
        <w:gridCol w:w="1276"/>
        <w:gridCol w:w="1355"/>
        <w:gridCol w:w="1276"/>
        <w:gridCol w:w="1356"/>
        <w:gridCol w:w="1355"/>
      </w:tblGrid>
      <w:tr w:rsidR="00872E41" w:rsidRPr="00872E41" w:rsidTr="00CE1D36">
        <w:trPr>
          <w:trHeight w:val="300"/>
          <w:jc w:val="center"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ГРБС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E46C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Дебиторская задолженность на 01.01.202</w:t>
            </w:r>
            <w:r w:rsidR="00E46C46"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том числе просроченная 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E46C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Дебиторская задолженность на 01.01.202</w:t>
            </w:r>
            <w:r w:rsidR="00E46C46"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том числе просроченная 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Изменение</w:t>
            </w:r>
          </w:p>
        </w:tc>
      </w:tr>
      <w:tr w:rsidR="00872E41" w:rsidRPr="00872E41" w:rsidTr="00D53B9E">
        <w:trPr>
          <w:trHeight w:val="855"/>
          <w:jc w:val="center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Объёма задолженности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E46C46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6C46">
              <w:rPr>
                <w:rFonts w:ascii="Times New Roman" w:hAnsi="Times New Roman"/>
                <w:b/>
                <w:bCs/>
                <w:sz w:val="18"/>
                <w:szCs w:val="18"/>
              </w:rPr>
              <w:t>Объёма просроченной задолженности</w:t>
            </w:r>
          </w:p>
        </w:tc>
      </w:tr>
      <w:tr w:rsidR="00872E41" w:rsidRPr="00872E41" w:rsidTr="00D53B9E">
        <w:trPr>
          <w:trHeight w:val="300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 xml:space="preserve">Дума города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1660C1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81 300,27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1660C1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1 087 671,03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1660C1" w:rsidRDefault="001660C1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1 006 370,76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72E41" w:rsidRPr="00872E41" w:rsidTr="00D53B9E">
        <w:trPr>
          <w:trHeight w:val="300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 xml:space="preserve">Администрация города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1660C1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1660C1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2 719 206,00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1660C1" w:rsidRDefault="001660C1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1 519 206,00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1660C1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660C1" w:rsidRPr="00872E41" w:rsidTr="00D53B9E">
        <w:trPr>
          <w:trHeight w:val="300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 xml:space="preserve">Департамент финансов 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3 464,08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3 464,08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660C1" w:rsidRPr="00872E41" w:rsidTr="00CE1D36">
        <w:trPr>
          <w:trHeight w:val="300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 xml:space="preserve">Департамент муниципального имущества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458 173 668,04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35 813 547,00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291 035 298,88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-167 138 369,16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-35 813 547,00</w:t>
            </w:r>
          </w:p>
        </w:tc>
      </w:tr>
      <w:tr w:rsidR="001660C1" w:rsidRPr="00872E41" w:rsidTr="001660C1">
        <w:trPr>
          <w:trHeight w:val="377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 xml:space="preserve">Департамент образования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84 000,00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-84 000,00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660C1" w:rsidRPr="00872E41" w:rsidTr="00CE1D36">
        <w:trPr>
          <w:trHeight w:val="300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 xml:space="preserve">Комитет культуры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37 170,70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59 502,51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22 331,81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1660C1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60C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660C1" w:rsidRPr="00872E41" w:rsidTr="00CE1D36">
        <w:trPr>
          <w:trHeight w:val="532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 xml:space="preserve">Комитет физической культуры и спорта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25 925,00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F00F55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25 925,00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660C1" w:rsidRPr="00872E41" w:rsidTr="00CE1D36">
        <w:trPr>
          <w:trHeight w:val="300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 xml:space="preserve">Счётная палата 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118 132,00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F00F55" w:rsidP="00F00F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1 101 653,86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F00F55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983 521,86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00F55" w:rsidRPr="00F00F55" w:rsidTr="00196780">
        <w:trPr>
          <w:trHeight w:val="685"/>
          <w:jc w:val="center"/>
        </w:trPr>
        <w:tc>
          <w:tcPr>
            <w:tcW w:w="2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Департамент градостроительства и земельных отношений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F00F55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73 032 501,85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F00F55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1 158 866 232,41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F00F55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1 085 833 730,56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660C1" w:rsidRPr="00872E41" w:rsidTr="00196780">
        <w:trPr>
          <w:trHeight w:val="557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Департамент жилищно-коммунального хозяйства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34 719,44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F00F55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21 303,17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1660C1" w:rsidP="00F00F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-</w:t>
            </w:r>
            <w:r w:rsidR="00F00F55" w:rsidRPr="00F00F55">
              <w:rPr>
                <w:rFonts w:ascii="Times New Roman" w:hAnsi="Times New Roman"/>
                <w:sz w:val="18"/>
                <w:szCs w:val="18"/>
              </w:rPr>
              <w:t>13 416,27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60C1" w:rsidRPr="00F00F55" w:rsidRDefault="001660C1" w:rsidP="001660C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F5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C55AE" w:rsidRPr="00872E41" w:rsidTr="00196780">
        <w:trPr>
          <w:trHeight w:val="285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F00F55" w:rsidRDefault="008C55AE" w:rsidP="008C55A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F00F55" w:rsidRDefault="00F00F55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532 761 492,30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F00F55" w:rsidRDefault="008C55AE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35 813 547,00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F00F55" w:rsidRDefault="00F00F55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1 454 920 256,94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5AE" w:rsidRPr="00F00F55" w:rsidRDefault="00F00F55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8C55AE"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F00F55" w:rsidRDefault="00F00F55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922 158 764,64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5AE" w:rsidRPr="00F00F55" w:rsidRDefault="00F00F55" w:rsidP="008C55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0F55">
              <w:rPr>
                <w:rFonts w:ascii="Times New Roman" w:hAnsi="Times New Roman"/>
                <w:b/>
                <w:bCs/>
                <w:sz w:val="18"/>
                <w:szCs w:val="18"/>
              </w:rPr>
              <w:t>-35 813 547,00</w:t>
            </w:r>
          </w:p>
        </w:tc>
      </w:tr>
    </w:tbl>
    <w:p w:rsidR="003F441C" w:rsidRPr="00872E41" w:rsidRDefault="003F441C" w:rsidP="000D6FE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B63AA" w:rsidRPr="00A51CE2" w:rsidRDefault="0072754F" w:rsidP="000D6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CE2">
        <w:rPr>
          <w:rFonts w:ascii="Times New Roman" w:hAnsi="Times New Roman"/>
          <w:sz w:val="28"/>
          <w:szCs w:val="28"/>
        </w:rPr>
        <w:lastRenderedPageBreak/>
        <w:t>В сравнении с 202</w:t>
      </w:r>
      <w:r w:rsidR="00F00F55" w:rsidRPr="00A51CE2">
        <w:rPr>
          <w:rFonts w:ascii="Times New Roman" w:hAnsi="Times New Roman"/>
          <w:sz w:val="28"/>
          <w:szCs w:val="28"/>
        </w:rPr>
        <w:t>2</w:t>
      </w:r>
      <w:r w:rsidRPr="00A51CE2">
        <w:rPr>
          <w:rFonts w:ascii="Times New Roman" w:hAnsi="Times New Roman"/>
          <w:sz w:val="28"/>
          <w:szCs w:val="28"/>
        </w:rPr>
        <w:t xml:space="preserve"> годом дебиторская задолженность </w:t>
      </w:r>
      <w:r w:rsidR="008B63AA" w:rsidRPr="00A51CE2">
        <w:rPr>
          <w:rFonts w:ascii="Times New Roman" w:hAnsi="Times New Roman"/>
          <w:sz w:val="28"/>
          <w:szCs w:val="28"/>
        </w:rPr>
        <w:t xml:space="preserve">по расходам увеличилась на </w:t>
      </w:r>
      <w:r w:rsidR="00F00F55" w:rsidRPr="00A51CE2">
        <w:rPr>
          <w:rFonts w:ascii="Times New Roman" w:hAnsi="Times New Roman"/>
          <w:sz w:val="28"/>
          <w:szCs w:val="28"/>
        </w:rPr>
        <w:t>922 158 764</w:t>
      </w:r>
      <w:r w:rsidR="008B63AA" w:rsidRPr="00A51CE2">
        <w:rPr>
          <w:rFonts w:ascii="Times New Roman" w:hAnsi="Times New Roman"/>
          <w:sz w:val="28"/>
          <w:szCs w:val="28"/>
        </w:rPr>
        <w:t xml:space="preserve"> рубл</w:t>
      </w:r>
      <w:r w:rsidR="00F00F55" w:rsidRPr="00A51CE2">
        <w:rPr>
          <w:rFonts w:ascii="Times New Roman" w:hAnsi="Times New Roman"/>
          <w:sz w:val="28"/>
          <w:szCs w:val="28"/>
        </w:rPr>
        <w:t>я</w:t>
      </w:r>
      <w:r w:rsidR="008B63AA" w:rsidRPr="00A51CE2">
        <w:rPr>
          <w:rFonts w:ascii="Times New Roman" w:hAnsi="Times New Roman"/>
          <w:sz w:val="28"/>
          <w:szCs w:val="28"/>
        </w:rPr>
        <w:t xml:space="preserve"> </w:t>
      </w:r>
      <w:r w:rsidR="00F00F55" w:rsidRPr="00A51CE2">
        <w:rPr>
          <w:rFonts w:ascii="Times New Roman" w:hAnsi="Times New Roman"/>
          <w:sz w:val="28"/>
          <w:szCs w:val="28"/>
        </w:rPr>
        <w:t>6</w:t>
      </w:r>
      <w:r w:rsidR="008B63AA" w:rsidRPr="00A51CE2">
        <w:rPr>
          <w:rFonts w:ascii="Times New Roman" w:hAnsi="Times New Roman"/>
          <w:sz w:val="28"/>
          <w:szCs w:val="28"/>
        </w:rPr>
        <w:t xml:space="preserve">4 копейки, </w:t>
      </w:r>
      <w:r w:rsidR="00A51CE2">
        <w:rPr>
          <w:rFonts w:ascii="Times New Roman" w:hAnsi="Times New Roman"/>
          <w:sz w:val="28"/>
          <w:szCs w:val="28"/>
        </w:rPr>
        <w:t xml:space="preserve">в том числе, </w:t>
      </w:r>
      <w:r w:rsidR="008B63AA" w:rsidRPr="00A51CE2">
        <w:rPr>
          <w:rFonts w:ascii="Times New Roman" w:hAnsi="Times New Roman"/>
          <w:sz w:val="28"/>
          <w:szCs w:val="28"/>
        </w:rPr>
        <w:t xml:space="preserve">в связи с </w:t>
      </w:r>
      <w:r w:rsidR="00CD73AD" w:rsidRPr="00A51CE2">
        <w:rPr>
          <w:rFonts w:ascii="Times New Roman" w:hAnsi="Times New Roman"/>
          <w:sz w:val="28"/>
          <w:szCs w:val="28"/>
        </w:rPr>
        <w:t>авансированием</w:t>
      </w:r>
      <w:r w:rsidR="008B63AA" w:rsidRPr="00A51CE2">
        <w:rPr>
          <w:rFonts w:ascii="Times New Roman" w:hAnsi="Times New Roman"/>
          <w:sz w:val="28"/>
          <w:szCs w:val="28"/>
        </w:rPr>
        <w:t xml:space="preserve"> по муниципальным контрактам на выполнение строительно-монтажных работ по объектам</w:t>
      </w:r>
      <w:r w:rsidR="00AA24A4">
        <w:rPr>
          <w:rFonts w:ascii="Times New Roman" w:hAnsi="Times New Roman"/>
          <w:sz w:val="28"/>
          <w:szCs w:val="28"/>
        </w:rPr>
        <w:t>:</w:t>
      </w:r>
      <w:r w:rsidR="008B63AA" w:rsidRPr="00A51CE2">
        <w:rPr>
          <w:rFonts w:ascii="Times New Roman" w:hAnsi="Times New Roman"/>
          <w:sz w:val="28"/>
          <w:szCs w:val="28"/>
        </w:rPr>
        <w:t xml:space="preserve"> </w:t>
      </w:r>
      <w:r w:rsidR="00A51CE2" w:rsidRPr="00A51CE2">
        <w:rPr>
          <w:rFonts w:ascii="Times New Roman" w:hAnsi="Times New Roman"/>
          <w:sz w:val="28"/>
          <w:szCs w:val="28"/>
        </w:rPr>
        <w:t xml:space="preserve">«Автодорога по ул. Набережная (участок от ул. Романа </w:t>
      </w:r>
      <w:proofErr w:type="spellStart"/>
      <w:r w:rsidR="00A51CE2" w:rsidRPr="00A51CE2">
        <w:rPr>
          <w:rFonts w:ascii="Times New Roman" w:hAnsi="Times New Roman"/>
          <w:sz w:val="28"/>
          <w:szCs w:val="28"/>
        </w:rPr>
        <w:t>Кузоваткина</w:t>
      </w:r>
      <w:proofErr w:type="spellEnd"/>
      <w:r w:rsidR="00A51CE2" w:rsidRPr="00A51CE2">
        <w:rPr>
          <w:rFonts w:ascii="Times New Roman" w:hAnsi="Times New Roman"/>
          <w:sz w:val="28"/>
          <w:szCs w:val="28"/>
        </w:rPr>
        <w:t xml:space="preserve"> до ул. Нефтяников)»,</w:t>
      </w:r>
      <w:r w:rsidR="00A51CE2" w:rsidRPr="00A51CE2">
        <w:t xml:space="preserve"> </w:t>
      </w:r>
      <w:r w:rsidR="00A51CE2" w:rsidRPr="00A51CE2">
        <w:rPr>
          <w:rFonts w:ascii="Times New Roman" w:hAnsi="Times New Roman"/>
          <w:sz w:val="28"/>
          <w:szCs w:val="28"/>
        </w:rPr>
        <w:t>«КНС-За, Коллектор напорного трубопровода» (реконструкция), «</w:t>
      </w:r>
      <w:r w:rsidR="008B63AA" w:rsidRPr="00A51CE2">
        <w:rPr>
          <w:rFonts w:ascii="Times New Roman" w:hAnsi="Times New Roman"/>
          <w:sz w:val="28"/>
          <w:szCs w:val="28"/>
        </w:rPr>
        <w:t>Детский сад на 300 мест в 16 микрорайоне г. Нефтеюганска»</w:t>
      </w:r>
      <w:r w:rsidR="00A51CE2" w:rsidRPr="00A51CE2">
        <w:rPr>
          <w:rFonts w:ascii="Times New Roman" w:hAnsi="Times New Roman"/>
          <w:sz w:val="28"/>
          <w:szCs w:val="28"/>
        </w:rPr>
        <w:t>, «Многофункциональный спортивный комплекс»</w:t>
      </w:r>
      <w:r w:rsidR="008B63AA" w:rsidRPr="00A51CE2">
        <w:rPr>
          <w:rFonts w:ascii="Times New Roman" w:hAnsi="Times New Roman"/>
          <w:sz w:val="28"/>
          <w:szCs w:val="28"/>
        </w:rPr>
        <w:t xml:space="preserve">. </w:t>
      </w:r>
    </w:p>
    <w:p w:rsidR="000D6FE2" w:rsidRPr="00A51CE2" w:rsidRDefault="000D6FE2" w:rsidP="000D6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CE2">
        <w:rPr>
          <w:rFonts w:ascii="Times New Roman" w:hAnsi="Times New Roman"/>
          <w:sz w:val="28"/>
          <w:szCs w:val="28"/>
        </w:rPr>
        <w:t>Общая дебиторская задолженность по доходам состав</w:t>
      </w:r>
      <w:r w:rsidR="00792AB8" w:rsidRPr="00A51CE2">
        <w:rPr>
          <w:rFonts w:ascii="Times New Roman" w:hAnsi="Times New Roman"/>
          <w:sz w:val="28"/>
          <w:szCs w:val="28"/>
        </w:rPr>
        <w:t>ляла</w:t>
      </w:r>
      <w:r w:rsidRPr="00A51CE2">
        <w:rPr>
          <w:rFonts w:ascii="Times New Roman" w:hAnsi="Times New Roman"/>
          <w:sz w:val="28"/>
          <w:szCs w:val="28"/>
        </w:rPr>
        <w:t xml:space="preserve"> </w:t>
      </w:r>
      <w:r w:rsidR="00792AB8" w:rsidRPr="00A51CE2">
        <w:rPr>
          <w:rFonts w:ascii="Times New Roman" w:hAnsi="Times New Roman"/>
          <w:sz w:val="28"/>
          <w:szCs w:val="28"/>
        </w:rPr>
        <w:t>24 81</w:t>
      </w:r>
      <w:r w:rsidR="00AA24A4">
        <w:rPr>
          <w:rFonts w:ascii="Times New Roman" w:hAnsi="Times New Roman"/>
          <w:sz w:val="28"/>
          <w:szCs w:val="28"/>
        </w:rPr>
        <w:t>3</w:t>
      </w:r>
      <w:r w:rsidR="00792AB8" w:rsidRPr="00A51CE2">
        <w:rPr>
          <w:rFonts w:ascii="Times New Roman" w:hAnsi="Times New Roman"/>
          <w:sz w:val="28"/>
          <w:szCs w:val="28"/>
        </w:rPr>
        <w:t> 318 120</w:t>
      </w:r>
      <w:r w:rsidR="007F2332" w:rsidRPr="00A51CE2">
        <w:rPr>
          <w:rFonts w:ascii="Times New Roman" w:hAnsi="Times New Roman"/>
          <w:sz w:val="28"/>
          <w:szCs w:val="28"/>
        </w:rPr>
        <w:t xml:space="preserve"> </w:t>
      </w:r>
      <w:r w:rsidRPr="00A51CE2">
        <w:rPr>
          <w:rFonts w:ascii="Times New Roman" w:hAnsi="Times New Roman"/>
          <w:sz w:val="28"/>
          <w:szCs w:val="28"/>
        </w:rPr>
        <w:t>рубл</w:t>
      </w:r>
      <w:r w:rsidR="002C692C" w:rsidRPr="00A51CE2">
        <w:rPr>
          <w:rFonts w:ascii="Times New Roman" w:hAnsi="Times New Roman"/>
          <w:sz w:val="28"/>
          <w:szCs w:val="28"/>
        </w:rPr>
        <w:t>ей</w:t>
      </w:r>
      <w:r w:rsidRPr="00A51CE2">
        <w:rPr>
          <w:rFonts w:ascii="Times New Roman" w:hAnsi="Times New Roman"/>
          <w:sz w:val="28"/>
          <w:szCs w:val="28"/>
        </w:rPr>
        <w:t xml:space="preserve"> </w:t>
      </w:r>
      <w:r w:rsidR="00792AB8" w:rsidRPr="00A51CE2">
        <w:rPr>
          <w:rFonts w:ascii="Times New Roman" w:hAnsi="Times New Roman"/>
          <w:sz w:val="28"/>
          <w:szCs w:val="28"/>
        </w:rPr>
        <w:t>01</w:t>
      </w:r>
      <w:r w:rsidR="002C692C" w:rsidRPr="00A51CE2">
        <w:rPr>
          <w:rFonts w:ascii="Times New Roman" w:hAnsi="Times New Roman"/>
          <w:sz w:val="28"/>
          <w:szCs w:val="28"/>
        </w:rPr>
        <w:t xml:space="preserve"> копейк</w:t>
      </w:r>
      <w:r w:rsidR="00792AB8" w:rsidRPr="00A51CE2">
        <w:rPr>
          <w:rFonts w:ascii="Times New Roman" w:hAnsi="Times New Roman"/>
          <w:sz w:val="28"/>
          <w:szCs w:val="28"/>
        </w:rPr>
        <w:t>а</w:t>
      </w:r>
      <w:r w:rsidRPr="00A51CE2">
        <w:rPr>
          <w:rFonts w:ascii="Times New Roman" w:hAnsi="Times New Roman"/>
          <w:sz w:val="28"/>
          <w:szCs w:val="28"/>
        </w:rPr>
        <w:t xml:space="preserve">, в том числе просроченная задолженность в сумме </w:t>
      </w:r>
      <w:r w:rsidR="00792AB8" w:rsidRPr="00A51CE2">
        <w:rPr>
          <w:rFonts w:ascii="Times New Roman" w:hAnsi="Times New Roman"/>
          <w:sz w:val="28"/>
          <w:szCs w:val="28"/>
        </w:rPr>
        <w:t>453 294 958</w:t>
      </w:r>
      <w:r w:rsidR="007F2332" w:rsidRPr="00A51CE2">
        <w:rPr>
          <w:rFonts w:ascii="Times New Roman" w:hAnsi="Times New Roman"/>
          <w:sz w:val="28"/>
          <w:szCs w:val="28"/>
        </w:rPr>
        <w:t xml:space="preserve"> </w:t>
      </w:r>
      <w:r w:rsidRPr="00A51CE2">
        <w:rPr>
          <w:rFonts w:ascii="Times New Roman" w:hAnsi="Times New Roman"/>
          <w:sz w:val="28"/>
          <w:szCs w:val="28"/>
        </w:rPr>
        <w:t>рублей</w:t>
      </w:r>
      <w:r w:rsidR="002C692C" w:rsidRPr="00A51CE2">
        <w:rPr>
          <w:rFonts w:ascii="Times New Roman" w:hAnsi="Times New Roman"/>
          <w:sz w:val="28"/>
          <w:szCs w:val="28"/>
        </w:rPr>
        <w:t xml:space="preserve"> </w:t>
      </w:r>
      <w:r w:rsidR="00792AB8" w:rsidRPr="00A51CE2">
        <w:rPr>
          <w:rFonts w:ascii="Times New Roman" w:hAnsi="Times New Roman"/>
          <w:sz w:val="28"/>
          <w:szCs w:val="28"/>
        </w:rPr>
        <w:t>8</w:t>
      </w:r>
      <w:r w:rsidR="007F2332" w:rsidRPr="00A51CE2">
        <w:rPr>
          <w:rFonts w:ascii="Times New Roman" w:hAnsi="Times New Roman"/>
          <w:sz w:val="28"/>
          <w:szCs w:val="28"/>
        </w:rPr>
        <w:t>2</w:t>
      </w:r>
      <w:r w:rsidR="002C692C" w:rsidRPr="00A51CE2">
        <w:rPr>
          <w:rFonts w:ascii="Times New Roman" w:hAnsi="Times New Roman"/>
          <w:sz w:val="28"/>
          <w:szCs w:val="28"/>
        </w:rPr>
        <w:t xml:space="preserve"> копе</w:t>
      </w:r>
      <w:r w:rsidR="007F2332" w:rsidRPr="00A51CE2">
        <w:rPr>
          <w:rFonts w:ascii="Times New Roman" w:hAnsi="Times New Roman"/>
          <w:sz w:val="28"/>
          <w:szCs w:val="28"/>
        </w:rPr>
        <w:t>йки</w:t>
      </w:r>
      <w:r w:rsidRPr="00A51CE2">
        <w:rPr>
          <w:rFonts w:ascii="Times New Roman" w:hAnsi="Times New Roman"/>
          <w:sz w:val="28"/>
          <w:szCs w:val="28"/>
        </w:rPr>
        <w:t xml:space="preserve">. </w:t>
      </w:r>
      <w:r w:rsidR="00FD6539" w:rsidRPr="00A51CE2">
        <w:rPr>
          <w:rFonts w:ascii="Times New Roman" w:hAnsi="Times New Roman"/>
          <w:sz w:val="28"/>
          <w:szCs w:val="28"/>
        </w:rPr>
        <w:t>В сравнении с показателями на 01.01.</w:t>
      </w:r>
      <w:r w:rsidR="00A05B83" w:rsidRPr="00A51CE2">
        <w:rPr>
          <w:rFonts w:ascii="Times New Roman" w:hAnsi="Times New Roman"/>
          <w:sz w:val="28"/>
          <w:szCs w:val="28"/>
        </w:rPr>
        <w:t>202</w:t>
      </w:r>
      <w:r w:rsidR="00792AB8" w:rsidRPr="00A51CE2">
        <w:rPr>
          <w:rFonts w:ascii="Times New Roman" w:hAnsi="Times New Roman"/>
          <w:sz w:val="28"/>
          <w:szCs w:val="28"/>
        </w:rPr>
        <w:t>3</w:t>
      </w:r>
      <w:r w:rsidR="00FD6539" w:rsidRPr="00A51CE2">
        <w:rPr>
          <w:rFonts w:ascii="Times New Roman" w:hAnsi="Times New Roman"/>
          <w:sz w:val="28"/>
          <w:szCs w:val="28"/>
        </w:rPr>
        <w:t xml:space="preserve"> года произошло </w:t>
      </w:r>
      <w:r w:rsidR="00792AB8" w:rsidRPr="00A51CE2">
        <w:rPr>
          <w:rFonts w:ascii="Times New Roman" w:hAnsi="Times New Roman"/>
          <w:sz w:val="28"/>
          <w:szCs w:val="28"/>
        </w:rPr>
        <w:t>уменьшение</w:t>
      </w:r>
      <w:r w:rsidR="007F2332" w:rsidRPr="00A51CE2">
        <w:rPr>
          <w:rFonts w:ascii="Times New Roman" w:hAnsi="Times New Roman"/>
          <w:sz w:val="28"/>
          <w:szCs w:val="28"/>
        </w:rPr>
        <w:t xml:space="preserve"> </w:t>
      </w:r>
      <w:r w:rsidR="00FD6539" w:rsidRPr="00A51CE2">
        <w:rPr>
          <w:rFonts w:ascii="Times New Roman" w:hAnsi="Times New Roman"/>
          <w:sz w:val="28"/>
          <w:szCs w:val="28"/>
        </w:rPr>
        <w:t xml:space="preserve">дебиторской задолженности по доходам на </w:t>
      </w:r>
      <w:r w:rsidR="00792AB8" w:rsidRPr="00A51CE2">
        <w:rPr>
          <w:rFonts w:ascii="Times New Roman" w:hAnsi="Times New Roman"/>
          <w:sz w:val="28"/>
          <w:szCs w:val="28"/>
        </w:rPr>
        <w:t>2 957 380 520</w:t>
      </w:r>
      <w:r w:rsidR="007F2332" w:rsidRPr="00A51CE2">
        <w:rPr>
          <w:rFonts w:ascii="Times New Roman" w:hAnsi="Times New Roman"/>
          <w:sz w:val="28"/>
          <w:szCs w:val="28"/>
        </w:rPr>
        <w:t xml:space="preserve"> </w:t>
      </w:r>
      <w:r w:rsidR="00FD6539" w:rsidRPr="00A51CE2">
        <w:rPr>
          <w:rFonts w:ascii="Times New Roman" w:hAnsi="Times New Roman"/>
          <w:sz w:val="28"/>
          <w:szCs w:val="28"/>
        </w:rPr>
        <w:t>рубл</w:t>
      </w:r>
      <w:r w:rsidR="00792AB8" w:rsidRPr="00A51CE2">
        <w:rPr>
          <w:rFonts w:ascii="Times New Roman" w:hAnsi="Times New Roman"/>
          <w:sz w:val="28"/>
          <w:szCs w:val="28"/>
        </w:rPr>
        <w:t>ей</w:t>
      </w:r>
      <w:r w:rsidR="00FD6539" w:rsidRPr="00A51CE2">
        <w:rPr>
          <w:rFonts w:ascii="Times New Roman" w:hAnsi="Times New Roman"/>
          <w:sz w:val="28"/>
          <w:szCs w:val="28"/>
        </w:rPr>
        <w:t xml:space="preserve"> </w:t>
      </w:r>
      <w:r w:rsidR="00792AB8" w:rsidRPr="00A51CE2">
        <w:rPr>
          <w:rFonts w:ascii="Times New Roman" w:hAnsi="Times New Roman"/>
          <w:sz w:val="28"/>
          <w:szCs w:val="28"/>
        </w:rPr>
        <w:t>7</w:t>
      </w:r>
      <w:r w:rsidR="007F2332" w:rsidRPr="00A51CE2">
        <w:rPr>
          <w:rFonts w:ascii="Times New Roman" w:hAnsi="Times New Roman"/>
          <w:sz w:val="28"/>
          <w:szCs w:val="28"/>
        </w:rPr>
        <w:t xml:space="preserve">0 </w:t>
      </w:r>
      <w:r w:rsidR="00FD6539" w:rsidRPr="00A51CE2">
        <w:rPr>
          <w:rFonts w:ascii="Times New Roman" w:hAnsi="Times New Roman"/>
          <w:sz w:val="28"/>
          <w:szCs w:val="28"/>
        </w:rPr>
        <w:t>копе</w:t>
      </w:r>
      <w:r w:rsidR="007F2332" w:rsidRPr="00A51CE2">
        <w:rPr>
          <w:rFonts w:ascii="Times New Roman" w:hAnsi="Times New Roman"/>
          <w:sz w:val="28"/>
          <w:szCs w:val="28"/>
        </w:rPr>
        <w:t>ек</w:t>
      </w:r>
      <w:r w:rsidR="00FD6539" w:rsidRPr="00A51CE2">
        <w:rPr>
          <w:rFonts w:ascii="Times New Roman" w:hAnsi="Times New Roman"/>
          <w:sz w:val="28"/>
          <w:szCs w:val="28"/>
        </w:rPr>
        <w:t xml:space="preserve">, </w:t>
      </w:r>
      <w:r w:rsidR="00792AB8" w:rsidRPr="00A51CE2">
        <w:rPr>
          <w:rFonts w:ascii="Times New Roman" w:hAnsi="Times New Roman"/>
          <w:sz w:val="28"/>
          <w:szCs w:val="28"/>
        </w:rPr>
        <w:t>уменьшение</w:t>
      </w:r>
      <w:r w:rsidR="00FD6539" w:rsidRPr="00A51CE2">
        <w:rPr>
          <w:rFonts w:ascii="Times New Roman" w:hAnsi="Times New Roman"/>
          <w:sz w:val="28"/>
          <w:szCs w:val="28"/>
        </w:rPr>
        <w:t xml:space="preserve"> просроченной дебиторской задолженности на </w:t>
      </w:r>
      <w:r w:rsidR="00792AB8" w:rsidRPr="00A51CE2">
        <w:rPr>
          <w:rFonts w:ascii="Times New Roman" w:hAnsi="Times New Roman"/>
          <w:sz w:val="28"/>
          <w:szCs w:val="28"/>
        </w:rPr>
        <w:t>26 297 047</w:t>
      </w:r>
      <w:r w:rsidR="00726D05" w:rsidRPr="00A51CE2">
        <w:rPr>
          <w:rFonts w:ascii="Times New Roman" w:hAnsi="Times New Roman"/>
          <w:sz w:val="28"/>
          <w:szCs w:val="28"/>
        </w:rPr>
        <w:t xml:space="preserve"> </w:t>
      </w:r>
      <w:r w:rsidR="00FD6539" w:rsidRPr="00A51CE2">
        <w:rPr>
          <w:rFonts w:ascii="Times New Roman" w:hAnsi="Times New Roman"/>
          <w:sz w:val="28"/>
          <w:szCs w:val="28"/>
        </w:rPr>
        <w:t>рубл</w:t>
      </w:r>
      <w:r w:rsidR="00F33814" w:rsidRPr="00A51CE2">
        <w:rPr>
          <w:rFonts w:ascii="Times New Roman" w:hAnsi="Times New Roman"/>
          <w:sz w:val="28"/>
          <w:szCs w:val="28"/>
        </w:rPr>
        <w:t>ей</w:t>
      </w:r>
      <w:r w:rsidR="00FD6539" w:rsidRPr="00A51CE2">
        <w:rPr>
          <w:rFonts w:ascii="Times New Roman" w:hAnsi="Times New Roman"/>
          <w:sz w:val="28"/>
          <w:szCs w:val="28"/>
        </w:rPr>
        <w:t xml:space="preserve"> </w:t>
      </w:r>
      <w:r w:rsidR="00792AB8" w:rsidRPr="00A51CE2">
        <w:rPr>
          <w:rFonts w:ascii="Times New Roman" w:hAnsi="Times New Roman"/>
          <w:sz w:val="28"/>
          <w:szCs w:val="28"/>
        </w:rPr>
        <w:t>20</w:t>
      </w:r>
      <w:r w:rsidR="00FD6539" w:rsidRPr="00A51CE2">
        <w:rPr>
          <w:rFonts w:ascii="Times New Roman" w:hAnsi="Times New Roman"/>
          <w:sz w:val="28"/>
          <w:szCs w:val="28"/>
        </w:rPr>
        <w:t xml:space="preserve"> копеек, основной причиной задолженности является применение главными </w:t>
      </w:r>
      <w:r w:rsidR="00CF78DA" w:rsidRPr="00A51CE2">
        <w:rPr>
          <w:rFonts w:ascii="Times New Roman" w:hAnsi="Times New Roman"/>
          <w:sz w:val="28"/>
          <w:szCs w:val="28"/>
        </w:rPr>
        <w:t>администраторами</w:t>
      </w:r>
      <w:r w:rsidR="00FD6539" w:rsidRPr="00A51CE2">
        <w:rPr>
          <w:rFonts w:ascii="Times New Roman" w:hAnsi="Times New Roman"/>
          <w:sz w:val="28"/>
          <w:szCs w:val="28"/>
        </w:rPr>
        <w:t xml:space="preserve"> бюджетных средств федерального стандарта бухгалтерского учёта для организаций государственного сектора «Доходы», предусматривающего отражение доходов будущих периодов в доходах бюджета. </w:t>
      </w:r>
      <w:r w:rsidRPr="00A51CE2">
        <w:rPr>
          <w:rFonts w:ascii="Times New Roman" w:hAnsi="Times New Roman"/>
          <w:sz w:val="28"/>
          <w:szCs w:val="28"/>
        </w:rPr>
        <w:t xml:space="preserve">(таблица № </w:t>
      </w:r>
      <w:r w:rsidR="00D45F79" w:rsidRPr="00A51CE2">
        <w:rPr>
          <w:rFonts w:ascii="Times New Roman" w:hAnsi="Times New Roman"/>
          <w:sz w:val="28"/>
          <w:szCs w:val="28"/>
        </w:rPr>
        <w:t>3</w:t>
      </w:r>
      <w:r w:rsidRPr="00A51CE2">
        <w:rPr>
          <w:rFonts w:ascii="Times New Roman" w:hAnsi="Times New Roman"/>
          <w:sz w:val="28"/>
          <w:szCs w:val="28"/>
        </w:rPr>
        <w:t>, в рублях).</w:t>
      </w:r>
    </w:p>
    <w:p w:rsidR="00983792" w:rsidRPr="0032073B" w:rsidRDefault="000D6FE2" w:rsidP="00F33814">
      <w:pPr>
        <w:spacing w:line="240" w:lineRule="auto"/>
        <w:ind w:left="6480" w:firstLine="720"/>
        <w:jc w:val="right"/>
        <w:rPr>
          <w:rFonts w:ascii="Times New Roman" w:hAnsi="Times New Roman"/>
          <w:sz w:val="28"/>
          <w:szCs w:val="28"/>
        </w:rPr>
      </w:pPr>
      <w:r w:rsidRPr="0032073B">
        <w:rPr>
          <w:rFonts w:ascii="Times New Roman" w:hAnsi="Times New Roman"/>
          <w:sz w:val="28"/>
          <w:szCs w:val="28"/>
        </w:rPr>
        <w:t xml:space="preserve">Таблица № </w:t>
      </w:r>
      <w:r w:rsidR="00D45F79" w:rsidRPr="0032073B">
        <w:rPr>
          <w:rFonts w:ascii="Times New Roman" w:hAnsi="Times New Roman"/>
          <w:sz w:val="28"/>
          <w:szCs w:val="28"/>
        </w:rPr>
        <w:t>3</w:t>
      </w:r>
    </w:p>
    <w:p w:rsidR="000D6FE2" w:rsidRPr="0032073B" w:rsidRDefault="000D6FE2" w:rsidP="000D6FE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2073B">
        <w:rPr>
          <w:rFonts w:ascii="Times New Roman" w:hAnsi="Times New Roman"/>
          <w:sz w:val="28"/>
          <w:szCs w:val="28"/>
        </w:rPr>
        <w:t>Сведения о состоянии дебиторской задолженности по доходам</w:t>
      </w:r>
    </w:p>
    <w:tbl>
      <w:tblPr>
        <w:tblW w:w="10127" w:type="dxa"/>
        <w:tblInd w:w="1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3"/>
        <w:gridCol w:w="1418"/>
        <w:gridCol w:w="1197"/>
        <w:gridCol w:w="1496"/>
        <w:gridCol w:w="1197"/>
        <w:gridCol w:w="1355"/>
        <w:gridCol w:w="1281"/>
      </w:tblGrid>
      <w:tr w:rsidR="0032073B" w:rsidRPr="0032073B" w:rsidTr="00D45F79">
        <w:trPr>
          <w:trHeight w:val="405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ГРБС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3207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Дебиторская задолженность на 01.01.202</w:t>
            </w:r>
            <w:r w:rsidR="0032073B"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том числе просроченная 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3207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Дебиторская задолженность на 01.01.202</w:t>
            </w:r>
            <w:r w:rsidR="0032073B"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том числе просроченная 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Изменение</w:t>
            </w:r>
          </w:p>
        </w:tc>
      </w:tr>
      <w:tr w:rsidR="0032073B" w:rsidRPr="0032073B" w:rsidTr="00D45F79">
        <w:trPr>
          <w:trHeight w:val="855"/>
        </w:trPr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Объёма задолженности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32073B" w:rsidRDefault="00D45F79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2073B">
              <w:rPr>
                <w:rFonts w:ascii="Times New Roman" w:hAnsi="Times New Roman"/>
                <w:b/>
                <w:bCs/>
                <w:sz w:val="18"/>
                <w:szCs w:val="18"/>
              </w:rPr>
              <w:t>Объёма просроченной задолженности</w:t>
            </w:r>
          </w:p>
        </w:tc>
      </w:tr>
      <w:tr w:rsidR="0032073B" w:rsidRPr="00872E41" w:rsidTr="00D45F79">
        <w:trPr>
          <w:trHeight w:val="3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 xml:space="preserve">Дума города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3 320,54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2 577,09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-743,45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D53B9E">
        <w:trPr>
          <w:trHeight w:val="3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 xml:space="preserve">Администрация города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14 262 809,23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24 441 743,29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10 178 934,06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D53B9E">
        <w:trPr>
          <w:trHeight w:val="30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 xml:space="preserve">Департамент финансов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20 292 780 375,50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17 583 482 748,64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-2 709 297626,86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32073B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32073B">
        <w:trPr>
          <w:trHeight w:val="671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 xml:space="preserve">Департамент муниципального имущества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726 571 309,90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250 194 579,73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833 486 623,45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239 826 946,48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106 915 313,55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-10 367 633,25</w:t>
            </w:r>
          </w:p>
        </w:tc>
      </w:tr>
      <w:tr w:rsidR="0032073B" w:rsidRPr="00872E41" w:rsidTr="0056518C">
        <w:trPr>
          <w:trHeight w:val="30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 xml:space="preserve">Департамент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1 041 833,29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1 043 233,17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1 399,88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56518C">
        <w:trPr>
          <w:trHeight w:val="30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 xml:space="preserve">Комитет культуры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D45F79">
        <w:trPr>
          <w:trHeight w:val="53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 xml:space="preserve">Комитет физической культуры и спорта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D45F79">
        <w:trPr>
          <w:trHeight w:val="30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 xml:space="preserve">Счётная палата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3 114,89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43 151,97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40 037,08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2073B" w:rsidRPr="00872E41" w:rsidTr="00510A1D">
        <w:trPr>
          <w:trHeight w:val="676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Департамент градостроительства и земельных отношений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32073B" w:rsidP="006636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6 735</w:t>
            </w:r>
            <w:r w:rsidR="00663693" w:rsidRPr="00663693">
              <w:rPr>
                <w:rFonts w:ascii="Times New Roman" w:hAnsi="Times New Roman"/>
                <w:sz w:val="18"/>
                <w:szCs w:val="18"/>
              </w:rPr>
              <w:t> 261 907,13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229 368 626,29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6 330 413 799,74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213 468 012,34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-404 848 107,39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-15 900 613,95</w:t>
            </w:r>
          </w:p>
        </w:tc>
      </w:tr>
      <w:tr w:rsidR="0032073B" w:rsidRPr="00872E41" w:rsidTr="00510A1D">
        <w:trPr>
          <w:trHeight w:val="55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Департамент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773 970,23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32073B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28 800,00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40 404 242,66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39 630 272,43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73B" w:rsidRPr="00663693" w:rsidRDefault="00663693" w:rsidP="003207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3693">
              <w:rPr>
                <w:rFonts w:ascii="Times New Roman" w:hAnsi="Times New Roman"/>
                <w:sz w:val="18"/>
                <w:szCs w:val="18"/>
              </w:rPr>
              <w:t>- 28 80</w:t>
            </w:r>
            <w:r w:rsidR="0032073B" w:rsidRPr="00663693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45F79" w:rsidRPr="00872E41" w:rsidTr="00510A1D">
        <w:trPr>
          <w:trHeight w:val="285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D45F79" w:rsidP="00D45F7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663693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27 770 698 640,71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663693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479 592 006,02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663693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24 813 318 120,01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663693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453 294 958,82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663693" w:rsidP="006636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-2 957 380520,70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79" w:rsidRPr="00663693" w:rsidRDefault="00663693" w:rsidP="00D45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3693">
              <w:rPr>
                <w:rFonts w:ascii="Times New Roman" w:hAnsi="Times New Roman"/>
                <w:b/>
                <w:bCs/>
                <w:sz w:val="18"/>
                <w:szCs w:val="18"/>
              </w:rPr>
              <w:t>-26 297 047,20</w:t>
            </w:r>
          </w:p>
        </w:tc>
      </w:tr>
    </w:tbl>
    <w:p w:rsidR="00D45F79" w:rsidRPr="00872E41" w:rsidRDefault="00D45F79" w:rsidP="00B36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3F441C" w:rsidRPr="00D03333" w:rsidRDefault="00B368A1" w:rsidP="00D033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333">
        <w:rPr>
          <w:rFonts w:ascii="Times New Roman" w:hAnsi="Times New Roman"/>
          <w:sz w:val="28"/>
          <w:szCs w:val="28"/>
        </w:rPr>
        <w:t xml:space="preserve">При этом, дебиторская задолженность по доходам от использования и реализации имущества составила </w:t>
      </w:r>
      <w:r w:rsidR="00D03333" w:rsidRPr="00D03333">
        <w:rPr>
          <w:rFonts w:ascii="Times New Roman" w:hAnsi="Times New Roman"/>
          <w:sz w:val="28"/>
          <w:szCs w:val="28"/>
        </w:rPr>
        <w:t>6 991 835 539</w:t>
      </w:r>
      <w:r w:rsidR="006A54CF" w:rsidRPr="00D03333">
        <w:rPr>
          <w:rFonts w:ascii="Times New Roman" w:hAnsi="Times New Roman"/>
          <w:sz w:val="28"/>
          <w:szCs w:val="28"/>
        </w:rPr>
        <w:t xml:space="preserve"> </w:t>
      </w:r>
      <w:r w:rsidRPr="00D03333">
        <w:rPr>
          <w:rFonts w:ascii="Times New Roman" w:hAnsi="Times New Roman"/>
          <w:sz w:val="28"/>
          <w:szCs w:val="28"/>
        </w:rPr>
        <w:t>рубл</w:t>
      </w:r>
      <w:r w:rsidR="001540F7" w:rsidRPr="00D03333">
        <w:rPr>
          <w:rFonts w:ascii="Times New Roman" w:hAnsi="Times New Roman"/>
          <w:sz w:val="28"/>
          <w:szCs w:val="28"/>
        </w:rPr>
        <w:t>ей</w:t>
      </w:r>
      <w:r w:rsidRPr="00D03333">
        <w:rPr>
          <w:rFonts w:ascii="Times New Roman" w:hAnsi="Times New Roman"/>
          <w:sz w:val="28"/>
          <w:szCs w:val="28"/>
        </w:rPr>
        <w:t xml:space="preserve"> </w:t>
      </w:r>
      <w:r w:rsidR="00D03333" w:rsidRPr="00D03333">
        <w:rPr>
          <w:rFonts w:ascii="Times New Roman" w:hAnsi="Times New Roman"/>
          <w:sz w:val="28"/>
          <w:szCs w:val="28"/>
        </w:rPr>
        <w:t>39</w:t>
      </w:r>
      <w:r w:rsidRPr="00D03333">
        <w:rPr>
          <w:rFonts w:ascii="Times New Roman" w:hAnsi="Times New Roman"/>
          <w:sz w:val="28"/>
          <w:szCs w:val="28"/>
        </w:rPr>
        <w:t xml:space="preserve"> копе</w:t>
      </w:r>
      <w:r w:rsidR="00D03333" w:rsidRPr="00D03333">
        <w:rPr>
          <w:rFonts w:ascii="Times New Roman" w:hAnsi="Times New Roman"/>
          <w:sz w:val="28"/>
          <w:szCs w:val="28"/>
        </w:rPr>
        <w:t>е</w:t>
      </w:r>
      <w:r w:rsidRPr="00D03333">
        <w:rPr>
          <w:rFonts w:ascii="Times New Roman" w:hAnsi="Times New Roman"/>
          <w:sz w:val="28"/>
          <w:szCs w:val="28"/>
        </w:rPr>
        <w:t xml:space="preserve">к (таблица           № </w:t>
      </w:r>
      <w:r w:rsidR="00683D62" w:rsidRPr="00D03333">
        <w:rPr>
          <w:rFonts w:ascii="Times New Roman" w:hAnsi="Times New Roman"/>
          <w:sz w:val="28"/>
          <w:szCs w:val="28"/>
        </w:rPr>
        <w:t>4, в рублях).</w:t>
      </w:r>
      <w:r w:rsidRPr="00D03333">
        <w:rPr>
          <w:rFonts w:ascii="Times New Roman" w:hAnsi="Times New Roman"/>
          <w:sz w:val="28"/>
          <w:szCs w:val="28"/>
        </w:rPr>
        <w:t xml:space="preserve"> </w:t>
      </w:r>
    </w:p>
    <w:p w:rsidR="000709B8" w:rsidRDefault="000709B8" w:rsidP="00683D6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</w:rPr>
      </w:pPr>
    </w:p>
    <w:p w:rsidR="000709B8" w:rsidRDefault="000709B8" w:rsidP="00683D6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</w:rPr>
      </w:pPr>
    </w:p>
    <w:p w:rsidR="00B368A1" w:rsidRPr="00D03333" w:rsidRDefault="00B368A1" w:rsidP="00683D6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</w:rPr>
      </w:pPr>
      <w:r w:rsidRPr="00D03333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 w:rsidR="00683D62" w:rsidRPr="00D03333">
        <w:rPr>
          <w:rFonts w:ascii="Times New Roman" w:hAnsi="Times New Roman"/>
          <w:sz w:val="28"/>
          <w:szCs w:val="28"/>
        </w:rPr>
        <w:t>4</w:t>
      </w:r>
    </w:p>
    <w:tbl>
      <w:tblPr>
        <w:tblW w:w="9843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97"/>
        <w:gridCol w:w="1659"/>
        <w:gridCol w:w="1521"/>
        <w:gridCol w:w="3766"/>
      </w:tblGrid>
      <w:tr w:rsidR="00872E41" w:rsidRPr="00D03333" w:rsidTr="0056518C">
        <w:trPr>
          <w:cantSplit/>
          <w:trHeight w:val="964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Вид доходов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Дебиторская задолженность со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гласно формы 0503169 «Сведения по дебиторской и кредиторской задолженности»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Работа по взысканию задолженности</w:t>
            </w:r>
          </w:p>
        </w:tc>
      </w:tr>
      <w:tr w:rsidR="00872E41" w:rsidRPr="00D03333" w:rsidTr="0056518C">
        <w:trPr>
          <w:cantSplit/>
          <w:trHeight w:val="51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в том числе просроченная</w:t>
            </w: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E41" w:rsidRPr="00872E41" w:rsidTr="0056518C">
        <w:trPr>
          <w:cantSplit/>
          <w:trHeight w:val="306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388 573 707,92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95 347 033,38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D03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По сравнению с 2022 годом дебиторская задолженность увеличилась на 14 716 783 рубля 88 копеек, за счёт несвоевременного внесения арендной платы за муниципальное имущество. Задолженность в размере 292 924 932 рубля 76 копеек отнесена на доходы будущих периодов. Просроченная задолженность составляет 95 347</w:t>
            </w:r>
            <w:r w:rsidR="00F85C22">
              <w:rPr>
                <w:rFonts w:ascii="Times New Roman" w:hAnsi="Times New Roman"/>
                <w:sz w:val="20"/>
                <w:szCs w:val="20"/>
              </w:rPr>
              <w:t> 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033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рубля 38 копеек, уменьшение задолженности по сравнению с предыдущим отчётным периодом составило 20 935 355 рублей 68 копеек. Департаментом первоначально проводится досудебный порядок урегулирования споров, а именно: направлено 76 уведомлений о наличии задолженности по арендной плате, неоплаченных пени на сумму 27 803 048 рублей 37 копеек, оплачено по уведомлениям 10 210 714 рублей 33 копейки.</w:t>
            </w:r>
          </w:p>
        </w:tc>
      </w:tr>
      <w:tr w:rsidR="00872E41" w:rsidRPr="00872E41" w:rsidTr="0056518C">
        <w:trPr>
          <w:cantSplit/>
          <w:trHeight w:val="127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Доходы от сдачи в аренду иму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щества, находящегося в опера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тивном управлении органов управления городских округов и созданных ими учреждений (за исключением имущества муни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ципальных бюджетных и авто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номных учреждений)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112 498,11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7D3E40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Задолженность за аренду части здания администрации города Нефтеюганска для использования под размещение оборудо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вания центрального узла агрегации «</w:t>
            </w:r>
            <w:proofErr w:type="spellStart"/>
            <w:r w:rsidRPr="00D03333">
              <w:rPr>
                <w:rFonts w:ascii="Times New Roman" w:hAnsi="Times New Roman"/>
                <w:sz w:val="20"/>
                <w:szCs w:val="20"/>
              </w:rPr>
              <w:t>Мультисервисной</w:t>
            </w:r>
            <w:proofErr w:type="spellEnd"/>
            <w:r w:rsidRPr="00D03333">
              <w:rPr>
                <w:rFonts w:ascii="Times New Roman" w:hAnsi="Times New Roman"/>
                <w:sz w:val="20"/>
                <w:szCs w:val="20"/>
              </w:rPr>
              <w:t xml:space="preserve"> сети связи» и банкома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тов.</w:t>
            </w:r>
          </w:p>
        </w:tc>
      </w:tr>
      <w:tr w:rsidR="00872E41" w:rsidRPr="00872E41" w:rsidTr="0056518C">
        <w:trPr>
          <w:cantSplit/>
          <w:trHeight w:val="153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253 065 166,33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15 488 753,39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510A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Данная задолженность по оплате договоров мены, заключенных с рассрочкой платежа. По сравнению с 2022 годом увеличение за счёт заключения новых договоров мены с рассрочкой платежей на сумму 96 353 622 рубля 49 копеек. Просроченная задолженность составляет 15 488 753 рублей 39 копеек, увеличение на 9 565 598 рублей 15 копеек. В целях погашения направлено 113 уведомлений о наличии задолженности на сумму 10 576 049 рублей 14 копеек.</w:t>
            </w:r>
          </w:p>
        </w:tc>
      </w:tr>
      <w:tr w:rsidR="00872E41" w:rsidRPr="00872E41" w:rsidTr="0056518C">
        <w:trPr>
          <w:cantSplit/>
          <w:trHeight w:val="178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гов (за исключением имущества муниципальных бюджетных и автономных учреждений, а так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же имущества муниципальных унитарн</w:t>
            </w:r>
            <w:r w:rsidR="00D03333" w:rsidRPr="00D03333">
              <w:rPr>
                <w:rFonts w:ascii="Times New Roman" w:hAnsi="Times New Roman"/>
                <w:sz w:val="20"/>
                <w:szCs w:val="20"/>
              </w:rPr>
              <w:t>ых предприятий, в том числе казё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нных), в части реали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зации основных средств по ука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занному имуществу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15 861 503,81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Данная задолженно</w:t>
            </w:r>
            <w:r w:rsidR="00F85C22">
              <w:rPr>
                <w:rFonts w:ascii="Times New Roman" w:hAnsi="Times New Roman"/>
                <w:sz w:val="20"/>
                <w:szCs w:val="20"/>
              </w:rPr>
              <w:t>сть по доходам будущих периодов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по оплате договорам купли-продажи, заключенных с рассрочкой платежа. По сравнению с 2022 годом уменьшение задолженности на 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1 574 132 рубля 48 копеек, за счёт поступления оплаты.</w:t>
            </w:r>
          </w:p>
        </w:tc>
      </w:tr>
      <w:tr w:rsidR="00872E41" w:rsidRPr="00872E41" w:rsidTr="00D03333">
        <w:trPr>
          <w:cantSplit/>
          <w:trHeight w:val="178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62" w:rsidRPr="00D03333" w:rsidRDefault="00D03333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37 845 334,74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62" w:rsidRPr="00D03333" w:rsidRDefault="00D03333" w:rsidP="00F85C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Начислена дебиторская задолженность по доходам по договорам найма жилых помещений за период с 2023 по 2027 год</w:t>
            </w:r>
          </w:p>
        </w:tc>
      </w:tr>
      <w:tr w:rsidR="00872E41" w:rsidRPr="00872E41" w:rsidTr="0056518C">
        <w:trPr>
          <w:cantSplit/>
          <w:trHeight w:val="204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тацию нестационарного торго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вого объекта, установку и экс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плуатацию рекламных кон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струкций на землях или зе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мельных участках, находящихся в собственности городских округов, и на землях или зе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мельных участках, государ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ственная собственность на ко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торые не разграничена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11 079 681,70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7D3E40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Задолж</w:t>
            </w:r>
            <w:r w:rsidR="000709B8">
              <w:rPr>
                <w:rFonts w:ascii="Times New Roman" w:hAnsi="Times New Roman"/>
                <w:sz w:val="20"/>
                <w:szCs w:val="20"/>
              </w:rPr>
              <w:t>енность по платежам в рамках за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ключенных договоров за </w:t>
            </w:r>
            <w:proofErr w:type="gramStart"/>
            <w:r w:rsidRPr="00D03333">
              <w:rPr>
                <w:rFonts w:ascii="Times New Roman" w:hAnsi="Times New Roman"/>
                <w:sz w:val="20"/>
                <w:szCs w:val="20"/>
              </w:rPr>
              <w:t>размещение</w:t>
            </w:r>
            <w:r w:rsidR="000709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не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стационарных</w:t>
            </w:r>
            <w:proofErr w:type="gramEnd"/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объектов</w:t>
            </w:r>
          </w:p>
        </w:tc>
      </w:tr>
      <w:tr w:rsidR="00872E41" w:rsidRPr="00872E41" w:rsidTr="0056518C">
        <w:trPr>
          <w:cantSplit/>
          <w:trHeight w:val="76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Плата по соглашениям об уста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новлении сервитута в отноше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нии земельных участков, нахо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дящихся в государственной или муниципальной собственности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4 587,29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2 327,92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Не поступление оплаты по соглашению об установлении сервитута. Нап</w:t>
            </w:r>
            <w:r>
              <w:rPr>
                <w:rFonts w:ascii="Times New Roman" w:hAnsi="Times New Roman"/>
                <w:sz w:val="20"/>
                <w:szCs w:val="20"/>
              </w:rPr>
              <w:t>равлен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ы уведомления должнику. По истечению 30 дней, если задолж</w:t>
            </w:r>
            <w:r>
              <w:rPr>
                <w:rFonts w:ascii="Times New Roman" w:hAnsi="Times New Roman"/>
                <w:sz w:val="20"/>
                <w:szCs w:val="20"/>
              </w:rPr>
              <w:t>енность не будет погашена, начнё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тся исковая работа.</w:t>
            </w:r>
          </w:p>
        </w:tc>
      </w:tr>
      <w:tr w:rsidR="00872E41" w:rsidRPr="00872E41" w:rsidTr="0056518C">
        <w:trPr>
          <w:cantSplit/>
          <w:trHeight w:val="98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ственность на которые не раз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граничена и которые располо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жены в границах городских округов, а также средства от продажи на заключение догово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ров аренды указанных земель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ных участков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6 270 908 206,80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170 475 243,92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F85C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 xml:space="preserve">Данная задолженность отражена в связи с применением федерального стандарта "Аренда". В соответствии с Гражданским Кодексом департамент 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градостроительства и земельных отношений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проводит работу по взысканию данной задолженности. Направляются уведомления в адрес арендаторов об имеющейся задолженности с предложением в добровольном порядке погасить образовавшуюся задолженность в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lastRenderedPageBreak/>
              <w:t>части основного долга и пени. Должники приглашаются на заседание рабочей группы по вопросу собираемости неналоговых платежей, поступающих в бюджет города с предложением в добровольном порядке погасить образовавшуюся задолженность</w:t>
            </w:r>
            <w:r w:rsidR="00F85C22">
              <w:rPr>
                <w:rFonts w:ascii="Times New Roman" w:hAnsi="Times New Roman"/>
                <w:sz w:val="20"/>
                <w:szCs w:val="20"/>
              </w:rPr>
              <w:t>.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5C22">
              <w:rPr>
                <w:rFonts w:ascii="Times New Roman" w:hAnsi="Times New Roman"/>
                <w:sz w:val="20"/>
                <w:szCs w:val="20"/>
              </w:rPr>
              <w:t>В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3 году заседание рабочей группы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проводилась 4 раза с участием 11 приглашенных </w:t>
            </w:r>
            <w:r w:rsidR="00F85C22">
              <w:rPr>
                <w:rFonts w:ascii="Times New Roman" w:hAnsi="Times New Roman"/>
                <w:sz w:val="20"/>
                <w:szCs w:val="20"/>
              </w:rPr>
              <w:t>(общая задолженность            5 635 644 рубля 27 копеек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5C22">
              <w:rPr>
                <w:rFonts w:ascii="Times New Roman" w:hAnsi="Times New Roman"/>
                <w:sz w:val="20"/>
                <w:szCs w:val="20"/>
              </w:rPr>
              <w:t>из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них оплачено 3 620 314 рублей 74 копейки</w:t>
            </w:r>
            <w:r w:rsidR="00F85C22">
              <w:rPr>
                <w:rFonts w:ascii="Times New Roman" w:hAnsi="Times New Roman"/>
                <w:sz w:val="20"/>
                <w:szCs w:val="20"/>
              </w:rPr>
              <w:t>)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. В случае невыполнения данного требования документы передаются для взыскания задолженности в судебном порядке. За период с 01.01.2023 по 31.12.2023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направлено 273 уведомлени</w:t>
            </w:r>
            <w:r w:rsidR="00F85C22">
              <w:rPr>
                <w:rFonts w:ascii="Times New Roman" w:hAnsi="Times New Roman"/>
                <w:sz w:val="20"/>
                <w:szCs w:val="20"/>
              </w:rPr>
              <w:t>я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 погашении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задолженн</w:t>
            </w:r>
            <w:r w:rsidR="00F85C22">
              <w:rPr>
                <w:rFonts w:ascii="Times New Roman" w:hAnsi="Times New Roman"/>
                <w:sz w:val="20"/>
                <w:szCs w:val="20"/>
              </w:rPr>
              <w:t>ости по арендной плате и по пени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за земельные участки на общую сумму 40 335 407 рублей 75 копеек. Получено денежных средства по отправленным уведомлениям о взыскании задолженности по арендной плате и </w:t>
            </w:r>
            <w:r w:rsidR="00F85C22">
              <w:rPr>
                <w:rFonts w:ascii="Times New Roman" w:hAnsi="Times New Roman"/>
                <w:sz w:val="20"/>
                <w:szCs w:val="20"/>
              </w:rPr>
              <w:t>пени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на общую сумму 10 856 713 рублей 27 копеек. </w:t>
            </w:r>
            <w:r w:rsidR="00F85C22">
              <w:rPr>
                <w:rFonts w:ascii="Times New Roman" w:hAnsi="Times New Roman"/>
                <w:sz w:val="20"/>
                <w:szCs w:val="20"/>
              </w:rPr>
              <w:t>Составлено 101 исковое заявление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 xml:space="preserve"> о взыскании в судебном порядке на сумму 29 866 824 рубля 51 копейка, </w:t>
            </w:r>
            <w:r w:rsidR="00F85C22">
              <w:rPr>
                <w:rFonts w:ascii="Times New Roman" w:hAnsi="Times New Roman"/>
                <w:sz w:val="20"/>
                <w:szCs w:val="20"/>
              </w:rPr>
              <w:t xml:space="preserve">из </w:t>
            </w:r>
            <w:r w:rsidRPr="00D03333">
              <w:rPr>
                <w:rFonts w:ascii="Times New Roman" w:hAnsi="Times New Roman"/>
                <w:sz w:val="20"/>
                <w:szCs w:val="20"/>
              </w:rPr>
              <w:t>них удовлетворенно 56 исков на общую сумму 15 399 215 рублей 55 копеек. По ранее удовлетворенным искам департамент градостроительства и земельных отношений администрации города Нефтеюганска направил исполнительные листы судебным приставом для исполнения.</w:t>
            </w:r>
          </w:p>
        </w:tc>
      </w:tr>
      <w:tr w:rsidR="00872E41" w:rsidRPr="00872E41" w:rsidTr="0056518C">
        <w:trPr>
          <w:cantSplit/>
          <w:trHeight w:val="2070"/>
        </w:trPr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lastRenderedPageBreak/>
              <w:t>Доходы, получаемые в виде арендной платы, а также сред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ства от продажи права на за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ключение договоров аренды за земли, находящиеся в собствен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ности городских округов (за ис</w:t>
            </w:r>
            <w:r w:rsidRPr="00D03333">
              <w:rPr>
                <w:rFonts w:ascii="Times New Roman" w:hAnsi="Times New Roman"/>
                <w:sz w:val="20"/>
                <w:szCs w:val="20"/>
              </w:rPr>
              <w:softHyphen/>
              <w:t>ключением земельных участков муниципальных бюджетных и автономных учреждение)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14 384 794,62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333">
              <w:rPr>
                <w:rFonts w:ascii="Times New Roman" w:hAnsi="Times New Roman"/>
                <w:sz w:val="20"/>
                <w:szCs w:val="20"/>
              </w:rPr>
              <w:t>876 798,93</w:t>
            </w: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333" w:rsidRPr="00872E41" w:rsidTr="0056518C">
        <w:trPr>
          <w:cantSplit/>
          <w:trHeight w:val="255"/>
        </w:trPr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33" w:rsidRPr="00D03333" w:rsidRDefault="00D03333" w:rsidP="00683D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3333">
              <w:rPr>
                <w:rFonts w:ascii="Times New Roman" w:hAnsi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33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58,07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33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33" w:rsidRPr="00D03333" w:rsidRDefault="00D03333" w:rsidP="00E81EC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03333">
              <w:rPr>
                <w:rFonts w:ascii="Times New Roman" w:hAnsi="Times New Roman"/>
                <w:bCs/>
                <w:sz w:val="20"/>
                <w:szCs w:val="20"/>
              </w:rPr>
              <w:t>Недоплата по договору купли-продажи земельного участка</w:t>
            </w:r>
          </w:p>
        </w:tc>
      </w:tr>
      <w:tr w:rsidR="00683D62" w:rsidRPr="00872E41" w:rsidTr="0056518C">
        <w:trPr>
          <w:cantSplit/>
          <w:trHeight w:val="255"/>
        </w:trPr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3333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6 991 835 539,39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D03333" w:rsidP="00683D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282 190 157,54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62" w:rsidRPr="00D03333" w:rsidRDefault="00683D62" w:rsidP="00683D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03333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</w:tr>
    </w:tbl>
    <w:p w:rsidR="00683D62" w:rsidRPr="00872E41" w:rsidRDefault="00683D62" w:rsidP="00B368A1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683D62" w:rsidRPr="00872E41" w:rsidRDefault="00683D62" w:rsidP="00B368A1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B368A1" w:rsidRPr="00A62273" w:rsidRDefault="00B368A1" w:rsidP="00C202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2273">
        <w:rPr>
          <w:rFonts w:ascii="Times New Roman" w:hAnsi="Times New Roman"/>
          <w:sz w:val="28"/>
          <w:szCs w:val="28"/>
        </w:rPr>
        <w:t>В сравнении с показателями 20</w:t>
      </w:r>
      <w:r w:rsidR="005168AC" w:rsidRPr="00A62273">
        <w:rPr>
          <w:rFonts w:ascii="Times New Roman" w:hAnsi="Times New Roman"/>
          <w:sz w:val="28"/>
          <w:szCs w:val="28"/>
        </w:rPr>
        <w:t>2</w:t>
      </w:r>
      <w:r w:rsidR="001D27EC" w:rsidRPr="00A62273">
        <w:rPr>
          <w:rFonts w:ascii="Times New Roman" w:hAnsi="Times New Roman"/>
          <w:sz w:val="28"/>
          <w:szCs w:val="28"/>
        </w:rPr>
        <w:t>2</w:t>
      </w:r>
      <w:r w:rsidRPr="00A62273">
        <w:rPr>
          <w:rFonts w:ascii="Times New Roman" w:hAnsi="Times New Roman"/>
          <w:sz w:val="28"/>
          <w:szCs w:val="28"/>
        </w:rPr>
        <w:t xml:space="preserve"> года произошло </w:t>
      </w:r>
      <w:r w:rsidR="00544BAF" w:rsidRPr="00A62273">
        <w:rPr>
          <w:rFonts w:ascii="Times New Roman" w:hAnsi="Times New Roman"/>
          <w:sz w:val="28"/>
          <w:szCs w:val="28"/>
        </w:rPr>
        <w:t>уменьшение</w:t>
      </w:r>
      <w:r w:rsidRPr="00A62273">
        <w:rPr>
          <w:rFonts w:ascii="Times New Roman" w:hAnsi="Times New Roman"/>
          <w:sz w:val="28"/>
          <w:szCs w:val="28"/>
        </w:rPr>
        <w:t xml:space="preserve"> дебиторской задолженности</w:t>
      </w:r>
      <w:r w:rsidR="0022483F" w:rsidRPr="00A62273">
        <w:rPr>
          <w:rFonts w:ascii="Times New Roman" w:hAnsi="Times New Roman"/>
          <w:sz w:val="28"/>
          <w:szCs w:val="28"/>
        </w:rPr>
        <w:t>.</w:t>
      </w:r>
    </w:p>
    <w:p w:rsidR="001409C1" w:rsidRPr="00190FDC" w:rsidRDefault="004F03CE" w:rsidP="001409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90FDC">
        <w:rPr>
          <w:rFonts w:ascii="Times New Roman" w:hAnsi="Times New Roman"/>
          <w:sz w:val="28"/>
          <w:szCs w:val="28"/>
        </w:rPr>
        <w:t xml:space="preserve">Кроме того, по </w:t>
      </w:r>
      <w:r w:rsidR="00785857" w:rsidRPr="00190FDC">
        <w:rPr>
          <w:rFonts w:ascii="Times New Roman" w:hAnsi="Times New Roman"/>
          <w:sz w:val="28"/>
          <w:szCs w:val="28"/>
        </w:rPr>
        <w:t>главным распорядителям</w:t>
      </w:r>
      <w:r w:rsidR="005168AC" w:rsidRPr="00190FDC">
        <w:rPr>
          <w:rFonts w:ascii="Times New Roman" w:hAnsi="Times New Roman"/>
          <w:sz w:val="28"/>
          <w:szCs w:val="28"/>
        </w:rPr>
        <w:t xml:space="preserve"> </w:t>
      </w:r>
      <w:r w:rsidRPr="00190FDC">
        <w:rPr>
          <w:rFonts w:ascii="Times New Roman" w:hAnsi="Times New Roman"/>
          <w:sz w:val="28"/>
          <w:szCs w:val="28"/>
        </w:rPr>
        <w:t>в составе дебиторской задолженности по доходам содержится задолженность</w:t>
      </w:r>
      <w:r w:rsidR="00785857" w:rsidRPr="00190FDC">
        <w:t xml:space="preserve"> </w:t>
      </w:r>
      <w:r w:rsidR="00785857" w:rsidRPr="00190FDC">
        <w:rPr>
          <w:rFonts w:ascii="Times New Roman" w:hAnsi="Times New Roman"/>
          <w:sz w:val="28"/>
          <w:szCs w:val="28"/>
        </w:rPr>
        <w:t>по счёту 209.00 «</w:t>
      </w:r>
      <w:r w:rsidR="00C24EDF" w:rsidRPr="00190FDC">
        <w:rPr>
          <w:rFonts w:ascii="Times New Roman" w:hAnsi="Times New Roman"/>
          <w:sz w:val="28"/>
          <w:szCs w:val="28"/>
        </w:rPr>
        <w:t>Расчеты по ущербу и иным доходам</w:t>
      </w:r>
      <w:r w:rsidR="00785857" w:rsidRPr="00190FDC">
        <w:rPr>
          <w:rFonts w:ascii="Times New Roman" w:hAnsi="Times New Roman"/>
          <w:sz w:val="28"/>
          <w:szCs w:val="28"/>
        </w:rPr>
        <w:t>», например:</w:t>
      </w:r>
      <w:r w:rsidRPr="00190FDC">
        <w:rPr>
          <w:rFonts w:ascii="Times New Roman" w:hAnsi="Times New Roman"/>
          <w:sz w:val="28"/>
          <w:szCs w:val="28"/>
        </w:rPr>
        <w:t xml:space="preserve"> </w:t>
      </w:r>
      <w:r w:rsidR="005168AC" w:rsidRPr="00190FDC">
        <w:rPr>
          <w:rFonts w:ascii="Times New Roman" w:hAnsi="Times New Roman"/>
          <w:sz w:val="28"/>
          <w:szCs w:val="28"/>
        </w:rPr>
        <w:t>штрафных санкций за несвоевременную оплату арендной платы,</w:t>
      </w:r>
      <w:r w:rsidRPr="00190FDC">
        <w:rPr>
          <w:rFonts w:ascii="Times New Roman" w:hAnsi="Times New Roman"/>
          <w:sz w:val="28"/>
          <w:szCs w:val="28"/>
        </w:rPr>
        <w:t xml:space="preserve"> </w:t>
      </w:r>
      <w:r w:rsidR="005168AC" w:rsidRPr="00190FDC">
        <w:rPr>
          <w:rFonts w:ascii="Times New Roman" w:hAnsi="Times New Roman"/>
          <w:sz w:val="28"/>
          <w:szCs w:val="28"/>
        </w:rPr>
        <w:t>неосновательное обогащение за фактическое использование земельного участка)</w:t>
      </w:r>
      <w:r w:rsidR="00785857" w:rsidRPr="00190FDC">
        <w:rPr>
          <w:rFonts w:ascii="Times New Roman" w:hAnsi="Times New Roman"/>
          <w:sz w:val="28"/>
          <w:szCs w:val="28"/>
        </w:rPr>
        <w:t>, по судебным решениями</w:t>
      </w:r>
      <w:r w:rsidR="005168AC" w:rsidRPr="00190FDC">
        <w:t xml:space="preserve"> </w:t>
      </w:r>
      <w:r w:rsidR="005168AC" w:rsidRPr="00190FDC">
        <w:rPr>
          <w:rFonts w:ascii="Times New Roman" w:hAnsi="Times New Roman"/>
          <w:sz w:val="28"/>
          <w:szCs w:val="28"/>
        </w:rPr>
        <w:t>по возмещению ущерба причиненного муниципальному имуществу</w:t>
      </w:r>
      <w:r w:rsidR="005168AC" w:rsidRPr="00190FDC">
        <w:t xml:space="preserve"> </w:t>
      </w:r>
      <w:r w:rsidR="00785857" w:rsidRPr="00190FDC">
        <w:rPr>
          <w:rFonts w:ascii="Times New Roman" w:hAnsi="Times New Roman"/>
          <w:sz w:val="28"/>
          <w:szCs w:val="28"/>
        </w:rPr>
        <w:t>и</w:t>
      </w:r>
      <w:r w:rsidR="005168AC" w:rsidRPr="00190FDC">
        <w:rPr>
          <w:rFonts w:ascii="Times New Roman" w:hAnsi="Times New Roman"/>
          <w:sz w:val="28"/>
          <w:szCs w:val="28"/>
        </w:rPr>
        <w:t xml:space="preserve"> возмещению коммунальных платежей</w:t>
      </w:r>
      <w:r w:rsidR="00A930CE" w:rsidRPr="00190FDC">
        <w:rPr>
          <w:rFonts w:ascii="Times New Roman" w:hAnsi="Times New Roman"/>
          <w:sz w:val="28"/>
          <w:szCs w:val="28"/>
        </w:rPr>
        <w:t xml:space="preserve"> и другие доходы</w:t>
      </w:r>
      <w:r w:rsidR="00785857" w:rsidRPr="00190FDC">
        <w:rPr>
          <w:rFonts w:ascii="Times New Roman" w:hAnsi="Times New Roman"/>
          <w:sz w:val="28"/>
          <w:szCs w:val="28"/>
        </w:rPr>
        <w:t xml:space="preserve">, в общей сумме </w:t>
      </w:r>
      <w:r w:rsidR="00190FDC" w:rsidRPr="00190FDC">
        <w:rPr>
          <w:rFonts w:ascii="Times New Roman" w:hAnsi="Times New Roman"/>
          <w:sz w:val="28"/>
          <w:szCs w:val="28"/>
        </w:rPr>
        <w:t>235 202 275</w:t>
      </w:r>
      <w:r w:rsidR="00A930CE" w:rsidRPr="00190FDC">
        <w:rPr>
          <w:rFonts w:ascii="Times New Roman" w:hAnsi="Times New Roman"/>
          <w:sz w:val="28"/>
          <w:szCs w:val="28"/>
        </w:rPr>
        <w:t xml:space="preserve"> </w:t>
      </w:r>
      <w:r w:rsidR="00785857" w:rsidRPr="00190FDC">
        <w:rPr>
          <w:rFonts w:ascii="Times New Roman" w:hAnsi="Times New Roman"/>
          <w:sz w:val="28"/>
          <w:szCs w:val="28"/>
        </w:rPr>
        <w:t>рубл</w:t>
      </w:r>
      <w:r w:rsidR="00190FDC" w:rsidRPr="00190FDC">
        <w:rPr>
          <w:rFonts w:ascii="Times New Roman" w:hAnsi="Times New Roman"/>
          <w:sz w:val="28"/>
          <w:szCs w:val="28"/>
        </w:rPr>
        <w:t>ей</w:t>
      </w:r>
      <w:r w:rsidR="00563F76" w:rsidRPr="00190FDC">
        <w:rPr>
          <w:rFonts w:ascii="Times New Roman" w:hAnsi="Times New Roman"/>
          <w:sz w:val="28"/>
          <w:szCs w:val="28"/>
        </w:rPr>
        <w:t xml:space="preserve"> </w:t>
      </w:r>
      <w:r w:rsidR="00190FDC" w:rsidRPr="00190FDC">
        <w:rPr>
          <w:rFonts w:ascii="Times New Roman" w:hAnsi="Times New Roman"/>
          <w:sz w:val="28"/>
          <w:szCs w:val="28"/>
        </w:rPr>
        <w:t>33</w:t>
      </w:r>
      <w:r w:rsidR="00A930CE" w:rsidRPr="00190FDC">
        <w:rPr>
          <w:rFonts w:ascii="Times New Roman" w:hAnsi="Times New Roman"/>
          <w:sz w:val="28"/>
          <w:szCs w:val="28"/>
        </w:rPr>
        <w:t xml:space="preserve"> </w:t>
      </w:r>
      <w:r w:rsidR="00785857" w:rsidRPr="00190FDC">
        <w:rPr>
          <w:rFonts w:ascii="Times New Roman" w:hAnsi="Times New Roman"/>
          <w:sz w:val="28"/>
          <w:szCs w:val="28"/>
        </w:rPr>
        <w:t>копе</w:t>
      </w:r>
      <w:r w:rsidR="00190FDC" w:rsidRPr="00190FDC">
        <w:rPr>
          <w:rFonts w:ascii="Times New Roman" w:hAnsi="Times New Roman"/>
          <w:sz w:val="28"/>
          <w:szCs w:val="28"/>
        </w:rPr>
        <w:t>й</w:t>
      </w:r>
      <w:r w:rsidR="00785857" w:rsidRPr="00190FDC">
        <w:rPr>
          <w:rFonts w:ascii="Times New Roman" w:hAnsi="Times New Roman"/>
          <w:sz w:val="28"/>
          <w:szCs w:val="28"/>
        </w:rPr>
        <w:t>к</w:t>
      </w:r>
      <w:r w:rsidR="00190FDC" w:rsidRPr="00190FDC">
        <w:rPr>
          <w:rFonts w:ascii="Times New Roman" w:hAnsi="Times New Roman"/>
          <w:sz w:val="28"/>
          <w:szCs w:val="28"/>
        </w:rPr>
        <w:t>и</w:t>
      </w:r>
      <w:r w:rsidR="00785857" w:rsidRPr="00190FDC">
        <w:rPr>
          <w:rFonts w:ascii="Times New Roman" w:hAnsi="Times New Roman"/>
          <w:sz w:val="28"/>
          <w:szCs w:val="28"/>
        </w:rPr>
        <w:t xml:space="preserve">, </w:t>
      </w:r>
      <w:r w:rsidR="00A930CE" w:rsidRPr="00190FDC">
        <w:rPr>
          <w:rFonts w:ascii="Times New Roman" w:hAnsi="Times New Roman"/>
          <w:sz w:val="28"/>
          <w:szCs w:val="28"/>
        </w:rPr>
        <w:t xml:space="preserve">из них просроченная </w:t>
      </w:r>
      <w:r w:rsidR="00330DBB" w:rsidRPr="00190FDC">
        <w:rPr>
          <w:rFonts w:ascii="Times New Roman" w:hAnsi="Times New Roman"/>
          <w:sz w:val="28"/>
          <w:szCs w:val="28"/>
        </w:rPr>
        <w:t xml:space="preserve">задолженность </w:t>
      </w:r>
      <w:r w:rsidR="00A930CE" w:rsidRPr="00190FDC">
        <w:rPr>
          <w:rFonts w:ascii="Times New Roman" w:hAnsi="Times New Roman"/>
          <w:sz w:val="28"/>
          <w:szCs w:val="28"/>
        </w:rPr>
        <w:t xml:space="preserve">в сумме </w:t>
      </w:r>
      <w:r w:rsidR="00190FDC" w:rsidRPr="00190FDC">
        <w:rPr>
          <w:rFonts w:ascii="Times New Roman" w:hAnsi="Times New Roman"/>
          <w:sz w:val="28"/>
          <w:szCs w:val="28"/>
        </w:rPr>
        <w:t>171 104 801</w:t>
      </w:r>
      <w:r w:rsidR="00563F76" w:rsidRPr="00190FDC">
        <w:rPr>
          <w:rFonts w:ascii="Times New Roman" w:hAnsi="Times New Roman"/>
          <w:sz w:val="28"/>
          <w:szCs w:val="28"/>
        </w:rPr>
        <w:t xml:space="preserve"> </w:t>
      </w:r>
      <w:r w:rsidR="00A930CE" w:rsidRPr="00190FDC">
        <w:rPr>
          <w:rFonts w:ascii="Times New Roman" w:hAnsi="Times New Roman"/>
          <w:sz w:val="28"/>
          <w:szCs w:val="28"/>
        </w:rPr>
        <w:t>рубл</w:t>
      </w:r>
      <w:r w:rsidR="00190FDC" w:rsidRPr="00190FDC">
        <w:rPr>
          <w:rFonts w:ascii="Times New Roman" w:hAnsi="Times New Roman"/>
          <w:sz w:val="28"/>
          <w:szCs w:val="28"/>
        </w:rPr>
        <w:t>ь</w:t>
      </w:r>
      <w:r w:rsidR="00A930CE" w:rsidRPr="00190FDC">
        <w:rPr>
          <w:rFonts w:ascii="Times New Roman" w:hAnsi="Times New Roman"/>
          <w:sz w:val="28"/>
          <w:szCs w:val="28"/>
        </w:rPr>
        <w:t xml:space="preserve"> </w:t>
      </w:r>
      <w:r w:rsidR="00190FDC" w:rsidRPr="00190FDC">
        <w:rPr>
          <w:rFonts w:ascii="Times New Roman" w:hAnsi="Times New Roman"/>
          <w:sz w:val="28"/>
          <w:szCs w:val="28"/>
        </w:rPr>
        <w:t>28</w:t>
      </w:r>
      <w:r w:rsidR="00A930CE" w:rsidRPr="00190FDC">
        <w:rPr>
          <w:rFonts w:ascii="Times New Roman" w:hAnsi="Times New Roman"/>
          <w:sz w:val="28"/>
          <w:szCs w:val="28"/>
        </w:rPr>
        <w:t xml:space="preserve"> копеек.</w:t>
      </w:r>
    </w:p>
    <w:p w:rsidR="00B368A1" w:rsidRPr="00544BAF" w:rsidRDefault="00B368A1" w:rsidP="00B368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44BAF">
        <w:rPr>
          <w:rFonts w:ascii="Times New Roman" w:hAnsi="Times New Roman"/>
          <w:sz w:val="28"/>
          <w:szCs w:val="28"/>
        </w:rPr>
        <w:t>В соответствии с предоставленными сведениями о состоянии кредиторской задолженности на 01.01.202</w:t>
      </w:r>
      <w:r w:rsidR="00544BAF" w:rsidRPr="00544BAF">
        <w:rPr>
          <w:rFonts w:ascii="Times New Roman" w:hAnsi="Times New Roman"/>
          <w:sz w:val="28"/>
          <w:szCs w:val="28"/>
        </w:rPr>
        <w:t>4</w:t>
      </w:r>
      <w:r w:rsidRPr="00544BAF">
        <w:rPr>
          <w:rFonts w:ascii="Times New Roman" w:hAnsi="Times New Roman"/>
          <w:sz w:val="28"/>
          <w:szCs w:val="28"/>
        </w:rPr>
        <w:t xml:space="preserve"> года имелась текущая задолженность в сумме </w:t>
      </w:r>
      <w:r w:rsidR="00E021B5" w:rsidRPr="00544BAF">
        <w:rPr>
          <w:rFonts w:ascii="Times New Roman" w:hAnsi="Times New Roman"/>
          <w:sz w:val="28"/>
          <w:szCs w:val="28"/>
        </w:rPr>
        <w:t xml:space="preserve">                    </w:t>
      </w:r>
      <w:r w:rsidR="00544BAF" w:rsidRPr="00544BAF">
        <w:rPr>
          <w:rFonts w:ascii="Times New Roman" w:hAnsi="Times New Roman"/>
          <w:bCs/>
          <w:sz w:val="28"/>
          <w:szCs w:val="28"/>
        </w:rPr>
        <w:lastRenderedPageBreak/>
        <w:t>7</w:t>
      </w:r>
      <w:r w:rsidR="00C176FA">
        <w:rPr>
          <w:rFonts w:ascii="Times New Roman" w:hAnsi="Times New Roman"/>
          <w:bCs/>
          <w:sz w:val="28"/>
          <w:szCs w:val="28"/>
        </w:rPr>
        <w:t> 239 973</w:t>
      </w:r>
      <w:r w:rsidR="0094479F" w:rsidRPr="00544BAF">
        <w:rPr>
          <w:rFonts w:ascii="Times New Roman" w:hAnsi="Times New Roman"/>
          <w:bCs/>
          <w:sz w:val="28"/>
          <w:szCs w:val="28"/>
        </w:rPr>
        <w:t xml:space="preserve"> </w:t>
      </w:r>
      <w:r w:rsidR="00544BAF" w:rsidRPr="00544BAF">
        <w:rPr>
          <w:rFonts w:ascii="Times New Roman" w:hAnsi="Times New Roman"/>
          <w:bCs/>
          <w:sz w:val="28"/>
          <w:szCs w:val="28"/>
        </w:rPr>
        <w:t>рубля</w:t>
      </w:r>
      <w:r w:rsidRPr="00544BAF">
        <w:rPr>
          <w:rFonts w:ascii="Times New Roman" w:hAnsi="Times New Roman"/>
          <w:bCs/>
          <w:sz w:val="28"/>
          <w:szCs w:val="28"/>
        </w:rPr>
        <w:t xml:space="preserve"> </w:t>
      </w:r>
      <w:r w:rsidR="00C176FA">
        <w:rPr>
          <w:rFonts w:ascii="Times New Roman" w:hAnsi="Times New Roman"/>
          <w:bCs/>
          <w:sz w:val="28"/>
          <w:szCs w:val="28"/>
        </w:rPr>
        <w:t>51</w:t>
      </w:r>
      <w:r w:rsidRPr="00544BAF">
        <w:rPr>
          <w:rFonts w:ascii="Times New Roman" w:hAnsi="Times New Roman"/>
          <w:bCs/>
          <w:sz w:val="28"/>
          <w:szCs w:val="28"/>
        </w:rPr>
        <w:t xml:space="preserve"> копе</w:t>
      </w:r>
      <w:r w:rsidR="00C176FA">
        <w:rPr>
          <w:rFonts w:ascii="Times New Roman" w:hAnsi="Times New Roman"/>
          <w:bCs/>
          <w:sz w:val="28"/>
          <w:szCs w:val="28"/>
        </w:rPr>
        <w:t>й</w:t>
      </w:r>
      <w:r w:rsidR="0094479F" w:rsidRPr="00544BAF">
        <w:rPr>
          <w:rFonts w:ascii="Times New Roman" w:hAnsi="Times New Roman"/>
          <w:bCs/>
          <w:sz w:val="28"/>
          <w:szCs w:val="28"/>
        </w:rPr>
        <w:t>к</w:t>
      </w:r>
      <w:r w:rsidR="00C176FA">
        <w:rPr>
          <w:rFonts w:ascii="Times New Roman" w:hAnsi="Times New Roman"/>
          <w:bCs/>
          <w:sz w:val="28"/>
          <w:szCs w:val="28"/>
        </w:rPr>
        <w:t>а</w:t>
      </w:r>
      <w:r w:rsidRPr="00544BAF">
        <w:rPr>
          <w:rFonts w:ascii="Times New Roman" w:hAnsi="Times New Roman"/>
          <w:sz w:val="28"/>
          <w:szCs w:val="28"/>
        </w:rPr>
        <w:t xml:space="preserve">, просроченная задолженность отсутствовала (таблица № </w:t>
      </w:r>
      <w:r w:rsidR="00563F76" w:rsidRPr="00544BAF">
        <w:rPr>
          <w:rFonts w:ascii="Times New Roman" w:hAnsi="Times New Roman"/>
          <w:sz w:val="28"/>
          <w:szCs w:val="28"/>
        </w:rPr>
        <w:t>5</w:t>
      </w:r>
      <w:r w:rsidRPr="00544BAF">
        <w:rPr>
          <w:rFonts w:ascii="Times New Roman" w:hAnsi="Times New Roman"/>
          <w:sz w:val="28"/>
          <w:szCs w:val="28"/>
        </w:rPr>
        <w:t>, в рублях).</w:t>
      </w:r>
      <w:r w:rsidRPr="00544BAF">
        <w:rPr>
          <w:rFonts w:ascii="Times New Roman" w:hAnsi="Times New Roman"/>
          <w:sz w:val="28"/>
          <w:szCs w:val="28"/>
        </w:rPr>
        <w:tab/>
      </w:r>
      <w:r w:rsidRPr="00544BAF">
        <w:rPr>
          <w:rFonts w:ascii="Times New Roman" w:hAnsi="Times New Roman"/>
          <w:sz w:val="28"/>
          <w:szCs w:val="28"/>
        </w:rPr>
        <w:tab/>
      </w:r>
      <w:r w:rsidRPr="00544BAF">
        <w:rPr>
          <w:rFonts w:ascii="Times New Roman" w:hAnsi="Times New Roman"/>
          <w:sz w:val="28"/>
          <w:szCs w:val="28"/>
        </w:rPr>
        <w:tab/>
      </w:r>
    </w:p>
    <w:p w:rsidR="00B368A1" w:rsidRPr="00544BAF" w:rsidRDefault="00544BAF" w:rsidP="00B368A1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368A1" w:rsidRPr="00544BAF">
        <w:rPr>
          <w:rFonts w:ascii="Times New Roman" w:hAnsi="Times New Roman"/>
          <w:sz w:val="28"/>
          <w:szCs w:val="28"/>
        </w:rPr>
        <w:t xml:space="preserve">Таблица № </w:t>
      </w:r>
      <w:r w:rsidR="00563F76" w:rsidRPr="00544BAF">
        <w:rPr>
          <w:rFonts w:ascii="Times New Roman" w:hAnsi="Times New Roman"/>
          <w:sz w:val="28"/>
          <w:szCs w:val="28"/>
        </w:rPr>
        <w:t>5</w:t>
      </w:r>
    </w:p>
    <w:tbl>
      <w:tblPr>
        <w:tblW w:w="10274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0"/>
        <w:gridCol w:w="1418"/>
        <w:gridCol w:w="1276"/>
        <w:gridCol w:w="1417"/>
        <w:gridCol w:w="1197"/>
        <w:gridCol w:w="1355"/>
        <w:gridCol w:w="1281"/>
      </w:tblGrid>
      <w:tr w:rsidR="00872E41" w:rsidRPr="00872E41" w:rsidTr="00563F76">
        <w:trPr>
          <w:trHeight w:val="300"/>
          <w:jc w:val="center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ГРБС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Кредиторская задолженность на 01.01.202</w:t>
            </w:r>
            <w:r w:rsidR="00544BAF"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том числе просроченная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Кредиторская задолженность на 01.01.202</w:t>
            </w:r>
            <w:r w:rsidR="00544BAF"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том числе просроченная 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Изменение</w:t>
            </w:r>
          </w:p>
        </w:tc>
      </w:tr>
      <w:tr w:rsidR="00872E41" w:rsidRPr="00872E41" w:rsidTr="00563F76">
        <w:trPr>
          <w:trHeight w:val="674"/>
          <w:jc w:val="center"/>
        </w:trPr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Объёма задолженности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76" w:rsidRPr="00544BAF" w:rsidRDefault="00563F76" w:rsidP="00563F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4BAF">
              <w:rPr>
                <w:rFonts w:ascii="Times New Roman" w:hAnsi="Times New Roman"/>
                <w:b/>
                <w:bCs/>
                <w:sz w:val="18"/>
                <w:szCs w:val="18"/>
              </w:rPr>
              <w:t>Объёма просроченной задолженности</w:t>
            </w:r>
          </w:p>
        </w:tc>
      </w:tr>
      <w:tr w:rsidR="00544BAF" w:rsidRPr="00872E41" w:rsidTr="00563F76">
        <w:trPr>
          <w:trHeight w:val="300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 xml:space="preserve">Дума города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1 006 370,76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1 006 370,76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300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 xml:space="preserve">Администрация города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521 069,51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76 887,58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-444 181,93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377126">
        <w:trPr>
          <w:trHeight w:val="300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 xml:space="preserve">Департамент финансов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11 080,88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8 110,36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-2 970,52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377126">
        <w:trPr>
          <w:trHeight w:val="46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 xml:space="preserve">Департамент муниципального имущества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33 575,22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4 372 255,24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4 338 680,02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44BAF">
        <w:trPr>
          <w:trHeight w:val="333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 xml:space="preserve">Департамент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4 269 333,24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-4 269 333,24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300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 xml:space="preserve">Комитет культуры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95 956,81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-95 956,81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544BAF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BA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531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 xml:space="preserve">Комитет физической культуры и спорта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47 935,03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1 391,42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-46 543,61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300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 xml:space="preserve">Счётная палата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87 499,46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1 101 683,86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1 014 184,40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685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Департамент градостроительства и земельных отношений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8 972 366,57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673 274,29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C17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-</w:t>
            </w:r>
            <w:r w:rsidR="00C176FA" w:rsidRPr="00C176FA">
              <w:rPr>
                <w:rFonts w:ascii="Times New Roman" w:hAnsi="Times New Roman"/>
                <w:sz w:val="18"/>
                <w:szCs w:val="18"/>
              </w:rPr>
              <w:t>8 299 092,28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681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Департамент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187 310,13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F929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-</w:t>
            </w:r>
            <w:r w:rsidR="00C176FA" w:rsidRPr="00C176FA">
              <w:rPr>
                <w:rFonts w:ascii="Times New Roman" w:hAnsi="Times New Roman"/>
                <w:sz w:val="18"/>
                <w:szCs w:val="18"/>
              </w:rPr>
              <w:t>187 310,1</w:t>
            </w:r>
            <w:r w:rsidR="00F929B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F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44BAF" w:rsidRPr="00872E41" w:rsidTr="00563F76">
        <w:trPr>
          <w:trHeight w:val="345"/>
          <w:jc w:val="center"/>
        </w:trPr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14 226 126,85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C176FA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7 239 973,51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C176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="00C176FA"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6 986 153,34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BAF" w:rsidRPr="00C176FA" w:rsidRDefault="00544BAF" w:rsidP="00544B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176FA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B368A1" w:rsidRPr="00872E41" w:rsidRDefault="00B368A1" w:rsidP="00B368A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FF0000"/>
          <w:sz w:val="16"/>
          <w:szCs w:val="16"/>
        </w:rPr>
      </w:pPr>
    </w:p>
    <w:p w:rsidR="00563F76" w:rsidRPr="0062284F" w:rsidRDefault="00563F76" w:rsidP="005A1E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2E41">
        <w:rPr>
          <w:color w:val="FF0000"/>
          <w:sz w:val="28"/>
          <w:szCs w:val="28"/>
        </w:rPr>
        <w:tab/>
      </w:r>
      <w:r w:rsidRPr="0062284F">
        <w:rPr>
          <w:rFonts w:ascii="Times New Roman" w:hAnsi="Times New Roman"/>
          <w:sz w:val="28"/>
          <w:szCs w:val="28"/>
        </w:rPr>
        <w:t>Кредиторская задолженность по расходам в сравнении с показателями 202</w:t>
      </w:r>
      <w:r w:rsidR="0062284F" w:rsidRPr="0062284F">
        <w:rPr>
          <w:rFonts w:ascii="Times New Roman" w:hAnsi="Times New Roman"/>
          <w:sz w:val="28"/>
          <w:szCs w:val="28"/>
        </w:rPr>
        <w:t>2</w:t>
      </w:r>
      <w:r w:rsidRPr="0062284F">
        <w:rPr>
          <w:rFonts w:ascii="Times New Roman" w:hAnsi="Times New Roman"/>
          <w:sz w:val="28"/>
          <w:szCs w:val="28"/>
        </w:rPr>
        <w:t xml:space="preserve"> года уменьшилась на </w:t>
      </w:r>
      <w:r w:rsidR="0062284F" w:rsidRPr="0062284F">
        <w:rPr>
          <w:rFonts w:ascii="Times New Roman" w:hAnsi="Times New Roman"/>
          <w:sz w:val="28"/>
          <w:szCs w:val="28"/>
        </w:rPr>
        <w:t>6 986 153</w:t>
      </w:r>
      <w:r w:rsidRPr="0062284F">
        <w:rPr>
          <w:rFonts w:ascii="Times New Roman" w:hAnsi="Times New Roman"/>
          <w:sz w:val="28"/>
          <w:szCs w:val="28"/>
        </w:rPr>
        <w:t xml:space="preserve"> рубл</w:t>
      </w:r>
      <w:r w:rsidR="0062284F" w:rsidRPr="0062284F">
        <w:rPr>
          <w:rFonts w:ascii="Times New Roman" w:hAnsi="Times New Roman"/>
          <w:sz w:val="28"/>
          <w:szCs w:val="28"/>
        </w:rPr>
        <w:t>я</w:t>
      </w:r>
      <w:r w:rsidRPr="0062284F">
        <w:rPr>
          <w:rFonts w:ascii="Times New Roman" w:hAnsi="Times New Roman"/>
          <w:sz w:val="28"/>
          <w:szCs w:val="28"/>
        </w:rPr>
        <w:t xml:space="preserve"> </w:t>
      </w:r>
      <w:r w:rsidR="0062284F" w:rsidRPr="0062284F">
        <w:rPr>
          <w:rFonts w:ascii="Times New Roman" w:hAnsi="Times New Roman"/>
          <w:sz w:val="28"/>
          <w:szCs w:val="28"/>
        </w:rPr>
        <w:t>34</w:t>
      </w:r>
      <w:r w:rsidRPr="0062284F">
        <w:rPr>
          <w:rFonts w:ascii="Times New Roman" w:hAnsi="Times New Roman"/>
          <w:sz w:val="28"/>
          <w:szCs w:val="28"/>
        </w:rPr>
        <w:t xml:space="preserve"> копе</w:t>
      </w:r>
      <w:r w:rsidR="0062284F" w:rsidRPr="0062284F">
        <w:rPr>
          <w:rFonts w:ascii="Times New Roman" w:hAnsi="Times New Roman"/>
          <w:sz w:val="28"/>
          <w:szCs w:val="28"/>
        </w:rPr>
        <w:t>й</w:t>
      </w:r>
      <w:r w:rsidRPr="0062284F">
        <w:rPr>
          <w:rFonts w:ascii="Times New Roman" w:hAnsi="Times New Roman"/>
          <w:sz w:val="28"/>
          <w:szCs w:val="28"/>
        </w:rPr>
        <w:t>к</w:t>
      </w:r>
      <w:r w:rsidR="0062284F" w:rsidRPr="0062284F">
        <w:rPr>
          <w:rFonts w:ascii="Times New Roman" w:hAnsi="Times New Roman"/>
          <w:sz w:val="28"/>
          <w:szCs w:val="28"/>
        </w:rPr>
        <w:t>и</w:t>
      </w:r>
      <w:r w:rsidRPr="0062284F">
        <w:rPr>
          <w:rFonts w:ascii="Times New Roman" w:hAnsi="Times New Roman"/>
          <w:sz w:val="28"/>
          <w:szCs w:val="28"/>
        </w:rPr>
        <w:t xml:space="preserve"> за счёт уменьшения задолженности</w:t>
      </w:r>
      <w:r w:rsidR="0062284F" w:rsidRPr="0062284F">
        <w:rPr>
          <w:rFonts w:ascii="Times New Roman" w:hAnsi="Times New Roman"/>
          <w:sz w:val="28"/>
          <w:szCs w:val="28"/>
        </w:rPr>
        <w:t>, в том числе</w:t>
      </w:r>
      <w:r w:rsidRPr="0062284F">
        <w:rPr>
          <w:rFonts w:ascii="Times New Roman" w:hAnsi="Times New Roman"/>
          <w:sz w:val="28"/>
          <w:szCs w:val="28"/>
        </w:rPr>
        <w:t xml:space="preserve"> </w:t>
      </w:r>
      <w:r w:rsidR="00FD72F3" w:rsidRPr="0062284F">
        <w:rPr>
          <w:rFonts w:ascii="Times New Roman" w:hAnsi="Times New Roman"/>
          <w:sz w:val="28"/>
          <w:szCs w:val="28"/>
        </w:rPr>
        <w:t>по департаменту</w:t>
      </w:r>
      <w:r w:rsidRPr="0062284F">
        <w:rPr>
          <w:rFonts w:ascii="Times New Roman" w:hAnsi="Times New Roman"/>
          <w:sz w:val="28"/>
          <w:szCs w:val="28"/>
        </w:rPr>
        <w:t xml:space="preserve"> градостроительства и земельных отношений, в связи погашением обязательств по выполненным работам на объект</w:t>
      </w:r>
      <w:r w:rsidR="0062284F" w:rsidRPr="0062284F">
        <w:rPr>
          <w:rFonts w:ascii="Times New Roman" w:hAnsi="Times New Roman"/>
          <w:sz w:val="28"/>
          <w:szCs w:val="28"/>
        </w:rPr>
        <w:t>е</w:t>
      </w:r>
      <w:r w:rsidRPr="0062284F">
        <w:rPr>
          <w:rFonts w:ascii="Times New Roman" w:hAnsi="Times New Roman"/>
          <w:sz w:val="28"/>
          <w:szCs w:val="28"/>
        </w:rPr>
        <w:t xml:space="preserve"> </w:t>
      </w:r>
      <w:r w:rsidR="0062284F" w:rsidRPr="0062284F">
        <w:rPr>
          <w:rFonts w:ascii="Times New Roman" w:hAnsi="Times New Roman"/>
          <w:sz w:val="28"/>
          <w:szCs w:val="28"/>
        </w:rPr>
        <w:t>«Фильтровальная станция, производительностью 20000 м3 в сутки» ХМАО-Югра, г.</w:t>
      </w:r>
      <w:r w:rsidR="00F7534B">
        <w:rPr>
          <w:rFonts w:ascii="Times New Roman" w:hAnsi="Times New Roman"/>
          <w:sz w:val="28"/>
          <w:szCs w:val="28"/>
        </w:rPr>
        <w:t xml:space="preserve"> </w:t>
      </w:r>
      <w:r w:rsidR="0062284F" w:rsidRPr="0062284F">
        <w:rPr>
          <w:rFonts w:ascii="Times New Roman" w:hAnsi="Times New Roman"/>
          <w:sz w:val="28"/>
          <w:szCs w:val="28"/>
        </w:rPr>
        <w:t>Нефтеюганск, 7 микрорайон (станция ВОС)»</w:t>
      </w:r>
      <w:r w:rsidRPr="0062284F">
        <w:rPr>
          <w:rFonts w:ascii="Times New Roman" w:hAnsi="Times New Roman"/>
          <w:sz w:val="28"/>
          <w:szCs w:val="28"/>
        </w:rPr>
        <w:t>.</w:t>
      </w:r>
    </w:p>
    <w:p w:rsidR="00B368A1" w:rsidRPr="00367B13" w:rsidRDefault="00B368A1" w:rsidP="005A1E6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7B13">
        <w:rPr>
          <w:rFonts w:ascii="Times New Roman" w:hAnsi="Times New Roman"/>
          <w:sz w:val="28"/>
          <w:szCs w:val="28"/>
        </w:rPr>
        <w:t>Кредиторская задолженности по доходам состав</w:t>
      </w:r>
      <w:r w:rsidR="0062284F" w:rsidRPr="00367B13">
        <w:rPr>
          <w:rFonts w:ascii="Times New Roman" w:hAnsi="Times New Roman"/>
          <w:sz w:val="28"/>
          <w:szCs w:val="28"/>
        </w:rPr>
        <w:t>ляла</w:t>
      </w:r>
      <w:r w:rsidRPr="00367B13">
        <w:rPr>
          <w:rFonts w:ascii="Times New Roman" w:hAnsi="Times New Roman"/>
          <w:sz w:val="28"/>
          <w:szCs w:val="28"/>
        </w:rPr>
        <w:t xml:space="preserve"> </w:t>
      </w:r>
      <w:r w:rsidR="0062284F" w:rsidRPr="00367B13">
        <w:rPr>
          <w:rFonts w:ascii="Times New Roman" w:hAnsi="Times New Roman"/>
          <w:sz w:val="28"/>
          <w:szCs w:val="28"/>
        </w:rPr>
        <w:t>11 452 242</w:t>
      </w:r>
      <w:r w:rsidR="0018412B" w:rsidRPr="00367B13">
        <w:rPr>
          <w:rFonts w:ascii="Times New Roman" w:hAnsi="Times New Roman"/>
          <w:sz w:val="28"/>
          <w:szCs w:val="28"/>
        </w:rPr>
        <w:t xml:space="preserve"> </w:t>
      </w:r>
      <w:r w:rsidRPr="00367B13">
        <w:rPr>
          <w:rFonts w:ascii="Times New Roman" w:hAnsi="Times New Roman"/>
          <w:sz w:val="28"/>
          <w:szCs w:val="28"/>
        </w:rPr>
        <w:t>рубл</w:t>
      </w:r>
      <w:r w:rsidR="0062284F" w:rsidRPr="00367B13">
        <w:rPr>
          <w:rFonts w:ascii="Times New Roman" w:hAnsi="Times New Roman"/>
          <w:sz w:val="28"/>
          <w:szCs w:val="28"/>
        </w:rPr>
        <w:t>я</w:t>
      </w:r>
      <w:r w:rsidRPr="00367B13">
        <w:rPr>
          <w:rFonts w:ascii="Times New Roman" w:hAnsi="Times New Roman"/>
          <w:sz w:val="28"/>
          <w:szCs w:val="28"/>
        </w:rPr>
        <w:t xml:space="preserve"> </w:t>
      </w:r>
      <w:r w:rsidR="0062284F" w:rsidRPr="00367B13">
        <w:rPr>
          <w:rFonts w:ascii="Times New Roman" w:hAnsi="Times New Roman"/>
          <w:sz w:val="28"/>
          <w:szCs w:val="28"/>
        </w:rPr>
        <w:t>61</w:t>
      </w:r>
      <w:r w:rsidR="0018412B" w:rsidRPr="00367B13">
        <w:rPr>
          <w:rFonts w:ascii="Times New Roman" w:hAnsi="Times New Roman"/>
          <w:sz w:val="28"/>
          <w:szCs w:val="28"/>
        </w:rPr>
        <w:t xml:space="preserve"> </w:t>
      </w:r>
      <w:r w:rsidRPr="00367B13">
        <w:rPr>
          <w:rFonts w:ascii="Times New Roman" w:hAnsi="Times New Roman"/>
          <w:sz w:val="28"/>
          <w:szCs w:val="28"/>
        </w:rPr>
        <w:t>копе</w:t>
      </w:r>
      <w:r w:rsidR="0062284F" w:rsidRPr="00367B13">
        <w:rPr>
          <w:rFonts w:ascii="Times New Roman" w:hAnsi="Times New Roman"/>
          <w:sz w:val="28"/>
          <w:szCs w:val="28"/>
        </w:rPr>
        <w:t>й</w:t>
      </w:r>
      <w:r w:rsidR="00EF1743" w:rsidRPr="00367B13">
        <w:rPr>
          <w:rFonts w:ascii="Times New Roman" w:hAnsi="Times New Roman"/>
          <w:sz w:val="28"/>
          <w:szCs w:val="28"/>
        </w:rPr>
        <w:t>к</w:t>
      </w:r>
      <w:r w:rsidR="0062284F" w:rsidRPr="00367B13">
        <w:rPr>
          <w:rFonts w:ascii="Times New Roman" w:hAnsi="Times New Roman"/>
          <w:sz w:val="28"/>
          <w:szCs w:val="28"/>
        </w:rPr>
        <w:t>а</w:t>
      </w:r>
      <w:r w:rsidRPr="00367B13">
        <w:rPr>
          <w:rFonts w:ascii="Times New Roman" w:hAnsi="Times New Roman"/>
          <w:sz w:val="28"/>
          <w:szCs w:val="28"/>
        </w:rPr>
        <w:t>,</w:t>
      </w:r>
      <w:r w:rsidRPr="00367B13">
        <w:t xml:space="preserve"> </w:t>
      </w:r>
      <w:r w:rsidRPr="00367B13">
        <w:rPr>
          <w:rFonts w:ascii="Times New Roman" w:hAnsi="Times New Roman"/>
          <w:sz w:val="28"/>
          <w:szCs w:val="28"/>
        </w:rPr>
        <w:t>просроченная задолженность отсутствовала. В сравнении с показателями 20</w:t>
      </w:r>
      <w:r w:rsidR="00E461F6" w:rsidRPr="00367B13">
        <w:rPr>
          <w:rFonts w:ascii="Times New Roman" w:hAnsi="Times New Roman"/>
          <w:sz w:val="28"/>
          <w:szCs w:val="28"/>
        </w:rPr>
        <w:t>2</w:t>
      </w:r>
      <w:r w:rsidR="00367B13" w:rsidRPr="00367B13">
        <w:rPr>
          <w:rFonts w:ascii="Times New Roman" w:hAnsi="Times New Roman"/>
          <w:sz w:val="28"/>
          <w:szCs w:val="28"/>
        </w:rPr>
        <w:t>2</w:t>
      </w:r>
      <w:r w:rsidRPr="00367B13">
        <w:rPr>
          <w:rFonts w:ascii="Times New Roman" w:hAnsi="Times New Roman"/>
          <w:sz w:val="28"/>
          <w:szCs w:val="28"/>
        </w:rPr>
        <w:t xml:space="preserve"> года произошло у</w:t>
      </w:r>
      <w:r w:rsidR="00E461F6" w:rsidRPr="00367B13">
        <w:rPr>
          <w:rFonts w:ascii="Times New Roman" w:hAnsi="Times New Roman"/>
          <w:sz w:val="28"/>
          <w:szCs w:val="28"/>
        </w:rPr>
        <w:t>меньшение</w:t>
      </w:r>
      <w:r w:rsidRPr="00367B13">
        <w:rPr>
          <w:rFonts w:ascii="Times New Roman" w:hAnsi="Times New Roman"/>
          <w:sz w:val="28"/>
          <w:szCs w:val="28"/>
        </w:rPr>
        <w:t xml:space="preserve"> кредиторской задолженности по доходам на </w:t>
      </w:r>
      <w:r w:rsidR="00E021B5" w:rsidRPr="00367B13">
        <w:rPr>
          <w:rFonts w:ascii="Times New Roman" w:hAnsi="Times New Roman"/>
          <w:sz w:val="28"/>
          <w:szCs w:val="28"/>
        </w:rPr>
        <w:t xml:space="preserve">             </w:t>
      </w:r>
      <w:r w:rsidR="00E461F6" w:rsidRPr="00367B13">
        <w:rPr>
          <w:rFonts w:ascii="Times New Roman" w:hAnsi="Times New Roman"/>
          <w:sz w:val="28"/>
          <w:szCs w:val="28"/>
        </w:rPr>
        <w:t xml:space="preserve">сумму </w:t>
      </w:r>
      <w:r w:rsidR="00367B13" w:rsidRPr="00367B13">
        <w:rPr>
          <w:rFonts w:ascii="Times New Roman" w:hAnsi="Times New Roman"/>
          <w:sz w:val="28"/>
          <w:szCs w:val="28"/>
        </w:rPr>
        <w:t>19 412 919</w:t>
      </w:r>
      <w:r w:rsidR="0018412B" w:rsidRPr="00367B13">
        <w:rPr>
          <w:rFonts w:ascii="Times New Roman" w:hAnsi="Times New Roman"/>
          <w:sz w:val="28"/>
          <w:szCs w:val="28"/>
        </w:rPr>
        <w:t xml:space="preserve"> </w:t>
      </w:r>
      <w:r w:rsidRPr="00367B13">
        <w:rPr>
          <w:rFonts w:ascii="Times New Roman" w:hAnsi="Times New Roman"/>
          <w:sz w:val="28"/>
          <w:szCs w:val="28"/>
        </w:rPr>
        <w:t>рубл</w:t>
      </w:r>
      <w:r w:rsidR="00367B13" w:rsidRPr="00367B13">
        <w:rPr>
          <w:rFonts w:ascii="Times New Roman" w:hAnsi="Times New Roman"/>
          <w:sz w:val="28"/>
          <w:szCs w:val="28"/>
        </w:rPr>
        <w:t>ей 09</w:t>
      </w:r>
      <w:r w:rsidRPr="00367B13">
        <w:rPr>
          <w:rFonts w:ascii="Times New Roman" w:hAnsi="Times New Roman"/>
          <w:sz w:val="28"/>
          <w:szCs w:val="28"/>
        </w:rPr>
        <w:t xml:space="preserve"> копеек.</w:t>
      </w:r>
      <w:r w:rsidRPr="00367B13">
        <w:t xml:space="preserve"> </w:t>
      </w:r>
    </w:p>
    <w:p w:rsidR="0077406F" w:rsidRPr="00872E41" w:rsidRDefault="00B368A1" w:rsidP="005A1E6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872E41">
        <w:rPr>
          <w:rFonts w:ascii="Times New Roman" w:hAnsi="Times New Roman"/>
          <w:color w:val="FF0000"/>
          <w:sz w:val="28"/>
          <w:szCs w:val="28"/>
        </w:rPr>
        <w:tab/>
      </w:r>
      <w:r w:rsidRPr="00367B13">
        <w:rPr>
          <w:rFonts w:ascii="Times New Roman" w:hAnsi="Times New Roman"/>
          <w:sz w:val="28"/>
          <w:szCs w:val="28"/>
        </w:rPr>
        <w:t>При этом, кредиторская задолженность по доходам от использования и реализации имущества состав</w:t>
      </w:r>
      <w:r w:rsidR="00367B13" w:rsidRPr="00367B13">
        <w:rPr>
          <w:rFonts w:ascii="Times New Roman" w:hAnsi="Times New Roman"/>
          <w:sz w:val="28"/>
          <w:szCs w:val="28"/>
        </w:rPr>
        <w:t>ляла</w:t>
      </w:r>
      <w:r w:rsidRPr="00367B13">
        <w:rPr>
          <w:rFonts w:ascii="Times New Roman" w:hAnsi="Times New Roman"/>
          <w:sz w:val="28"/>
          <w:szCs w:val="28"/>
        </w:rPr>
        <w:t xml:space="preserve"> </w:t>
      </w:r>
      <w:r w:rsidR="00367B13" w:rsidRPr="00367B13">
        <w:rPr>
          <w:rFonts w:ascii="Times New Roman" w:hAnsi="Times New Roman"/>
          <w:bCs/>
          <w:sz w:val="28"/>
          <w:szCs w:val="28"/>
        </w:rPr>
        <w:t>10 488 267</w:t>
      </w:r>
      <w:r w:rsidR="0077406F" w:rsidRPr="00367B13">
        <w:rPr>
          <w:rFonts w:ascii="Times New Roman" w:hAnsi="Times New Roman"/>
          <w:bCs/>
          <w:sz w:val="28"/>
          <w:szCs w:val="28"/>
        </w:rPr>
        <w:t xml:space="preserve"> </w:t>
      </w:r>
      <w:r w:rsidRPr="00367B13">
        <w:rPr>
          <w:rFonts w:ascii="Times New Roman" w:hAnsi="Times New Roman"/>
          <w:sz w:val="28"/>
          <w:szCs w:val="28"/>
        </w:rPr>
        <w:t>рубл</w:t>
      </w:r>
      <w:r w:rsidR="00367B13" w:rsidRPr="00367B13">
        <w:rPr>
          <w:rFonts w:ascii="Times New Roman" w:hAnsi="Times New Roman"/>
          <w:sz w:val="28"/>
          <w:szCs w:val="28"/>
        </w:rPr>
        <w:t>ей</w:t>
      </w:r>
      <w:r w:rsidRPr="00367B13">
        <w:rPr>
          <w:rFonts w:ascii="Times New Roman" w:hAnsi="Times New Roman"/>
          <w:sz w:val="28"/>
          <w:szCs w:val="28"/>
        </w:rPr>
        <w:t xml:space="preserve"> </w:t>
      </w:r>
      <w:r w:rsidR="00367B13" w:rsidRPr="00367B13">
        <w:rPr>
          <w:rFonts w:ascii="Times New Roman" w:hAnsi="Times New Roman"/>
          <w:sz w:val="28"/>
          <w:szCs w:val="28"/>
        </w:rPr>
        <w:t>66</w:t>
      </w:r>
      <w:r w:rsidRPr="00367B13">
        <w:rPr>
          <w:rFonts w:ascii="Times New Roman" w:hAnsi="Times New Roman"/>
          <w:sz w:val="28"/>
          <w:szCs w:val="28"/>
        </w:rPr>
        <w:t xml:space="preserve"> копе</w:t>
      </w:r>
      <w:r w:rsidR="0094479F" w:rsidRPr="00367B13">
        <w:rPr>
          <w:rFonts w:ascii="Times New Roman" w:hAnsi="Times New Roman"/>
          <w:sz w:val="28"/>
          <w:szCs w:val="28"/>
        </w:rPr>
        <w:t>ек</w:t>
      </w:r>
      <w:r w:rsidR="00EF1743" w:rsidRPr="00367B13">
        <w:rPr>
          <w:rFonts w:ascii="Times New Roman" w:hAnsi="Times New Roman"/>
          <w:sz w:val="28"/>
          <w:szCs w:val="28"/>
        </w:rPr>
        <w:t>, в связи с оплатой по договорам мены в рассрочку ранее срока начисления</w:t>
      </w:r>
      <w:r w:rsidR="009B3790" w:rsidRPr="00367B13">
        <w:rPr>
          <w:rFonts w:ascii="Times New Roman" w:hAnsi="Times New Roman"/>
          <w:sz w:val="28"/>
          <w:szCs w:val="28"/>
        </w:rPr>
        <w:t>, излишней уплатой по договорам аренды нестационарных объектов</w:t>
      </w:r>
      <w:r w:rsidR="00ED6132" w:rsidRPr="00367B13">
        <w:rPr>
          <w:rFonts w:ascii="Times New Roman" w:hAnsi="Times New Roman"/>
          <w:sz w:val="28"/>
          <w:szCs w:val="28"/>
        </w:rPr>
        <w:t>, а также п</w:t>
      </w:r>
      <w:r w:rsidR="0077406F" w:rsidRPr="00367B13">
        <w:rPr>
          <w:rFonts w:ascii="Times New Roman" w:hAnsi="Times New Roman"/>
          <w:sz w:val="28"/>
          <w:szCs w:val="28"/>
        </w:rPr>
        <w:t>оступ</w:t>
      </w:r>
      <w:r w:rsidR="00ED6132" w:rsidRPr="00367B13">
        <w:rPr>
          <w:rFonts w:ascii="Times New Roman" w:hAnsi="Times New Roman"/>
          <w:sz w:val="28"/>
          <w:szCs w:val="28"/>
        </w:rPr>
        <w:t xml:space="preserve">лением </w:t>
      </w:r>
      <w:r w:rsidR="0077406F" w:rsidRPr="00367B13">
        <w:rPr>
          <w:rFonts w:ascii="Times New Roman" w:hAnsi="Times New Roman"/>
          <w:sz w:val="28"/>
          <w:szCs w:val="28"/>
        </w:rPr>
        <w:t>платеж</w:t>
      </w:r>
      <w:r w:rsidR="00ED6132" w:rsidRPr="00367B13">
        <w:rPr>
          <w:rFonts w:ascii="Times New Roman" w:hAnsi="Times New Roman"/>
          <w:sz w:val="28"/>
          <w:szCs w:val="28"/>
        </w:rPr>
        <w:t>ей</w:t>
      </w:r>
      <w:r w:rsidR="0077406F" w:rsidRPr="00367B13">
        <w:rPr>
          <w:rFonts w:ascii="Times New Roman" w:hAnsi="Times New Roman"/>
          <w:sz w:val="28"/>
          <w:szCs w:val="28"/>
        </w:rPr>
        <w:t xml:space="preserve"> в счёт оплаты по договорам купли продаж</w:t>
      </w:r>
      <w:r w:rsidR="00ED6132" w:rsidRPr="00367B13">
        <w:rPr>
          <w:rFonts w:ascii="Times New Roman" w:hAnsi="Times New Roman"/>
          <w:sz w:val="28"/>
          <w:szCs w:val="28"/>
        </w:rPr>
        <w:t>и</w:t>
      </w:r>
      <w:r w:rsidR="009F6232" w:rsidRPr="00367B13">
        <w:rPr>
          <w:rFonts w:ascii="Times New Roman" w:hAnsi="Times New Roman"/>
          <w:sz w:val="28"/>
          <w:szCs w:val="28"/>
        </w:rPr>
        <w:t xml:space="preserve"> земельных участков.</w:t>
      </w:r>
      <w:r w:rsidR="00E67373" w:rsidRPr="00367B13">
        <w:t xml:space="preserve"> </w:t>
      </w:r>
    </w:p>
    <w:p w:rsidR="0094479F" w:rsidRPr="00124FED" w:rsidRDefault="006E4994" w:rsidP="0094479F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72E41">
        <w:rPr>
          <w:rFonts w:ascii="Times New Roman" w:hAnsi="Times New Roman"/>
          <w:color w:val="FF0000"/>
          <w:sz w:val="28"/>
          <w:szCs w:val="28"/>
        </w:rPr>
        <w:tab/>
      </w:r>
      <w:r w:rsidR="00623578" w:rsidRPr="00124FED">
        <w:rPr>
          <w:rFonts w:ascii="Times New Roman" w:hAnsi="Times New Roman"/>
          <w:sz w:val="28"/>
          <w:szCs w:val="28"/>
        </w:rPr>
        <w:t>7</w:t>
      </w:r>
      <w:r w:rsidRPr="00124FED">
        <w:rPr>
          <w:rFonts w:ascii="Times New Roman" w:hAnsi="Times New Roman"/>
          <w:sz w:val="28"/>
          <w:szCs w:val="28"/>
        </w:rPr>
        <w:t xml:space="preserve">. В рамках реализации мероприятий муниципальных программ города Нефтеюганска предусмотрены средства на реализацию Национальных проектов Российской Федерации. </w:t>
      </w:r>
      <w:r w:rsidR="000C47E5" w:rsidRPr="00124FED">
        <w:rPr>
          <w:rFonts w:ascii="Times New Roman" w:hAnsi="Times New Roman"/>
          <w:sz w:val="28"/>
          <w:szCs w:val="28"/>
        </w:rPr>
        <w:t>О</w:t>
      </w:r>
      <w:r w:rsidRPr="00124FED">
        <w:rPr>
          <w:rFonts w:ascii="Times New Roman" w:hAnsi="Times New Roman"/>
          <w:sz w:val="28"/>
          <w:szCs w:val="28"/>
        </w:rPr>
        <w:t xml:space="preserve">бщий объём утверждённых бюджетных назначений составил </w:t>
      </w:r>
      <w:r w:rsidR="00124FED" w:rsidRPr="00124FED">
        <w:rPr>
          <w:rFonts w:ascii="Times New Roman" w:hAnsi="Times New Roman"/>
          <w:sz w:val="28"/>
          <w:szCs w:val="28"/>
        </w:rPr>
        <w:t>5 875 624 254</w:t>
      </w:r>
      <w:r w:rsidR="0094479F" w:rsidRPr="00124FED">
        <w:rPr>
          <w:rFonts w:ascii="Times New Roman" w:hAnsi="Times New Roman"/>
          <w:sz w:val="28"/>
          <w:szCs w:val="28"/>
        </w:rPr>
        <w:t xml:space="preserve"> </w:t>
      </w:r>
      <w:r w:rsidR="00124FED" w:rsidRPr="00124FED">
        <w:rPr>
          <w:rFonts w:ascii="Times New Roman" w:hAnsi="Times New Roman"/>
          <w:sz w:val="28"/>
          <w:szCs w:val="28"/>
        </w:rPr>
        <w:t>рубля</w:t>
      </w:r>
      <w:r w:rsidRPr="00124FED">
        <w:rPr>
          <w:rFonts w:ascii="Times New Roman" w:hAnsi="Times New Roman"/>
          <w:sz w:val="28"/>
          <w:szCs w:val="28"/>
        </w:rPr>
        <w:t xml:space="preserve"> </w:t>
      </w:r>
      <w:r w:rsidR="00124FED" w:rsidRPr="00124FED">
        <w:rPr>
          <w:rFonts w:ascii="Times New Roman" w:hAnsi="Times New Roman"/>
          <w:sz w:val="28"/>
          <w:szCs w:val="28"/>
        </w:rPr>
        <w:t>83</w:t>
      </w:r>
      <w:r w:rsidRPr="00124FED">
        <w:rPr>
          <w:rFonts w:ascii="Times New Roman" w:hAnsi="Times New Roman"/>
          <w:sz w:val="28"/>
          <w:szCs w:val="28"/>
        </w:rPr>
        <w:t xml:space="preserve"> копе</w:t>
      </w:r>
      <w:r w:rsidR="00124FED" w:rsidRPr="00124FED">
        <w:rPr>
          <w:rFonts w:ascii="Times New Roman" w:hAnsi="Times New Roman"/>
          <w:sz w:val="28"/>
          <w:szCs w:val="28"/>
        </w:rPr>
        <w:t>й</w:t>
      </w:r>
      <w:r w:rsidRPr="00124FED">
        <w:rPr>
          <w:rFonts w:ascii="Times New Roman" w:hAnsi="Times New Roman"/>
          <w:sz w:val="28"/>
          <w:szCs w:val="28"/>
        </w:rPr>
        <w:t>к</w:t>
      </w:r>
      <w:r w:rsidR="00124FED" w:rsidRPr="00124FED">
        <w:rPr>
          <w:rFonts w:ascii="Times New Roman" w:hAnsi="Times New Roman"/>
          <w:sz w:val="28"/>
          <w:szCs w:val="28"/>
        </w:rPr>
        <w:t>и</w:t>
      </w:r>
      <w:r w:rsidRPr="00124FED">
        <w:rPr>
          <w:rFonts w:ascii="Times New Roman" w:hAnsi="Times New Roman"/>
          <w:sz w:val="28"/>
          <w:szCs w:val="28"/>
        </w:rPr>
        <w:t xml:space="preserve">, исполнено в сумме </w:t>
      </w:r>
      <w:r w:rsidR="00124FED" w:rsidRPr="00124FED">
        <w:rPr>
          <w:rFonts w:ascii="Times New Roman" w:hAnsi="Times New Roman"/>
          <w:sz w:val="28"/>
          <w:szCs w:val="28"/>
        </w:rPr>
        <w:t>5 849 249 327</w:t>
      </w:r>
      <w:r w:rsidR="0094479F" w:rsidRPr="00124FED">
        <w:rPr>
          <w:rFonts w:ascii="Times New Roman" w:hAnsi="Times New Roman"/>
          <w:sz w:val="28"/>
          <w:szCs w:val="28"/>
        </w:rPr>
        <w:t xml:space="preserve"> рублей </w:t>
      </w:r>
      <w:r w:rsidR="00124FED" w:rsidRPr="00124FED">
        <w:rPr>
          <w:rFonts w:ascii="Times New Roman" w:hAnsi="Times New Roman"/>
          <w:sz w:val="28"/>
          <w:szCs w:val="28"/>
        </w:rPr>
        <w:t>10</w:t>
      </w:r>
      <w:r w:rsidR="0094479F" w:rsidRPr="00124FED">
        <w:rPr>
          <w:rFonts w:ascii="Times New Roman" w:hAnsi="Times New Roman"/>
          <w:sz w:val="28"/>
          <w:szCs w:val="28"/>
        </w:rPr>
        <w:t xml:space="preserve"> копеек, что составляет 9</w:t>
      </w:r>
      <w:r w:rsidR="00124FED" w:rsidRPr="00124FED">
        <w:rPr>
          <w:rFonts w:ascii="Times New Roman" w:hAnsi="Times New Roman"/>
          <w:sz w:val="28"/>
          <w:szCs w:val="28"/>
        </w:rPr>
        <w:t>9</w:t>
      </w:r>
      <w:r w:rsidR="0094479F" w:rsidRPr="00124FED">
        <w:rPr>
          <w:rFonts w:ascii="Times New Roman" w:hAnsi="Times New Roman"/>
          <w:sz w:val="28"/>
          <w:szCs w:val="28"/>
        </w:rPr>
        <w:t>,</w:t>
      </w:r>
      <w:r w:rsidR="00124FED" w:rsidRPr="00124FED">
        <w:rPr>
          <w:rFonts w:ascii="Times New Roman" w:hAnsi="Times New Roman"/>
          <w:sz w:val="28"/>
          <w:szCs w:val="28"/>
        </w:rPr>
        <w:t>5</w:t>
      </w:r>
      <w:r w:rsidR="0094479F" w:rsidRPr="00124FED">
        <w:rPr>
          <w:rFonts w:ascii="Times New Roman" w:hAnsi="Times New Roman"/>
          <w:sz w:val="28"/>
          <w:szCs w:val="28"/>
        </w:rPr>
        <w:t>5 % от годовых назначений.</w:t>
      </w:r>
    </w:p>
    <w:p w:rsidR="006E4994" w:rsidRPr="00872E41" w:rsidRDefault="006E4994" w:rsidP="0094479F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 w:rsidRPr="00872E41">
        <w:rPr>
          <w:rFonts w:ascii="Times New Roman" w:hAnsi="Times New Roman"/>
          <w:color w:val="FF0000"/>
          <w:sz w:val="28"/>
          <w:szCs w:val="28"/>
        </w:rPr>
        <w:tab/>
      </w:r>
    </w:p>
    <w:sectPr w:rsidR="006E4994" w:rsidRPr="00872E41" w:rsidSect="0056539D">
      <w:headerReference w:type="default" r:id="rId8"/>
      <w:pgSz w:w="12240" w:h="15840"/>
      <w:pgMar w:top="426" w:right="567" w:bottom="567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7D7" w:rsidRDefault="00A607D7" w:rsidP="00975536">
      <w:pPr>
        <w:spacing w:after="0" w:line="240" w:lineRule="auto"/>
      </w:pPr>
      <w:r>
        <w:separator/>
      </w:r>
    </w:p>
  </w:endnote>
  <w:endnote w:type="continuationSeparator" w:id="0">
    <w:p w:rsidR="00A607D7" w:rsidRDefault="00A607D7" w:rsidP="0097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7D7" w:rsidRDefault="00A607D7" w:rsidP="00975536">
      <w:pPr>
        <w:spacing w:after="0" w:line="240" w:lineRule="auto"/>
      </w:pPr>
      <w:r>
        <w:separator/>
      </w:r>
    </w:p>
  </w:footnote>
  <w:footnote w:type="continuationSeparator" w:id="0">
    <w:p w:rsidR="00A607D7" w:rsidRDefault="00A607D7" w:rsidP="00975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266934"/>
      <w:docPartObj>
        <w:docPartGallery w:val="Page Numbers (Top of Page)"/>
        <w:docPartUnique/>
      </w:docPartObj>
    </w:sdtPr>
    <w:sdtEndPr/>
    <w:sdtContent>
      <w:p w:rsidR="00F85C22" w:rsidRDefault="00F85C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EC3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2936"/>
    <w:multiLevelType w:val="hybridMultilevel"/>
    <w:tmpl w:val="202240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E99443C"/>
    <w:multiLevelType w:val="hybridMultilevel"/>
    <w:tmpl w:val="8DEE8268"/>
    <w:lvl w:ilvl="0" w:tplc="16CAC0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4E4F1A"/>
    <w:multiLevelType w:val="hybridMultilevel"/>
    <w:tmpl w:val="C3C298BA"/>
    <w:lvl w:ilvl="0" w:tplc="5058C8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1B723BA"/>
    <w:multiLevelType w:val="hybridMultilevel"/>
    <w:tmpl w:val="AB8814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D5B58EC"/>
    <w:multiLevelType w:val="hybridMultilevel"/>
    <w:tmpl w:val="233AC826"/>
    <w:lvl w:ilvl="0" w:tplc="2C063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A1"/>
    <w:rsid w:val="00004E62"/>
    <w:rsid w:val="00006CEC"/>
    <w:rsid w:val="00023FC2"/>
    <w:rsid w:val="000274A6"/>
    <w:rsid w:val="00031E99"/>
    <w:rsid w:val="000371B1"/>
    <w:rsid w:val="00037F71"/>
    <w:rsid w:val="00040F76"/>
    <w:rsid w:val="00041A63"/>
    <w:rsid w:val="00042266"/>
    <w:rsid w:val="00056A0A"/>
    <w:rsid w:val="00057088"/>
    <w:rsid w:val="00066660"/>
    <w:rsid w:val="00066CF1"/>
    <w:rsid w:val="000709B8"/>
    <w:rsid w:val="00072E2F"/>
    <w:rsid w:val="00076F60"/>
    <w:rsid w:val="00085D62"/>
    <w:rsid w:val="00086426"/>
    <w:rsid w:val="00093074"/>
    <w:rsid w:val="000A3198"/>
    <w:rsid w:val="000B33AF"/>
    <w:rsid w:val="000B3B0C"/>
    <w:rsid w:val="000B5D59"/>
    <w:rsid w:val="000C36BC"/>
    <w:rsid w:val="000C47E5"/>
    <w:rsid w:val="000D4CF3"/>
    <w:rsid w:val="000D6FE2"/>
    <w:rsid w:val="000E1167"/>
    <w:rsid w:val="000E4407"/>
    <w:rsid w:val="001178EA"/>
    <w:rsid w:val="00124FED"/>
    <w:rsid w:val="00127AA9"/>
    <w:rsid w:val="00134587"/>
    <w:rsid w:val="001409C1"/>
    <w:rsid w:val="001540F7"/>
    <w:rsid w:val="001660C1"/>
    <w:rsid w:val="0018412B"/>
    <w:rsid w:val="00190FDC"/>
    <w:rsid w:val="00196780"/>
    <w:rsid w:val="001B4F9D"/>
    <w:rsid w:val="001D27EC"/>
    <w:rsid w:val="001D3936"/>
    <w:rsid w:val="001E38B3"/>
    <w:rsid w:val="001E6A72"/>
    <w:rsid w:val="001F2287"/>
    <w:rsid w:val="0020617F"/>
    <w:rsid w:val="002102D5"/>
    <w:rsid w:val="00212067"/>
    <w:rsid w:val="00212659"/>
    <w:rsid w:val="00217405"/>
    <w:rsid w:val="00221010"/>
    <w:rsid w:val="00222BD5"/>
    <w:rsid w:val="0022483F"/>
    <w:rsid w:val="002325DE"/>
    <w:rsid w:val="0023628B"/>
    <w:rsid w:val="00236E70"/>
    <w:rsid w:val="00244F50"/>
    <w:rsid w:val="00264A83"/>
    <w:rsid w:val="00266486"/>
    <w:rsid w:val="00270267"/>
    <w:rsid w:val="00281ECE"/>
    <w:rsid w:val="00283299"/>
    <w:rsid w:val="002847E6"/>
    <w:rsid w:val="00290EE5"/>
    <w:rsid w:val="002A0E6C"/>
    <w:rsid w:val="002A116F"/>
    <w:rsid w:val="002A4D27"/>
    <w:rsid w:val="002B28F8"/>
    <w:rsid w:val="002C692C"/>
    <w:rsid w:val="002E1B6D"/>
    <w:rsid w:val="002E38E8"/>
    <w:rsid w:val="002F3612"/>
    <w:rsid w:val="00304DDB"/>
    <w:rsid w:val="0032073B"/>
    <w:rsid w:val="00323614"/>
    <w:rsid w:val="00324BC5"/>
    <w:rsid w:val="00330DBB"/>
    <w:rsid w:val="00342F0E"/>
    <w:rsid w:val="003543EA"/>
    <w:rsid w:val="00363E7A"/>
    <w:rsid w:val="00367B13"/>
    <w:rsid w:val="00377126"/>
    <w:rsid w:val="003A38AC"/>
    <w:rsid w:val="003A6773"/>
    <w:rsid w:val="003C241C"/>
    <w:rsid w:val="003C6C84"/>
    <w:rsid w:val="003C711E"/>
    <w:rsid w:val="003D1BA9"/>
    <w:rsid w:val="003D7245"/>
    <w:rsid w:val="003E36D9"/>
    <w:rsid w:val="003F441C"/>
    <w:rsid w:val="00402646"/>
    <w:rsid w:val="00415A07"/>
    <w:rsid w:val="00420357"/>
    <w:rsid w:val="00444DF4"/>
    <w:rsid w:val="00445305"/>
    <w:rsid w:val="00447E2F"/>
    <w:rsid w:val="004565EB"/>
    <w:rsid w:val="00457FF4"/>
    <w:rsid w:val="004644D2"/>
    <w:rsid w:val="00466C92"/>
    <w:rsid w:val="00483182"/>
    <w:rsid w:val="004A0415"/>
    <w:rsid w:val="004A045F"/>
    <w:rsid w:val="004B40BD"/>
    <w:rsid w:val="004B5098"/>
    <w:rsid w:val="004C2006"/>
    <w:rsid w:val="004D11BF"/>
    <w:rsid w:val="004D300C"/>
    <w:rsid w:val="004D5464"/>
    <w:rsid w:val="004F03CE"/>
    <w:rsid w:val="0050111B"/>
    <w:rsid w:val="00510A1D"/>
    <w:rsid w:val="005168AC"/>
    <w:rsid w:val="005171F4"/>
    <w:rsid w:val="005242B4"/>
    <w:rsid w:val="005321AC"/>
    <w:rsid w:val="00534A9A"/>
    <w:rsid w:val="00544BAF"/>
    <w:rsid w:val="0054795F"/>
    <w:rsid w:val="00557F11"/>
    <w:rsid w:val="00563F76"/>
    <w:rsid w:val="0056518C"/>
    <w:rsid w:val="0056539D"/>
    <w:rsid w:val="00567DEF"/>
    <w:rsid w:val="00580D40"/>
    <w:rsid w:val="00585C50"/>
    <w:rsid w:val="00587721"/>
    <w:rsid w:val="00587F4C"/>
    <w:rsid w:val="005A1E63"/>
    <w:rsid w:val="005C04B0"/>
    <w:rsid w:val="005C43E0"/>
    <w:rsid w:val="005E48AC"/>
    <w:rsid w:val="005E6834"/>
    <w:rsid w:val="005E7D2B"/>
    <w:rsid w:val="00604582"/>
    <w:rsid w:val="0060658D"/>
    <w:rsid w:val="00606E0F"/>
    <w:rsid w:val="006141A5"/>
    <w:rsid w:val="0062284F"/>
    <w:rsid w:val="00623578"/>
    <w:rsid w:val="00630942"/>
    <w:rsid w:val="006346A3"/>
    <w:rsid w:val="00657114"/>
    <w:rsid w:val="0066006F"/>
    <w:rsid w:val="00663693"/>
    <w:rsid w:val="00675A1D"/>
    <w:rsid w:val="00683D62"/>
    <w:rsid w:val="00696358"/>
    <w:rsid w:val="006A54CF"/>
    <w:rsid w:val="006B1DA8"/>
    <w:rsid w:val="006C186F"/>
    <w:rsid w:val="006C75F2"/>
    <w:rsid w:val="006D2E8E"/>
    <w:rsid w:val="006E4994"/>
    <w:rsid w:val="00724002"/>
    <w:rsid w:val="00726D05"/>
    <w:rsid w:val="0072754F"/>
    <w:rsid w:val="007328C8"/>
    <w:rsid w:val="00736757"/>
    <w:rsid w:val="00743A2F"/>
    <w:rsid w:val="0076048C"/>
    <w:rsid w:val="0076080D"/>
    <w:rsid w:val="00770D24"/>
    <w:rsid w:val="0077406F"/>
    <w:rsid w:val="00777375"/>
    <w:rsid w:val="00785857"/>
    <w:rsid w:val="0078737E"/>
    <w:rsid w:val="00792AB8"/>
    <w:rsid w:val="007A268E"/>
    <w:rsid w:val="007A4EB8"/>
    <w:rsid w:val="007B23F9"/>
    <w:rsid w:val="007B4162"/>
    <w:rsid w:val="007C7AF0"/>
    <w:rsid w:val="007D3E40"/>
    <w:rsid w:val="007E0B11"/>
    <w:rsid w:val="007E4B81"/>
    <w:rsid w:val="007F2332"/>
    <w:rsid w:val="00810D69"/>
    <w:rsid w:val="00813314"/>
    <w:rsid w:val="00813B8F"/>
    <w:rsid w:val="0082178B"/>
    <w:rsid w:val="00833131"/>
    <w:rsid w:val="00855685"/>
    <w:rsid w:val="008700C3"/>
    <w:rsid w:val="00872E41"/>
    <w:rsid w:val="00883691"/>
    <w:rsid w:val="008A1467"/>
    <w:rsid w:val="008B63AA"/>
    <w:rsid w:val="008C259E"/>
    <w:rsid w:val="008C4BD1"/>
    <w:rsid w:val="008C55AE"/>
    <w:rsid w:val="008C7659"/>
    <w:rsid w:val="008D378A"/>
    <w:rsid w:val="008D5007"/>
    <w:rsid w:val="008D7C50"/>
    <w:rsid w:val="008E746F"/>
    <w:rsid w:val="00916BEA"/>
    <w:rsid w:val="00925843"/>
    <w:rsid w:val="009274A4"/>
    <w:rsid w:val="0094451C"/>
    <w:rsid w:val="0094479F"/>
    <w:rsid w:val="00973D91"/>
    <w:rsid w:val="00975536"/>
    <w:rsid w:val="00983792"/>
    <w:rsid w:val="009A0849"/>
    <w:rsid w:val="009B3790"/>
    <w:rsid w:val="009C0946"/>
    <w:rsid w:val="009C5D55"/>
    <w:rsid w:val="009F36E7"/>
    <w:rsid w:val="009F414C"/>
    <w:rsid w:val="009F6232"/>
    <w:rsid w:val="00A05B83"/>
    <w:rsid w:val="00A26DC4"/>
    <w:rsid w:val="00A30BC0"/>
    <w:rsid w:val="00A31655"/>
    <w:rsid w:val="00A51CE2"/>
    <w:rsid w:val="00A607D7"/>
    <w:rsid w:val="00A62273"/>
    <w:rsid w:val="00A62DD1"/>
    <w:rsid w:val="00A63C3C"/>
    <w:rsid w:val="00A70046"/>
    <w:rsid w:val="00A7193D"/>
    <w:rsid w:val="00A930CE"/>
    <w:rsid w:val="00A945A8"/>
    <w:rsid w:val="00AA24A4"/>
    <w:rsid w:val="00AB0A14"/>
    <w:rsid w:val="00AC1210"/>
    <w:rsid w:val="00AC43A8"/>
    <w:rsid w:val="00AD3952"/>
    <w:rsid w:val="00B148EB"/>
    <w:rsid w:val="00B364B7"/>
    <w:rsid w:val="00B368A1"/>
    <w:rsid w:val="00B374F8"/>
    <w:rsid w:val="00B4033B"/>
    <w:rsid w:val="00B428CB"/>
    <w:rsid w:val="00BA0ADD"/>
    <w:rsid w:val="00BA4B65"/>
    <w:rsid w:val="00BB5EAD"/>
    <w:rsid w:val="00BD0939"/>
    <w:rsid w:val="00BD66E0"/>
    <w:rsid w:val="00BF50A5"/>
    <w:rsid w:val="00C176FA"/>
    <w:rsid w:val="00C202CE"/>
    <w:rsid w:val="00C215A8"/>
    <w:rsid w:val="00C2410F"/>
    <w:rsid w:val="00C24EDF"/>
    <w:rsid w:val="00C30352"/>
    <w:rsid w:val="00C34F45"/>
    <w:rsid w:val="00C37E3B"/>
    <w:rsid w:val="00C5763F"/>
    <w:rsid w:val="00CA4BBD"/>
    <w:rsid w:val="00CA7716"/>
    <w:rsid w:val="00CB57DE"/>
    <w:rsid w:val="00CB6756"/>
    <w:rsid w:val="00CB7FF9"/>
    <w:rsid w:val="00CC0868"/>
    <w:rsid w:val="00CD73AD"/>
    <w:rsid w:val="00CE1D36"/>
    <w:rsid w:val="00CE21F4"/>
    <w:rsid w:val="00CE6678"/>
    <w:rsid w:val="00CF78DA"/>
    <w:rsid w:val="00D03333"/>
    <w:rsid w:val="00D15048"/>
    <w:rsid w:val="00D22EBE"/>
    <w:rsid w:val="00D24371"/>
    <w:rsid w:val="00D3002B"/>
    <w:rsid w:val="00D45F79"/>
    <w:rsid w:val="00D53B9E"/>
    <w:rsid w:val="00D541F9"/>
    <w:rsid w:val="00D5620B"/>
    <w:rsid w:val="00D5719C"/>
    <w:rsid w:val="00D707A1"/>
    <w:rsid w:val="00D80084"/>
    <w:rsid w:val="00D805BC"/>
    <w:rsid w:val="00D85D05"/>
    <w:rsid w:val="00D927DA"/>
    <w:rsid w:val="00D96447"/>
    <w:rsid w:val="00DA05E1"/>
    <w:rsid w:val="00DB6EEC"/>
    <w:rsid w:val="00DD6732"/>
    <w:rsid w:val="00DE0621"/>
    <w:rsid w:val="00DE2E5D"/>
    <w:rsid w:val="00E01DCF"/>
    <w:rsid w:val="00E021B5"/>
    <w:rsid w:val="00E443A6"/>
    <w:rsid w:val="00E461F6"/>
    <w:rsid w:val="00E46C46"/>
    <w:rsid w:val="00E62C9B"/>
    <w:rsid w:val="00E66068"/>
    <w:rsid w:val="00E67373"/>
    <w:rsid w:val="00E81EC3"/>
    <w:rsid w:val="00EB2F1C"/>
    <w:rsid w:val="00ED4A5C"/>
    <w:rsid w:val="00ED6132"/>
    <w:rsid w:val="00ED634C"/>
    <w:rsid w:val="00ED66A8"/>
    <w:rsid w:val="00EE2269"/>
    <w:rsid w:val="00EF1743"/>
    <w:rsid w:val="00F00F55"/>
    <w:rsid w:val="00F26E9A"/>
    <w:rsid w:val="00F33814"/>
    <w:rsid w:val="00F37B07"/>
    <w:rsid w:val="00F46873"/>
    <w:rsid w:val="00F50A31"/>
    <w:rsid w:val="00F51642"/>
    <w:rsid w:val="00F558BE"/>
    <w:rsid w:val="00F618F8"/>
    <w:rsid w:val="00F63684"/>
    <w:rsid w:val="00F6722E"/>
    <w:rsid w:val="00F74B03"/>
    <w:rsid w:val="00F7534B"/>
    <w:rsid w:val="00F77374"/>
    <w:rsid w:val="00F83752"/>
    <w:rsid w:val="00F85C22"/>
    <w:rsid w:val="00F929B3"/>
    <w:rsid w:val="00FC74E9"/>
    <w:rsid w:val="00FD6539"/>
    <w:rsid w:val="00FD72F3"/>
    <w:rsid w:val="00FE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D795CCA-125D-4B65-B204-7BA645AD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8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A677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55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75536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755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75536"/>
    <w:rPr>
      <w:rFonts w:cs="Times New Roman"/>
    </w:rPr>
  </w:style>
  <w:style w:type="paragraph" w:styleId="aa">
    <w:name w:val="List Paragraph"/>
    <w:basedOn w:val="a"/>
    <w:link w:val="ab"/>
    <w:uiPriority w:val="34"/>
    <w:qFormat/>
    <w:rsid w:val="00657114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hAnsi="Times New Roman"/>
      <w:sz w:val="20"/>
      <w:szCs w:val="20"/>
    </w:rPr>
  </w:style>
  <w:style w:type="character" w:customStyle="1" w:styleId="ab">
    <w:name w:val="Абзац списка Знак"/>
    <w:link w:val="aa"/>
    <w:uiPriority w:val="34"/>
    <w:locked/>
    <w:rsid w:val="00657114"/>
    <w:rPr>
      <w:rFonts w:ascii="Times New Roman" w:hAnsi="Times New Roman"/>
      <w:sz w:val="20"/>
    </w:rPr>
  </w:style>
  <w:style w:type="character" w:customStyle="1" w:styleId="s10">
    <w:name w:val="s_10"/>
    <w:rsid w:val="00D5620B"/>
  </w:style>
  <w:style w:type="character" w:customStyle="1" w:styleId="ac">
    <w:name w:val="Основной текст_"/>
    <w:link w:val="1"/>
    <w:rsid w:val="00D5620B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D5620B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5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D9BEE-7731-4A17-9EEC-953E931E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13</Pages>
  <Words>4958</Words>
  <Characters>28265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2023-04-21T10:44:00Z</cp:lastPrinted>
  <dcterms:created xsi:type="dcterms:W3CDTF">2023-04-20T10:17:00Z</dcterms:created>
  <dcterms:modified xsi:type="dcterms:W3CDTF">2024-04-23T04:07:00Z</dcterms:modified>
</cp:coreProperties>
</file>