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56" w:rsidRPr="00CD18CE" w:rsidRDefault="00541856"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EF5897" w:rsidRPr="0060794E" w:rsidRDefault="002325A6" w:rsidP="00EF5897">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0794E">
        <w:rPr>
          <w:rFonts w:ascii="Times New Roman" w:eastAsia="Calibri" w:hAnsi="Times New Roman" w:cs="Times New Roman"/>
          <w:b/>
          <w:bCs/>
          <w:sz w:val="28"/>
          <w:szCs w:val="28"/>
          <w:lang w:eastAsia="ru-RU"/>
        </w:rPr>
        <w:t xml:space="preserve">Пояснительная записка к </w:t>
      </w:r>
      <w:r w:rsidR="001D7D02" w:rsidRPr="0060794E">
        <w:rPr>
          <w:rFonts w:ascii="Times New Roman" w:eastAsia="Calibri" w:hAnsi="Times New Roman" w:cs="Times New Roman"/>
          <w:b/>
          <w:bCs/>
          <w:sz w:val="28"/>
          <w:szCs w:val="28"/>
          <w:lang w:eastAsia="ru-RU"/>
        </w:rPr>
        <w:t>Прогноз</w:t>
      </w:r>
      <w:r w:rsidRPr="0060794E">
        <w:rPr>
          <w:rFonts w:ascii="Times New Roman" w:eastAsia="Calibri" w:hAnsi="Times New Roman" w:cs="Times New Roman"/>
          <w:b/>
          <w:bCs/>
          <w:sz w:val="28"/>
          <w:szCs w:val="28"/>
          <w:lang w:eastAsia="ru-RU"/>
        </w:rPr>
        <w:t>у</w:t>
      </w:r>
      <w:r w:rsidR="001D7D02" w:rsidRPr="0060794E">
        <w:rPr>
          <w:rFonts w:ascii="Times New Roman" w:eastAsia="Calibri" w:hAnsi="Times New Roman" w:cs="Times New Roman"/>
          <w:b/>
          <w:bCs/>
          <w:sz w:val="28"/>
          <w:szCs w:val="28"/>
          <w:lang w:eastAsia="ru-RU"/>
        </w:rPr>
        <w:t xml:space="preserve"> </w:t>
      </w:r>
      <w:r w:rsidR="00EF5897" w:rsidRPr="0060794E">
        <w:rPr>
          <w:rFonts w:ascii="Times New Roman" w:eastAsia="Calibri" w:hAnsi="Times New Roman" w:cs="Times New Roman"/>
          <w:b/>
          <w:bCs/>
          <w:sz w:val="28"/>
          <w:szCs w:val="28"/>
          <w:lang w:eastAsia="ru-RU"/>
        </w:rPr>
        <w:t xml:space="preserve">социально-экономического развития муниципального образования город Нефтеюганск </w:t>
      </w:r>
    </w:p>
    <w:p w:rsidR="00100EE2" w:rsidRPr="0060794E" w:rsidRDefault="00EF5897" w:rsidP="00EF5897">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0794E">
        <w:rPr>
          <w:rFonts w:ascii="Times New Roman" w:eastAsia="Calibri" w:hAnsi="Times New Roman" w:cs="Times New Roman"/>
          <w:b/>
          <w:bCs/>
          <w:sz w:val="28"/>
          <w:szCs w:val="28"/>
          <w:lang w:eastAsia="ru-RU"/>
        </w:rPr>
        <w:t>на 202</w:t>
      </w:r>
      <w:r w:rsidR="005B4705" w:rsidRPr="0060794E">
        <w:rPr>
          <w:rFonts w:ascii="Times New Roman" w:eastAsia="Calibri" w:hAnsi="Times New Roman" w:cs="Times New Roman"/>
          <w:b/>
          <w:bCs/>
          <w:sz w:val="28"/>
          <w:szCs w:val="28"/>
          <w:lang w:eastAsia="ru-RU"/>
        </w:rPr>
        <w:t>5</w:t>
      </w:r>
      <w:r w:rsidRPr="0060794E">
        <w:rPr>
          <w:rFonts w:ascii="Times New Roman" w:eastAsia="Calibri" w:hAnsi="Times New Roman" w:cs="Times New Roman"/>
          <w:b/>
          <w:bCs/>
          <w:sz w:val="28"/>
          <w:szCs w:val="28"/>
          <w:lang w:eastAsia="ru-RU"/>
        </w:rPr>
        <w:t xml:space="preserve"> год и плановый период 202</w:t>
      </w:r>
      <w:r w:rsidR="005B4705" w:rsidRPr="0060794E">
        <w:rPr>
          <w:rFonts w:ascii="Times New Roman" w:eastAsia="Calibri" w:hAnsi="Times New Roman" w:cs="Times New Roman"/>
          <w:b/>
          <w:bCs/>
          <w:sz w:val="28"/>
          <w:szCs w:val="28"/>
          <w:lang w:eastAsia="ru-RU"/>
        </w:rPr>
        <w:t>6</w:t>
      </w:r>
      <w:r w:rsidRPr="0060794E">
        <w:rPr>
          <w:rFonts w:ascii="Times New Roman" w:eastAsia="Calibri" w:hAnsi="Times New Roman" w:cs="Times New Roman"/>
          <w:b/>
          <w:bCs/>
          <w:sz w:val="28"/>
          <w:szCs w:val="28"/>
          <w:lang w:eastAsia="ru-RU"/>
        </w:rPr>
        <w:t xml:space="preserve"> и 202</w:t>
      </w:r>
      <w:r w:rsidR="005B4705" w:rsidRPr="0060794E">
        <w:rPr>
          <w:rFonts w:ascii="Times New Roman" w:eastAsia="Calibri" w:hAnsi="Times New Roman" w:cs="Times New Roman"/>
          <w:b/>
          <w:bCs/>
          <w:sz w:val="28"/>
          <w:szCs w:val="28"/>
          <w:lang w:eastAsia="ru-RU"/>
        </w:rPr>
        <w:t>7</w:t>
      </w:r>
      <w:r w:rsidRPr="0060794E">
        <w:rPr>
          <w:rFonts w:ascii="Times New Roman" w:eastAsia="Calibri" w:hAnsi="Times New Roman" w:cs="Times New Roman"/>
          <w:b/>
          <w:bCs/>
          <w:sz w:val="28"/>
          <w:szCs w:val="28"/>
          <w:lang w:eastAsia="ru-RU"/>
        </w:rPr>
        <w:t xml:space="preserve"> годов</w:t>
      </w:r>
    </w:p>
    <w:p w:rsidR="00EF5897" w:rsidRPr="00126D68" w:rsidRDefault="00EF5897" w:rsidP="00EF589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E747A" w:rsidRPr="0060794E" w:rsidRDefault="00783A9A" w:rsidP="00783A9A">
      <w:pPr>
        <w:spacing w:after="0" w:line="240" w:lineRule="auto"/>
        <w:ind w:firstLine="720"/>
        <w:jc w:val="both"/>
        <w:rPr>
          <w:rFonts w:ascii="Times New Roman" w:eastAsia="Times New Roman" w:hAnsi="Times New Roman" w:cs="Times New Roman"/>
          <w:iCs/>
          <w:sz w:val="28"/>
          <w:szCs w:val="28"/>
          <w:lang w:eastAsia="ru-RU"/>
        </w:rPr>
      </w:pPr>
      <w:r w:rsidRPr="00783A9A">
        <w:rPr>
          <w:rFonts w:ascii="Times New Roman" w:eastAsia="Times New Roman" w:hAnsi="Times New Roman" w:cs="Times New Roman"/>
          <w:iCs/>
          <w:sz w:val="28"/>
          <w:szCs w:val="28"/>
          <w:lang w:eastAsia="ru-RU"/>
        </w:rPr>
        <w:t>Прогноз социально-экономического развития муниципального образования город Нефтеюганск на 202</w:t>
      </w:r>
      <w:r w:rsidR="00126D68" w:rsidRPr="00126D68">
        <w:rPr>
          <w:rFonts w:ascii="Times New Roman" w:eastAsia="Times New Roman" w:hAnsi="Times New Roman" w:cs="Times New Roman"/>
          <w:iCs/>
          <w:sz w:val="28"/>
          <w:szCs w:val="28"/>
          <w:lang w:eastAsia="ru-RU"/>
        </w:rPr>
        <w:t>5</w:t>
      </w:r>
      <w:r w:rsidRPr="00783A9A">
        <w:rPr>
          <w:rFonts w:ascii="Times New Roman" w:eastAsia="Times New Roman" w:hAnsi="Times New Roman" w:cs="Times New Roman"/>
          <w:iCs/>
          <w:sz w:val="28"/>
          <w:szCs w:val="28"/>
          <w:lang w:eastAsia="ru-RU"/>
        </w:rPr>
        <w:t xml:space="preserve"> год и на плановый период 202</w:t>
      </w:r>
      <w:r w:rsidR="00126D68" w:rsidRPr="00126D68">
        <w:rPr>
          <w:rFonts w:ascii="Times New Roman" w:eastAsia="Times New Roman" w:hAnsi="Times New Roman" w:cs="Times New Roman"/>
          <w:iCs/>
          <w:sz w:val="28"/>
          <w:szCs w:val="28"/>
          <w:lang w:eastAsia="ru-RU"/>
        </w:rPr>
        <w:t>6 и 2027</w:t>
      </w:r>
      <w:r w:rsidRPr="00783A9A">
        <w:rPr>
          <w:rFonts w:ascii="Times New Roman" w:eastAsia="Times New Roman" w:hAnsi="Times New Roman" w:cs="Times New Roman"/>
          <w:iCs/>
          <w:sz w:val="28"/>
          <w:szCs w:val="28"/>
          <w:lang w:eastAsia="ru-RU"/>
        </w:rPr>
        <w:t xml:space="preserve"> годов (далее – прогноз) разработан </w:t>
      </w:r>
      <w:r w:rsidR="00C72579" w:rsidRPr="00783A9A">
        <w:rPr>
          <w:rFonts w:ascii="Times New Roman" w:eastAsia="Times New Roman" w:hAnsi="Times New Roman" w:cs="Times New Roman"/>
          <w:iCs/>
          <w:sz w:val="28"/>
          <w:szCs w:val="28"/>
          <w:lang w:eastAsia="ru-RU"/>
        </w:rPr>
        <w:t>с учетом особенностей и внутренних возможностей города, а также обобщенных прогнозных материалов предприятий, учреждений, организаций, осуществляющих свою деятельность на территории муниципального образования город Нефтеюганск</w:t>
      </w:r>
      <w:r w:rsidR="0060794E">
        <w:rPr>
          <w:rFonts w:ascii="Times New Roman" w:eastAsia="Times New Roman" w:hAnsi="Times New Roman" w:cs="Times New Roman"/>
          <w:iCs/>
          <w:sz w:val="28"/>
          <w:szCs w:val="28"/>
          <w:lang w:eastAsia="ru-RU"/>
        </w:rPr>
        <w:t>.</w:t>
      </w:r>
    </w:p>
    <w:p w:rsidR="00783A9A" w:rsidRPr="00783A9A" w:rsidRDefault="00783A9A" w:rsidP="00783A9A">
      <w:pPr>
        <w:spacing w:after="0" w:line="240" w:lineRule="auto"/>
        <w:ind w:firstLine="720"/>
        <w:jc w:val="both"/>
        <w:rPr>
          <w:rFonts w:ascii="Times New Roman" w:eastAsia="Times New Roman" w:hAnsi="Times New Roman" w:cs="Times New Roman"/>
          <w:iCs/>
          <w:sz w:val="28"/>
          <w:szCs w:val="28"/>
          <w:lang w:eastAsia="ru-RU"/>
        </w:rPr>
      </w:pPr>
      <w:r w:rsidRPr="00783A9A">
        <w:rPr>
          <w:rFonts w:ascii="Times New Roman" w:eastAsia="Times New Roman" w:hAnsi="Times New Roman" w:cs="Times New Roman"/>
          <w:iCs/>
          <w:sz w:val="28"/>
          <w:szCs w:val="28"/>
          <w:lang w:eastAsia="ru-RU"/>
        </w:rPr>
        <w:t>Прогноз социально-экономического развития муниципального образования представляет собой систему индикативных параметров развития города на среднесрочную перспективу.</w:t>
      </w:r>
    </w:p>
    <w:p w:rsidR="00207FCE" w:rsidRPr="00207FCE" w:rsidRDefault="00783A9A" w:rsidP="00783A9A">
      <w:pPr>
        <w:spacing w:after="0" w:line="240" w:lineRule="auto"/>
        <w:ind w:firstLine="720"/>
        <w:jc w:val="both"/>
        <w:rPr>
          <w:rFonts w:ascii="Times New Roman" w:eastAsia="Times New Roman" w:hAnsi="Times New Roman" w:cs="Times New Roman"/>
          <w:iCs/>
          <w:sz w:val="28"/>
          <w:szCs w:val="28"/>
          <w:lang w:eastAsia="ru-RU"/>
        </w:rPr>
      </w:pPr>
      <w:r w:rsidRPr="00783A9A">
        <w:rPr>
          <w:rFonts w:ascii="Times New Roman" w:eastAsia="Times New Roman" w:hAnsi="Times New Roman" w:cs="Times New Roman"/>
          <w:iCs/>
          <w:sz w:val="28"/>
          <w:szCs w:val="28"/>
          <w:lang w:eastAsia="ru-RU"/>
        </w:rPr>
        <w:t xml:space="preserve">Сценарные условия разработаны в двух вариантах – базовом и консервативном. Базовый вариант описывает наиболее вероятный сценарий развития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обеспечение максимальной свободы деятельности хозяйствующих субъектов,  поддержание бесперебойной работы предприятий и выстраивание новых логистических и производственных цепочек,  обеспечение предприятий  оборотными средствами. Консервативный вариант основан на предпосылке о более затяжном восстановлении экономики и структурном замедлении темпов ее роста в среднесрочной перспективе.  </w:t>
      </w:r>
    </w:p>
    <w:p w:rsidR="00783A9A" w:rsidRPr="00783A9A" w:rsidRDefault="00783A9A" w:rsidP="00783A9A">
      <w:pPr>
        <w:spacing w:after="0" w:line="240" w:lineRule="auto"/>
        <w:ind w:firstLine="720"/>
        <w:jc w:val="both"/>
        <w:rPr>
          <w:rFonts w:ascii="Times New Roman" w:eastAsia="Times New Roman" w:hAnsi="Times New Roman" w:cs="Times New Roman"/>
          <w:iCs/>
          <w:sz w:val="28"/>
          <w:szCs w:val="28"/>
          <w:lang w:eastAsia="ru-RU"/>
        </w:rPr>
      </w:pPr>
      <w:r w:rsidRPr="00783A9A">
        <w:rPr>
          <w:rFonts w:ascii="Times New Roman" w:eastAsia="Times New Roman" w:hAnsi="Times New Roman" w:cs="Times New Roman"/>
          <w:iCs/>
          <w:sz w:val="28"/>
          <w:szCs w:val="28"/>
          <w:lang w:eastAsia="ru-RU"/>
        </w:rPr>
        <w:t>Базовый вариант предлагается считать исходным при формировании параметров бюджета города Нефтеюганска на 202</w:t>
      </w:r>
      <w:r w:rsidR="00207FCE" w:rsidRPr="00207FCE">
        <w:rPr>
          <w:rFonts w:ascii="Times New Roman" w:eastAsia="Times New Roman" w:hAnsi="Times New Roman" w:cs="Times New Roman"/>
          <w:iCs/>
          <w:sz w:val="28"/>
          <w:szCs w:val="28"/>
          <w:lang w:eastAsia="ru-RU"/>
        </w:rPr>
        <w:t>5</w:t>
      </w:r>
      <w:r w:rsidRPr="00783A9A">
        <w:rPr>
          <w:rFonts w:ascii="Times New Roman" w:eastAsia="Times New Roman" w:hAnsi="Times New Roman" w:cs="Times New Roman"/>
          <w:iCs/>
          <w:sz w:val="28"/>
          <w:szCs w:val="28"/>
          <w:lang w:eastAsia="ru-RU"/>
        </w:rPr>
        <w:t xml:space="preserve"> год и на плановый период 202</w:t>
      </w:r>
      <w:r w:rsidR="00207FCE" w:rsidRPr="00207FCE">
        <w:rPr>
          <w:rFonts w:ascii="Times New Roman" w:eastAsia="Times New Roman" w:hAnsi="Times New Roman" w:cs="Times New Roman"/>
          <w:iCs/>
          <w:sz w:val="28"/>
          <w:szCs w:val="28"/>
          <w:lang w:eastAsia="ru-RU"/>
        </w:rPr>
        <w:t>6</w:t>
      </w:r>
      <w:r w:rsidRPr="00783A9A">
        <w:rPr>
          <w:rFonts w:ascii="Times New Roman" w:eastAsia="Times New Roman" w:hAnsi="Times New Roman" w:cs="Times New Roman"/>
          <w:iCs/>
          <w:sz w:val="28"/>
          <w:szCs w:val="28"/>
          <w:lang w:eastAsia="ru-RU"/>
        </w:rPr>
        <w:t xml:space="preserve"> и 202</w:t>
      </w:r>
      <w:r w:rsidR="00207FCE" w:rsidRPr="00207FCE">
        <w:rPr>
          <w:rFonts w:ascii="Times New Roman" w:eastAsia="Times New Roman" w:hAnsi="Times New Roman" w:cs="Times New Roman"/>
          <w:iCs/>
          <w:sz w:val="28"/>
          <w:szCs w:val="28"/>
          <w:lang w:eastAsia="ru-RU"/>
        </w:rPr>
        <w:t>7</w:t>
      </w:r>
      <w:r w:rsidRPr="00783A9A">
        <w:rPr>
          <w:rFonts w:ascii="Times New Roman" w:eastAsia="Times New Roman" w:hAnsi="Times New Roman" w:cs="Times New Roman"/>
          <w:iCs/>
          <w:sz w:val="28"/>
          <w:szCs w:val="28"/>
          <w:lang w:eastAsia="ru-RU"/>
        </w:rPr>
        <w:t xml:space="preserve"> годов.</w:t>
      </w:r>
    </w:p>
    <w:p w:rsidR="00783A9A" w:rsidRPr="00783A9A" w:rsidRDefault="00783A9A" w:rsidP="00783A9A">
      <w:pPr>
        <w:spacing w:after="0" w:line="312" w:lineRule="auto"/>
        <w:ind w:firstLine="709"/>
        <w:jc w:val="center"/>
        <w:rPr>
          <w:rFonts w:ascii="Times New Roman" w:eastAsia="Times New Roman" w:hAnsi="Times New Roman" w:cs="Times New Roman"/>
          <w:b/>
          <w:sz w:val="12"/>
          <w:szCs w:val="12"/>
          <w:highlight w:val="yellow"/>
          <w:lang w:eastAsia="ru-RU"/>
        </w:rPr>
      </w:pPr>
    </w:p>
    <w:p w:rsidR="00783A9A" w:rsidRPr="00783A9A" w:rsidRDefault="00783A9A" w:rsidP="00783A9A">
      <w:pPr>
        <w:spacing w:after="0" w:line="312" w:lineRule="auto"/>
        <w:ind w:firstLine="709"/>
        <w:jc w:val="center"/>
        <w:rPr>
          <w:rFonts w:ascii="Times New Roman" w:eastAsia="Times New Roman" w:hAnsi="Times New Roman" w:cs="Times New Roman"/>
          <w:b/>
          <w:sz w:val="12"/>
          <w:szCs w:val="12"/>
          <w:highlight w:val="yellow"/>
          <w:lang w:eastAsia="ru-RU"/>
        </w:rPr>
      </w:pPr>
    </w:p>
    <w:p w:rsidR="00783A9A" w:rsidRPr="00843E77" w:rsidRDefault="00783A9A" w:rsidP="00783A9A">
      <w:pPr>
        <w:spacing w:after="0" w:line="312" w:lineRule="auto"/>
        <w:jc w:val="both"/>
        <w:rPr>
          <w:rFonts w:ascii="Times New Roman" w:eastAsia="Times New Roman" w:hAnsi="Times New Roman" w:cs="Times New Roman"/>
          <w:b/>
          <w:bCs/>
          <w:sz w:val="26"/>
          <w:szCs w:val="26"/>
          <w:lang w:eastAsia="ru-RU"/>
        </w:rPr>
      </w:pPr>
      <w:r w:rsidRPr="00843E77">
        <w:rPr>
          <w:rFonts w:ascii="Times New Roman" w:eastAsia="Times New Roman" w:hAnsi="Times New Roman" w:cs="Times New Roman"/>
          <w:b/>
          <w:bCs/>
          <w:sz w:val="26"/>
          <w:szCs w:val="26"/>
          <w:lang w:eastAsia="ru-RU"/>
        </w:rPr>
        <w:t>Население</w:t>
      </w:r>
    </w:p>
    <w:p w:rsidR="009A2157" w:rsidRPr="001E2F5F" w:rsidRDefault="00D74434" w:rsidP="009A2157">
      <w:pPr>
        <w:spacing w:after="0" w:line="240" w:lineRule="auto"/>
        <w:ind w:firstLine="709"/>
        <w:jc w:val="both"/>
        <w:rPr>
          <w:rFonts w:ascii="Times New Roman" w:eastAsia="Times New Roman" w:hAnsi="Times New Roman" w:cs="Times New Roman"/>
          <w:sz w:val="28"/>
          <w:szCs w:val="24"/>
          <w:lang w:eastAsia="ru-RU"/>
        </w:rPr>
      </w:pPr>
      <w:r w:rsidRPr="001E2F5F">
        <w:rPr>
          <w:rFonts w:ascii="Times New Roman" w:eastAsia="Times New Roman" w:hAnsi="Times New Roman" w:cs="Times New Roman"/>
          <w:sz w:val="28"/>
          <w:szCs w:val="24"/>
          <w:lang w:eastAsia="ru-RU"/>
        </w:rPr>
        <w:t>Численность постоянного населения города Нефтеюганска с учетом итогов Всероссийской переписи населения 202</w:t>
      </w:r>
      <w:r w:rsidR="00E84D39" w:rsidRPr="001E2F5F">
        <w:rPr>
          <w:rFonts w:ascii="Times New Roman" w:eastAsia="Times New Roman" w:hAnsi="Times New Roman" w:cs="Times New Roman"/>
          <w:sz w:val="28"/>
          <w:szCs w:val="24"/>
          <w:lang w:eastAsia="ru-RU"/>
        </w:rPr>
        <w:t>4</w:t>
      </w:r>
      <w:r w:rsidRPr="001E2F5F">
        <w:rPr>
          <w:rFonts w:ascii="Times New Roman" w:eastAsia="Times New Roman" w:hAnsi="Times New Roman" w:cs="Times New Roman"/>
          <w:sz w:val="28"/>
          <w:szCs w:val="24"/>
          <w:lang w:eastAsia="ru-RU"/>
        </w:rPr>
        <w:t xml:space="preserve"> года</w:t>
      </w:r>
      <w:r w:rsidR="009A2157" w:rsidRPr="001E2F5F">
        <w:rPr>
          <w:rFonts w:ascii="Times New Roman" w:eastAsia="Times New Roman" w:hAnsi="Times New Roman" w:cs="Times New Roman"/>
          <w:sz w:val="28"/>
          <w:szCs w:val="24"/>
          <w:lang w:eastAsia="ru-RU"/>
        </w:rPr>
        <w:t xml:space="preserve"> п</w:t>
      </w:r>
      <w:r w:rsidR="00783A9A" w:rsidRPr="001E2F5F">
        <w:rPr>
          <w:rFonts w:ascii="Times New Roman" w:eastAsia="Times New Roman" w:hAnsi="Times New Roman" w:cs="Times New Roman"/>
          <w:sz w:val="28"/>
          <w:szCs w:val="24"/>
          <w:lang w:eastAsia="ru-RU"/>
        </w:rPr>
        <w:t xml:space="preserve">о </w:t>
      </w:r>
      <w:r w:rsidR="009A2157" w:rsidRPr="001E2F5F">
        <w:rPr>
          <w:rFonts w:ascii="Times New Roman" w:eastAsia="Times New Roman" w:hAnsi="Times New Roman" w:cs="Times New Roman"/>
          <w:sz w:val="28"/>
          <w:szCs w:val="24"/>
          <w:lang w:eastAsia="ru-RU"/>
        </w:rPr>
        <w:t xml:space="preserve">состоянию на 1 января 2024 года </w:t>
      </w:r>
      <w:r w:rsidR="00783A9A" w:rsidRPr="001E2F5F">
        <w:rPr>
          <w:rFonts w:ascii="Times New Roman" w:eastAsia="Times New Roman" w:hAnsi="Times New Roman" w:cs="Times New Roman"/>
          <w:sz w:val="28"/>
          <w:szCs w:val="24"/>
          <w:lang w:eastAsia="ru-RU"/>
        </w:rPr>
        <w:t>составила 12</w:t>
      </w:r>
      <w:r w:rsidR="001A2814">
        <w:rPr>
          <w:rFonts w:ascii="Times New Roman" w:eastAsia="Times New Roman" w:hAnsi="Times New Roman" w:cs="Times New Roman"/>
          <w:sz w:val="28"/>
          <w:szCs w:val="24"/>
          <w:lang w:eastAsia="ru-RU"/>
        </w:rPr>
        <w:t>6 690</w:t>
      </w:r>
      <w:r w:rsidR="00783A9A" w:rsidRPr="001E2F5F">
        <w:rPr>
          <w:rFonts w:ascii="Times New Roman" w:eastAsia="Times New Roman" w:hAnsi="Times New Roman" w:cs="Times New Roman"/>
          <w:sz w:val="28"/>
          <w:szCs w:val="24"/>
          <w:lang w:eastAsia="ru-RU"/>
        </w:rPr>
        <w:t xml:space="preserve"> человек. </w:t>
      </w:r>
      <w:r w:rsidR="009A2157" w:rsidRPr="001E2F5F">
        <w:rPr>
          <w:rFonts w:ascii="Times New Roman" w:eastAsia="Times New Roman" w:hAnsi="Times New Roman" w:cs="Times New Roman"/>
          <w:sz w:val="28"/>
          <w:szCs w:val="24"/>
          <w:lang w:eastAsia="ru-RU"/>
        </w:rPr>
        <w:t>С</w:t>
      </w:r>
      <w:r w:rsidR="00783A9A" w:rsidRPr="001E2F5F">
        <w:rPr>
          <w:rFonts w:ascii="Times New Roman" w:eastAsia="Times New Roman" w:hAnsi="Times New Roman" w:cs="Times New Roman"/>
          <w:sz w:val="28"/>
          <w:szCs w:val="24"/>
          <w:lang w:eastAsia="ru-RU"/>
        </w:rPr>
        <w:t xml:space="preserve">реднегодовая численность населения </w:t>
      </w:r>
      <w:r w:rsidR="009A2157" w:rsidRPr="001E2F5F">
        <w:rPr>
          <w:rFonts w:ascii="Times New Roman" w:eastAsia="Times New Roman" w:hAnsi="Times New Roman" w:cs="Times New Roman"/>
          <w:sz w:val="28"/>
          <w:szCs w:val="24"/>
          <w:lang w:eastAsia="ru-RU"/>
        </w:rPr>
        <w:t xml:space="preserve">за 2023 год </w:t>
      </w:r>
      <w:r w:rsidR="00783A9A" w:rsidRPr="001E2F5F">
        <w:rPr>
          <w:rFonts w:ascii="Times New Roman" w:eastAsia="Times New Roman" w:hAnsi="Times New Roman" w:cs="Times New Roman"/>
          <w:sz w:val="28"/>
          <w:szCs w:val="24"/>
          <w:lang w:eastAsia="ru-RU"/>
        </w:rPr>
        <w:t>состави</w:t>
      </w:r>
      <w:r w:rsidR="009A2157" w:rsidRPr="001E2F5F">
        <w:rPr>
          <w:rFonts w:ascii="Times New Roman" w:eastAsia="Times New Roman" w:hAnsi="Times New Roman" w:cs="Times New Roman"/>
          <w:sz w:val="28"/>
          <w:szCs w:val="24"/>
          <w:lang w:eastAsia="ru-RU"/>
        </w:rPr>
        <w:t>ла</w:t>
      </w:r>
      <w:r w:rsidR="001A2814">
        <w:rPr>
          <w:rFonts w:ascii="Times New Roman" w:eastAsia="Times New Roman" w:hAnsi="Times New Roman" w:cs="Times New Roman"/>
          <w:sz w:val="28"/>
          <w:szCs w:val="24"/>
          <w:lang w:eastAsia="ru-RU"/>
        </w:rPr>
        <w:t xml:space="preserve"> 125 </w:t>
      </w:r>
      <w:r w:rsidR="00B71B62" w:rsidRPr="001E2F5F">
        <w:rPr>
          <w:rFonts w:ascii="Times New Roman" w:eastAsia="Times New Roman" w:hAnsi="Times New Roman" w:cs="Times New Roman"/>
          <w:sz w:val="28"/>
          <w:szCs w:val="24"/>
          <w:lang w:eastAsia="ru-RU"/>
        </w:rPr>
        <w:t>84</w:t>
      </w:r>
      <w:r w:rsidR="00E84D39" w:rsidRPr="001E2F5F">
        <w:rPr>
          <w:rFonts w:ascii="Times New Roman" w:eastAsia="Times New Roman" w:hAnsi="Times New Roman" w:cs="Times New Roman"/>
          <w:sz w:val="28"/>
          <w:szCs w:val="24"/>
          <w:lang w:eastAsia="ru-RU"/>
        </w:rPr>
        <w:t>0</w:t>
      </w:r>
      <w:r w:rsidR="00783A9A" w:rsidRPr="001E2F5F">
        <w:rPr>
          <w:rFonts w:ascii="Times New Roman" w:eastAsia="Times New Roman" w:hAnsi="Times New Roman" w:cs="Times New Roman"/>
          <w:sz w:val="28"/>
          <w:szCs w:val="24"/>
          <w:lang w:eastAsia="ru-RU"/>
        </w:rPr>
        <w:t xml:space="preserve"> человек. </w:t>
      </w:r>
    </w:p>
    <w:p w:rsidR="00783A9A" w:rsidRPr="001E2F5F" w:rsidRDefault="009A2157" w:rsidP="001A2814">
      <w:pPr>
        <w:spacing w:after="0" w:line="240" w:lineRule="auto"/>
        <w:ind w:firstLine="709"/>
        <w:jc w:val="both"/>
        <w:rPr>
          <w:rFonts w:ascii="Times New Roman" w:eastAsia="Times New Roman" w:hAnsi="Times New Roman" w:cs="Times New Roman"/>
          <w:sz w:val="28"/>
          <w:szCs w:val="24"/>
          <w:lang w:eastAsia="ru-RU"/>
        </w:rPr>
      </w:pPr>
      <w:r w:rsidRPr="001E2F5F">
        <w:rPr>
          <w:rFonts w:ascii="Times New Roman" w:eastAsia="Times New Roman" w:hAnsi="Times New Roman" w:cs="Times New Roman"/>
          <w:sz w:val="28"/>
          <w:szCs w:val="24"/>
          <w:lang w:eastAsia="ru-RU"/>
        </w:rPr>
        <w:t>Демографическая ситуация в городе Нефтеюганске характеризуется положительным</w:t>
      </w:r>
      <w:r w:rsidR="004F6F55" w:rsidRPr="001E2F5F">
        <w:rPr>
          <w:rFonts w:ascii="Times New Roman" w:eastAsia="Times New Roman" w:hAnsi="Times New Roman" w:cs="Times New Roman"/>
          <w:sz w:val="28"/>
          <w:szCs w:val="24"/>
          <w:lang w:eastAsia="ru-RU"/>
        </w:rPr>
        <w:t xml:space="preserve"> </w:t>
      </w:r>
      <w:r w:rsidRPr="001E2F5F">
        <w:rPr>
          <w:rFonts w:ascii="Times New Roman" w:eastAsia="Times New Roman" w:hAnsi="Times New Roman" w:cs="Times New Roman"/>
          <w:sz w:val="28"/>
          <w:szCs w:val="24"/>
          <w:lang w:eastAsia="ru-RU"/>
        </w:rPr>
        <w:t>естественным приростом населения (превышением уровня рождаемости над смертностью)</w:t>
      </w:r>
      <w:r w:rsidR="004F6F55" w:rsidRPr="001E2F5F">
        <w:rPr>
          <w:rFonts w:ascii="Times New Roman" w:eastAsia="Times New Roman" w:hAnsi="Times New Roman" w:cs="Times New Roman"/>
          <w:sz w:val="28"/>
          <w:szCs w:val="24"/>
          <w:lang w:eastAsia="ru-RU"/>
        </w:rPr>
        <w:t xml:space="preserve">. </w:t>
      </w:r>
      <w:r w:rsidR="00783A9A" w:rsidRPr="001E2F5F">
        <w:rPr>
          <w:rFonts w:ascii="Times New Roman" w:eastAsia="Times New Roman" w:hAnsi="Times New Roman" w:cs="Times New Roman"/>
          <w:sz w:val="28"/>
          <w:szCs w:val="24"/>
          <w:lang w:eastAsia="ru-RU"/>
        </w:rPr>
        <w:t xml:space="preserve">Общий коэффициент рождаемости </w:t>
      </w:r>
      <w:r w:rsidR="001A2814">
        <w:rPr>
          <w:rFonts w:ascii="Times New Roman" w:eastAsia="Times New Roman" w:hAnsi="Times New Roman" w:cs="Times New Roman"/>
          <w:sz w:val="28"/>
          <w:szCs w:val="24"/>
          <w:lang w:eastAsia="ru-RU"/>
        </w:rPr>
        <w:t>в 2024 году ожидается на уровне 9,91</w:t>
      </w:r>
      <w:r w:rsidR="00783A9A" w:rsidRPr="001E2F5F">
        <w:rPr>
          <w:rFonts w:ascii="Times New Roman" w:eastAsia="Times New Roman" w:hAnsi="Times New Roman" w:cs="Times New Roman"/>
          <w:sz w:val="28"/>
          <w:szCs w:val="24"/>
          <w:lang w:eastAsia="ru-RU"/>
        </w:rPr>
        <w:t xml:space="preserve"> на 1000 человек населения.</w:t>
      </w:r>
      <w:r w:rsidR="001A2814" w:rsidRPr="001A2814">
        <w:rPr>
          <w:rFonts w:ascii="Times New Roman" w:eastAsia="Times New Roman" w:hAnsi="Times New Roman" w:cs="Times New Roman"/>
          <w:sz w:val="28"/>
          <w:szCs w:val="24"/>
          <w:lang w:eastAsia="ru-RU"/>
        </w:rPr>
        <w:t xml:space="preserve"> </w:t>
      </w:r>
      <w:r w:rsidR="001A2814" w:rsidRPr="001E2F5F">
        <w:rPr>
          <w:rFonts w:ascii="Times New Roman" w:eastAsia="Times New Roman" w:hAnsi="Times New Roman" w:cs="Times New Roman"/>
          <w:sz w:val="28"/>
          <w:szCs w:val="24"/>
          <w:lang w:eastAsia="ru-RU"/>
        </w:rPr>
        <w:t xml:space="preserve">Общий коэффициент </w:t>
      </w:r>
      <w:r w:rsidR="001A2814">
        <w:rPr>
          <w:rFonts w:ascii="Times New Roman" w:eastAsia="Times New Roman" w:hAnsi="Times New Roman" w:cs="Times New Roman"/>
          <w:sz w:val="28"/>
          <w:szCs w:val="24"/>
          <w:lang w:eastAsia="ru-RU"/>
        </w:rPr>
        <w:t>смертности</w:t>
      </w:r>
      <w:r w:rsidR="001A2814" w:rsidRPr="001E2F5F">
        <w:rPr>
          <w:rFonts w:ascii="Times New Roman" w:eastAsia="Times New Roman" w:hAnsi="Times New Roman" w:cs="Times New Roman"/>
          <w:sz w:val="28"/>
          <w:szCs w:val="24"/>
          <w:lang w:eastAsia="ru-RU"/>
        </w:rPr>
        <w:t xml:space="preserve"> </w:t>
      </w:r>
      <w:r w:rsidR="001A2814">
        <w:rPr>
          <w:rFonts w:ascii="Times New Roman" w:eastAsia="Times New Roman" w:hAnsi="Times New Roman" w:cs="Times New Roman"/>
          <w:sz w:val="28"/>
          <w:szCs w:val="24"/>
          <w:lang w:eastAsia="ru-RU"/>
        </w:rPr>
        <w:t>в 2024 году состав</w:t>
      </w:r>
      <w:r w:rsidR="00BC5D63">
        <w:rPr>
          <w:rFonts w:ascii="Times New Roman" w:eastAsia="Times New Roman" w:hAnsi="Times New Roman" w:cs="Times New Roman"/>
          <w:sz w:val="28"/>
          <w:szCs w:val="24"/>
          <w:lang w:eastAsia="ru-RU"/>
        </w:rPr>
        <w:t>и</w:t>
      </w:r>
      <w:r w:rsidR="001A2814">
        <w:rPr>
          <w:rFonts w:ascii="Times New Roman" w:eastAsia="Times New Roman" w:hAnsi="Times New Roman" w:cs="Times New Roman"/>
          <w:sz w:val="28"/>
          <w:szCs w:val="24"/>
          <w:lang w:eastAsia="ru-RU"/>
        </w:rPr>
        <w:t>т 6,27</w:t>
      </w:r>
      <w:r w:rsidR="001A2814" w:rsidRPr="001E2F5F">
        <w:rPr>
          <w:rFonts w:ascii="Times New Roman" w:eastAsia="Times New Roman" w:hAnsi="Times New Roman" w:cs="Times New Roman"/>
          <w:sz w:val="28"/>
          <w:szCs w:val="24"/>
          <w:lang w:eastAsia="ru-RU"/>
        </w:rPr>
        <w:t xml:space="preserve"> на 1000 человек населения.</w:t>
      </w:r>
    </w:p>
    <w:p w:rsidR="00783A9A" w:rsidRPr="001A2814" w:rsidRDefault="00783A9A" w:rsidP="00783A9A">
      <w:pPr>
        <w:spacing w:after="0" w:line="240" w:lineRule="auto"/>
        <w:ind w:firstLine="709"/>
        <w:jc w:val="both"/>
        <w:rPr>
          <w:rFonts w:ascii="Times New Roman" w:eastAsia="Times New Roman" w:hAnsi="Times New Roman" w:cs="Times New Roman"/>
          <w:sz w:val="28"/>
          <w:szCs w:val="24"/>
          <w:lang w:eastAsia="ru-RU"/>
        </w:rPr>
      </w:pPr>
      <w:r w:rsidRPr="001A2814">
        <w:rPr>
          <w:rFonts w:ascii="Times New Roman" w:eastAsia="Times New Roman" w:hAnsi="Times New Roman" w:cs="Times New Roman"/>
          <w:sz w:val="28"/>
          <w:szCs w:val="24"/>
          <w:lang w:eastAsia="ru-RU"/>
        </w:rPr>
        <w:t>Коэффициент естественного прироста в 202</w:t>
      </w:r>
      <w:r w:rsidR="001A2814" w:rsidRPr="001A2814">
        <w:rPr>
          <w:rFonts w:ascii="Times New Roman" w:eastAsia="Times New Roman" w:hAnsi="Times New Roman" w:cs="Times New Roman"/>
          <w:sz w:val="28"/>
          <w:szCs w:val="24"/>
          <w:lang w:eastAsia="ru-RU"/>
        </w:rPr>
        <w:t>4</w:t>
      </w:r>
      <w:r w:rsidRPr="001A2814">
        <w:rPr>
          <w:rFonts w:ascii="Times New Roman" w:eastAsia="Times New Roman" w:hAnsi="Times New Roman" w:cs="Times New Roman"/>
          <w:sz w:val="28"/>
          <w:szCs w:val="24"/>
          <w:lang w:eastAsia="ru-RU"/>
        </w:rPr>
        <w:t xml:space="preserve"> году составил </w:t>
      </w:r>
      <w:r w:rsidR="00B71B62" w:rsidRPr="001A2814">
        <w:rPr>
          <w:rFonts w:ascii="Times New Roman" w:eastAsia="Times New Roman" w:hAnsi="Times New Roman" w:cs="Times New Roman"/>
          <w:sz w:val="28"/>
          <w:szCs w:val="24"/>
          <w:lang w:eastAsia="ru-RU"/>
        </w:rPr>
        <w:t>3</w:t>
      </w:r>
      <w:r w:rsidRPr="001A2814">
        <w:rPr>
          <w:rFonts w:ascii="Times New Roman" w:eastAsia="Times New Roman" w:hAnsi="Times New Roman" w:cs="Times New Roman"/>
          <w:sz w:val="28"/>
          <w:szCs w:val="24"/>
          <w:lang w:eastAsia="ru-RU"/>
        </w:rPr>
        <w:t>,</w:t>
      </w:r>
      <w:r w:rsidR="00B71B62" w:rsidRPr="001A2814">
        <w:rPr>
          <w:rFonts w:ascii="Times New Roman" w:eastAsia="Times New Roman" w:hAnsi="Times New Roman" w:cs="Times New Roman"/>
          <w:sz w:val="28"/>
          <w:szCs w:val="24"/>
          <w:lang w:eastAsia="ru-RU"/>
        </w:rPr>
        <w:t>64</w:t>
      </w:r>
      <w:r w:rsidRPr="001A2814">
        <w:rPr>
          <w:rFonts w:ascii="Times New Roman" w:eastAsia="Times New Roman" w:hAnsi="Times New Roman" w:cs="Times New Roman"/>
          <w:sz w:val="28"/>
          <w:szCs w:val="24"/>
          <w:lang w:eastAsia="ru-RU"/>
        </w:rPr>
        <w:t xml:space="preserve"> </w:t>
      </w:r>
      <w:r w:rsidR="001A2814" w:rsidRPr="001A2814">
        <w:rPr>
          <w:rFonts w:ascii="Times New Roman" w:eastAsia="Times New Roman" w:hAnsi="Times New Roman" w:cs="Times New Roman"/>
          <w:sz w:val="28"/>
          <w:szCs w:val="24"/>
          <w:lang w:eastAsia="ru-RU"/>
        </w:rPr>
        <w:t>на 1000 человек населения</w:t>
      </w:r>
      <w:r w:rsidRPr="001A2814">
        <w:rPr>
          <w:rFonts w:ascii="Times New Roman" w:eastAsia="Times New Roman" w:hAnsi="Times New Roman" w:cs="Times New Roman"/>
          <w:sz w:val="28"/>
          <w:szCs w:val="24"/>
          <w:lang w:eastAsia="ru-RU"/>
        </w:rPr>
        <w:t xml:space="preserve">. По предварительной оценке, коэффициент естественного </w:t>
      </w:r>
      <w:r w:rsidRPr="001A2814">
        <w:rPr>
          <w:rFonts w:ascii="Times New Roman" w:eastAsia="Times New Roman" w:hAnsi="Times New Roman" w:cs="Times New Roman"/>
          <w:sz w:val="28"/>
          <w:szCs w:val="24"/>
          <w:lang w:eastAsia="ru-RU"/>
        </w:rPr>
        <w:lastRenderedPageBreak/>
        <w:t>прироста населения в 202</w:t>
      </w:r>
      <w:r w:rsidR="00B71B62" w:rsidRPr="001A2814">
        <w:rPr>
          <w:rFonts w:ascii="Times New Roman" w:eastAsia="Times New Roman" w:hAnsi="Times New Roman" w:cs="Times New Roman"/>
          <w:sz w:val="28"/>
          <w:szCs w:val="24"/>
          <w:lang w:eastAsia="ru-RU"/>
        </w:rPr>
        <w:t>7</w:t>
      </w:r>
      <w:r w:rsidR="001A2814" w:rsidRPr="001A2814">
        <w:rPr>
          <w:rFonts w:ascii="Times New Roman" w:eastAsia="Times New Roman" w:hAnsi="Times New Roman" w:cs="Times New Roman"/>
          <w:sz w:val="28"/>
          <w:szCs w:val="24"/>
          <w:lang w:eastAsia="ru-RU"/>
        </w:rPr>
        <w:t xml:space="preserve"> году достигнет уровня</w:t>
      </w:r>
      <w:r w:rsidRPr="001A2814">
        <w:rPr>
          <w:rFonts w:ascii="Times New Roman" w:eastAsia="Times New Roman" w:hAnsi="Times New Roman" w:cs="Times New Roman"/>
          <w:sz w:val="28"/>
          <w:szCs w:val="24"/>
          <w:lang w:eastAsia="ru-RU"/>
        </w:rPr>
        <w:t xml:space="preserve"> </w:t>
      </w:r>
      <w:r w:rsidR="00B71B62" w:rsidRPr="001A2814">
        <w:rPr>
          <w:rFonts w:ascii="Times New Roman" w:eastAsia="Times New Roman" w:hAnsi="Times New Roman" w:cs="Times New Roman"/>
          <w:sz w:val="28"/>
          <w:szCs w:val="24"/>
          <w:lang w:eastAsia="ru-RU"/>
        </w:rPr>
        <w:t>3,84</w:t>
      </w:r>
      <w:r w:rsidR="001A2814" w:rsidRPr="001A2814">
        <w:rPr>
          <w:rFonts w:ascii="Times New Roman" w:eastAsia="Times New Roman" w:hAnsi="Times New Roman" w:cs="Times New Roman"/>
          <w:sz w:val="28"/>
          <w:szCs w:val="24"/>
          <w:lang w:eastAsia="ru-RU"/>
        </w:rPr>
        <w:t xml:space="preserve"> на 1000 человек населения</w:t>
      </w:r>
      <w:r w:rsidRPr="001A2814">
        <w:rPr>
          <w:rFonts w:ascii="Times New Roman" w:eastAsia="Times New Roman" w:hAnsi="Times New Roman" w:cs="Times New Roman"/>
          <w:sz w:val="28"/>
          <w:szCs w:val="24"/>
          <w:lang w:eastAsia="ru-RU"/>
        </w:rPr>
        <w:t>.</w:t>
      </w:r>
    </w:p>
    <w:p w:rsidR="001A2814" w:rsidRPr="001E2F5F" w:rsidRDefault="001A2814" w:rsidP="001A2814">
      <w:pPr>
        <w:spacing w:after="0" w:line="240" w:lineRule="auto"/>
        <w:ind w:firstLine="709"/>
        <w:jc w:val="both"/>
        <w:rPr>
          <w:rFonts w:ascii="Times New Roman" w:eastAsia="Times New Roman" w:hAnsi="Times New Roman" w:cs="Times New Roman"/>
          <w:sz w:val="28"/>
          <w:szCs w:val="24"/>
          <w:lang w:eastAsia="ru-RU"/>
        </w:rPr>
      </w:pPr>
      <w:r w:rsidRPr="001A2814">
        <w:rPr>
          <w:rFonts w:ascii="Times New Roman" w:eastAsia="Times New Roman" w:hAnsi="Times New Roman" w:cs="Times New Roman"/>
          <w:sz w:val="28"/>
          <w:szCs w:val="24"/>
          <w:lang w:eastAsia="ru-RU"/>
        </w:rPr>
        <w:t>Коэффициент миграционного прироста в 2024 году ожидается на уровне 0,95</w:t>
      </w:r>
      <w:r w:rsidR="00783A9A" w:rsidRPr="001A2814">
        <w:rPr>
          <w:rFonts w:ascii="Times New Roman" w:eastAsia="Times New Roman" w:hAnsi="Times New Roman" w:cs="Times New Roman"/>
          <w:sz w:val="28"/>
          <w:szCs w:val="24"/>
          <w:lang w:eastAsia="ru-RU"/>
        </w:rPr>
        <w:t xml:space="preserve"> </w:t>
      </w:r>
      <w:r w:rsidRPr="001E2F5F">
        <w:rPr>
          <w:rFonts w:ascii="Times New Roman" w:eastAsia="Times New Roman" w:hAnsi="Times New Roman" w:cs="Times New Roman"/>
          <w:sz w:val="28"/>
          <w:szCs w:val="24"/>
          <w:lang w:eastAsia="ru-RU"/>
        </w:rPr>
        <w:t>на 1000 человек населения.</w:t>
      </w:r>
      <w:r>
        <w:rPr>
          <w:rFonts w:ascii="Times New Roman" w:eastAsia="Times New Roman" w:hAnsi="Times New Roman" w:cs="Times New Roman"/>
          <w:sz w:val="28"/>
          <w:szCs w:val="24"/>
          <w:lang w:eastAsia="ru-RU"/>
        </w:rPr>
        <w:t xml:space="preserve"> </w:t>
      </w:r>
      <w:r w:rsidR="00783A9A" w:rsidRPr="001A2814">
        <w:rPr>
          <w:rFonts w:ascii="Times New Roman" w:eastAsia="Times New Roman" w:hAnsi="Times New Roman" w:cs="Times New Roman"/>
          <w:sz w:val="28"/>
          <w:szCs w:val="28"/>
          <w:lang w:eastAsia="ru-RU"/>
        </w:rPr>
        <w:t xml:space="preserve">По прогнозным данным, </w:t>
      </w:r>
      <w:r w:rsidR="00783A9A" w:rsidRPr="001A2814">
        <w:rPr>
          <w:rFonts w:ascii="Times New Roman" w:eastAsia="Times New Roman" w:hAnsi="Times New Roman" w:cs="Times New Roman"/>
          <w:sz w:val="28"/>
          <w:szCs w:val="24"/>
          <w:lang w:eastAsia="ru-RU"/>
        </w:rPr>
        <w:t xml:space="preserve">миграционный прирост </w:t>
      </w:r>
      <w:r w:rsidR="00B71B62" w:rsidRPr="001A2814">
        <w:rPr>
          <w:rFonts w:ascii="Times New Roman" w:eastAsia="Times New Roman" w:hAnsi="Times New Roman" w:cs="Times New Roman"/>
          <w:sz w:val="28"/>
          <w:szCs w:val="24"/>
          <w:lang w:eastAsia="ru-RU"/>
        </w:rPr>
        <w:t>численности в 2027</w:t>
      </w:r>
      <w:r w:rsidR="00783A9A" w:rsidRPr="001A2814">
        <w:rPr>
          <w:rFonts w:ascii="Times New Roman" w:eastAsia="Times New Roman" w:hAnsi="Times New Roman" w:cs="Times New Roman"/>
          <w:sz w:val="28"/>
          <w:szCs w:val="24"/>
          <w:lang w:eastAsia="ru-RU"/>
        </w:rPr>
        <w:t xml:space="preserve"> году составит 0,</w:t>
      </w:r>
      <w:r w:rsidR="001E2F5F" w:rsidRPr="001A2814">
        <w:rPr>
          <w:rFonts w:ascii="Times New Roman" w:eastAsia="Times New Roman" w:hAnsi="Times New Roman" w:cs="Times New Roman"/>
          <w:sz w:val="28"/>
          <w:szCs w:val="24"/>
          <w:lang w:eastAsia="ru-RU"/>
        </w:rPr>
        <w:t>0</w:t>
      </w:r>
      <w:r w:rsidR="00B71B62" w:rsidRPr="001A2814">
        <w:rPr>
          <w:rFonts w:ascii="Times New Roman" w:eastAsia="Times New Roman" w:hAnsi="Times New Roman" w:cs="Times New Roman"/>
          <w:sz w:val="28"/>
          <w:szCs w:val="24"/>
          <w:lang w:eastAsia="ru-RU"/>
        </w:rPr>
        <w:t xml:space="preserve">1 </w:t>
      </w:r>
      <w:r w:rsidRPr="001E2F5F">
        <w:rPr>
          <w:rFonts w:ascii="Times New Roman" w:eastAsia="Times New Roman" w:hAnsi="Times New Roman" w:cs="Times New Roman"/>
          <w:sz w:val="28"/>
          <w:szCs w:val="24"/>
          <w:lang w:eastAsia="ru-RU"/>
        </w:rPr>
        <w:t>на 1000 человек населения.</w:t>
      </w:r>
    </w:p>
    <w:p w:rsidR="00783A9A" w:rsidRPr="00783A9A" w:rsidRDefault="00783A9A" w:rsidP="00783A9A">
      <w:pPr>
        <w:spacing w:after="0" w:line="312" w:lineRule="auto"/>
        <w:ind w:firstLine="709"/>
        <w:jc w:val="center"/>
        <w:rPr>
          <w:rFonts w:ascii="Times New Roman" w:eastAsia="Times New Roman" w:hAnsi="Times New Roman" w:cs="Times New Roman"/>
          <w:b/>
          <w:sz w:val="12"/>
          <w:szCs w:val="12"/>
          <w:highlight w:val="yellow"/>
          <w:lang w:eastAsia="ru-RU"/>
        </w:rPr>
      </w:pPr>
    </w:p>
    <w:p w:rsidR="00783A9A" w:rsidRPr="00783A9A" w:rsidRDefault="00783A9A" w:rsidP="00783A9A">
      <w:pPr>
        <w:spacing w:after="0" w:line="312" w:lineRule="auto"/>
        <w:ind w:firstLine="709"/>
        <w:jc w:val="center"/>
        <w:rPr>
          <w:rFonts w:ascii="Times New Roman" w:eastAsia="Times New Roman" w:hAnsi="Times New Roman" w:cs="Times New Roman"/>
          <w:b/>
          <w:sz w:val="12"/>
          <w:szCs w:val="12"/>
          <w:highlight w:val="yellow"/>
          <w:lang w:eastAsia="ru-RU"/>
        </w:rPr>
      </w:pPr>
    </w:p>
    <w:p w:rsidR="00783A9A" w:rsidRPr="00783A9A" w:rsidRDefault="00783A9A" w:rsidP="00783A9A">
      <w:pPr>
        <w:spacing w:after="0" w:line="312" w:lineRule="auto"/>
        <w:jc w:val="both"/>
        <w:rPr>
          <w:rFonts w:ascii="Times New Roman" w:eastAsia="Times New Roman" w:hAnsi="Times New Roman" w:cs="Times New Roman"/>
          <w:b/>
          <w:bCs/>
          <w:sz w:val="26"/>
          <w:szCs w:val="26"/>
          <w:lang w:eastAsia="ru-RU"/>
        </w:rPr>
      </w:pPr>
      <w:r w:rsidRPr="00783A9A">
        <w:rPr>
          <w:rFonts w:ascii="Times New Roman" w:eastAsia="Times New Roman" w:hAnsi="Times New Roman" w:cs="Times New Roman"/>
          <w:b/>
          <w:bCs/>
          <w:sz w:val="26"/>
          <w:szCs w:val="26"/>
          <w:lang w:eastAsia="ru-RU"/>
        </w:rPr>
        <w:t>Промышленное производство</w:t>
      </w:r>
    </w:p>
    <w:p w:rsidR="00783A9A" w:rsidRPr="00783A9A" w:rsidRDefault="00783A9A" w:rsidP="00783A9A">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 xml:space="preserve">В структуре промышленного производства доминирует добыча полезных ископаемых в общем объеме отгруженной промышленной продукции. </w:t>
      </w:r>
    </w:p>
    <w:p w:rsidR="00783A9A" w:rsidRPr="00783A9A" w:rsidRDefault="00783A9A" w:rsidP="00783A9A">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Объём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за 202</w:t>
      </w:r>
      <w:r w:rsidR="00207FCE" w:rsidRPr="00207FCE">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 составил </w:t>
      </w:r>
      <w:r w:rsidR="00207FCE" w:rsidRPr="00207FCE">
        <w:rPr>
          <w:rFonts w:ascii="Times New Roman" w:eastAsia="Times New Roman" w:hAnsi="Times New Roman" w:cs="Times New Roman"/>
          <w:sz w:val="28"/>
          <w:szCs w:val="28"/>
          <w:lang w:eastAsia="ru-RU"/>
        </w:rPr>
        <w:t>150 930,4</w:t>
      </w:r>
      <w:r w:rsidRPr="00783A9A">
        <w:rPr>
          <w:rFonts w:ascii="Times New Roman" w:eastAsia="Times New Roman" w:hAnsi="Times New Roman" w:cs="Times New Roman"/>
          <w:sz w:val="28"/>
          <w:szCs w:val="28"/>
          <w:lang w:eastAsia="ru-RU"/>
        </w:rPr>
        <w:t xml:space="preserve"> млн. </w:t>
      </w:r>
    </w:p>
    <w:p w:rsidR="003B0C88" w:rsidRDefault="003B0C88" w:rsidP="003B0C88">
      <w:pPr>
        <w:spacing w:after="0" w:line="240" w:lineRule="auto"/>
        <w:ind w:firstLine="743"/>
        <w:contextualSpacing/>
        <w:jc w:val="both"/>
        <w:rPr>
          <w:rFonts w:ascii="Times New Roman" w:hAnsi="Times New Roman" w:cs="Times New Roman"/>
          <w:sz w:val="28"/>
          <w:szCs w:val="28"/>
        </w:rPr>
      </w:pPr>
      <w:r w:rsidRPr="003B0C88">
        <w:rPr>
          <w:rFonts w:ascii="Times New Roman" w:hAnsi="Times New Roman" w:cs="Times New Roman"/>
          <w:sz w:val="28"/>
          <w:szCs w:val="28"/>
        </w:rPr>
        <w:t>По оценке 2024 года ожидается рост объема производства на 0,9%, составив 167 154,0 млн. руб. В прогнозном периоде 2025 – 2027 годов запланирован ежегодный рост 172 569,1 – 185 069,2 млн. руб. по консервативному варианту и 175 492,0 – 190 234,8 млн. руб. по базовому варианту прогноза соответственно.</w:t>
      </w:r>
    </w:p>
    <w:p w:rsidR="00E051EB" w:rsidRPr="00E051EB" w:rsidRDefault="00E051EB" w:rsidP="00E051EB">
      <w:pPr>
        <w:spacing w:after="0" w:line="240" w:lineRule="auto"/>
        <w:ind w:firstLine="743"/>
        <w:contextualSpacing/>
        <w:jc w:val="both"/>
        <w:rPr>
          <w:rFonts w:ascii="Times New Roman" w:eastAsia="Times New Roman" w:hAnsi="Times New Roman" w:cs="Times New Roman"/>
          <w:sz w:val="28"/>
          <w:szCs w:val="28"/>
          <w:lang w:eastAsia="ru-RU"/>
        </w:rPr>
      </w:pPr>
      <w:r w:rsidRPr="00E051EB">
        <w:rPr>
          <w:rFonts w:ascii="Times New Roman" w:hAnsi="Times New Roman" w:cs="Times New Roman"/>
          <w:sz w:val="28"/>
          <w:szCs w:val="28"/>
        </w:rPr>
        <w:t>Индекс промышленного производства в 2023 году составил 107,5%. В 2024 году ожидается на уровне 100,9%. В период 2025 – 2027 годов индекс промышленного производства прогнозируется на уровне 98,6 - 100,4% по консервативному варианту и 100,3 – 100,8% по базовому варианту прогноза соответственно.</w:t>
      </w:r>
    </w:p>
    <w:p w:rsidR="00783A9A" w:rsidRPr="00783A9A" w:rsidRDefault="00783A9A" w:rsidP="00783A9A">
      <w:pPr>
        <w:spacing w:after="0" w:line="240" w:lineRule="auto"/>
        <w:ind w:firstLine="743"/>
        <w:contextualSpacing/>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Добыча полезных ископаемых остается определяющим вектором в экономике города,</w:t>
      </w:r>
      <w:r w:rsidRPr="00783A9A">
        <w:rPr>
          <w:rFonts w:ascii="Times New Roman" w:eastAsia="Times New Roman" w:hAnsi="Times New Roman" w:cs="Times New Roman"/>
          <w:bCs/>
          <w:sz w:val="28"/>
          <w:szCs w:val="28"/>
          <w:lang w:eastAsia="ru-RU"/>
        </w:rPr>
        <w:t xml:space="preserve"> более 70 % объёмов выполненных работ по добыче топливно-энергетических полезных ископаемых приходится на услуги по добыче нефти и газа, в том числе по бурению, связанному с добычей нефти, газа и газового конденсата. </w:t>
      </w:r>
    </w:p>
    <w:p w:rsidR="00321144" w:rsidRPr="00283719" w:rsidRDefault="00321144" w:rsidP="00783A9A">
      <w:pPr>
        <w:spacing w:after="0" w:line="240" w:lineRule="auto"/>
        <w:ind w:firstLine="720"/>
        <w:jc w:val="both"/>
        <w:rPr>
          <w:rFonts w:ascii="Times New Roman" w:eastAsia="Times New Roman" w:hAnsi="Times New Roman" w:cs="Times New Roman"/>
          <w:sz w:val="28"/>
          <w:szCs w:val="28"/>
          <w:lang w:eastAsia="ru-RU"/>
        </w:rPr>
      </w:pPr>
      <w:r w:rsidRPr="00283719">
        <w:rPr>
          <w:rFonts w:ascii="Times New Roman" w:hAnsi="Times New Roman" w:cs="Times New Roman"/>
          <w:sz w:val="28"/>
          <w:szCs w:val="28"/>
        </w:rPr>
        <w:t xml:space="preserve">По виду экономической деятельности «Добыча полезных ископаемых» объем отгруженных товаров собственного производства по крупным и средним организациям за 2023 год составил </w:t>
      </w:r>
      <w:r w:rsidR="00283719" w:rsidRPr="00283719">
        <w:rPr>
          <w:rFonts w:ascii="Times New Roman" w:hAnsi="Times New Roman" w:cs="Times New Roman"/>
          <w:sz w:val="28"/>
          <w:szCs w:val="28"/>
        </w:rPr>
        <w:t>107</w:t>
      </w:r>
      <w:r w:rsidR="00283719" w:rsidRPr="00283719">
        <w:rPr>
          <w:rFonts w:ascii="Times New Roman" w:hAnsi="Times New Roman" w:cs="Times New Roman"/>
          <w:sz w:val="28"/>
          <w:szCs w:val="28"/>
          <w:lang w:val="en-US"/>
        </w:rPr>
        <w:t> </w:t>
      </w:r>
      <w:r w:rsidR="00283719" w:rsidRPr="00283719">
        <w:rPr>
          <w:rFonts w:ascii="Times New Roman" w:hAnsi="Times New Roman" w:cs="Times New Roman"/>
          <w:sz w:val="28"/>
          <w:szCs w:val="28"/>
        </w:rPr>
        <w:t>584.2</w:t>
      </w:r>
      <w:r w:rsidRPr="00283719">
        <w:rPr>
          <w:rFonts w:ascii="Times New Roman" w:hAnsi="Times New Roman" w:cs="Times New Roman"/>
          <w:sz w:val="28"/>
          <w:szCs w:val="28"/>
        </w:rPr>
        <w:t xml:space="preserve"> млн. руб. В 202</w:t>
      </w:r>
      <w:r w:rsidR="00283719" w:rsidRPr="00283719">
        <w:rPr>
          <w:rFonts w:ascii="Times New Roman" w:hAnsi="Times New Roman" w:cs="Times New Roman"/>
          <w:sz w:val="28"/>
          <w:szCs w:val="28"/>
        </w:rPr>
        <w:t>4</w:t>
      </w:r>
      <w:r w:rsidRPr="00283719">
        <w:rPr>
          <w:rFonts w:ascii="Times New Roman" w:hAnsi="Times New Roman" w:cs="Times New Roman"/>
          <w:sz w:val="28"/>
          <w:szCs w:val="28"/>
        </w:rPr>
        <w:t xml:space="preserve"> году ожидается рост на </w:t>
      </w:r>
      <w:r w:rsidR="00283719" w:rsidRPr="00283719">
        <w:rPr>
          <w:rFonts w:ascii="Times New Roman" w:hAnsi="Times New Roman" w:cs="Times New Roman"/>
          <w:sz w:val="28"/>
          <w:szCs w:val="28"/>
        </w:rPr>
        <w:t>12,5</w:t>
      </w:r>
      <w:r w:rsidRPr="00283719">
        <w:rPr>
          <w:rFonts w:ascii="Times New Roman" w:hAnsi="Times New Roman" w:cs="Times New Roman"/>
          <w:sz w:val="28"/>
          <w:szCs w:val="28"/>
        </w:rPr>
        <w:t xml:space="preserve">% – </w:t>
      </w:r>
      <w:r w:rsidR="00283719" w:rsidRPr="00283719">
        <w:rPr>
          <w:rFonts w:ascii="Times New Roman" w:hAnsi="Times New Roman" w:cs="Times New Roman"/>
          <w:sz w:val="28"/>
          <w:szCs w:val="28"/>
        </w:rPr>
        <w:t>121</w:t>
      </w:r>
      <w:r w:rsidR="002B54D2">
        <w:rPr>
          <w:rFonts w:ascii="Times New Roman" w:hAnsi="Times New Roman" w:cs="Times New Roman"/>
          <w:sz w:val="28"/>
          <w:szCs w:val="28"/>
        </w:rPr>
        <w:t xml:space="preserve"> </w:t>
      </w:r>
      <w:r w:rsidR="00745C84">
        <w:rPr>
          <w:rFonts w:ascii="Times New Roman" w:hAnsi="Times New Roman" w:cs="Times New Roman"/>
          <w:sz w:val="28"/>
          <w:szCs w:val="28"/>
        </w:rPr>
        <w:t>032,2</w:t>
      </w:r>
      <w:r w:rsidRPr="00283719">
        <w:rPr>
          <w:rFonts w:ascii="Times New Roman" w:hAnsi="Times New Roman" w:cs="Times New Roman"/>
          <w:sz w:val="28"/>
          <w:szCs w:val="28"/>
        </w:rPr>
        <w:t xml:space="preserve"> млн. руб. В прогнозном периоде 202</w:t>
      </w:r>
      <w:r w:rsidR="00283719" w:rsidRPr="00283719">
        <w:rPr>
          <w:rFonts w:ascii="Times New Roman" w:hAnsi="Times New Roman" w:cs="Times New Roman"/>
          <w:sz w:val="28"/>
          <w:szCs w:val="28"/>
        </w:rPr>
        <w:t>5</w:t>
      </w:r>
      <w:r w:rsidRPr="00283719">
        <w:rPr>
          <w:rFonts w:ascii="Times New Roman" w:hAnsi="Times New Roman" w:cs="Times New Roman"/>
          <w:sz w:val="28"/>
          <w:szCs w:val="28"/>
        </w:rPr>
        <w:t xml:space="preserve"> – 202</w:t>
      </w:r>
      <w:r w:rsidR="00283719" w:rsidRPr="00283719">
        <w:rPr>
          <w:rFonts w:ascii="Times New Roman" w:hAnsi="Times New Roman" w:cs="Times New Roman"/>
          <w:sz w:val="28"/>
          <w:szCs w:val="28"/>
        </w:rPr>
        <w:t>7</w:t>
      </w:r>
      <w:r w:rsidRPr="00283719">
        <w:rPr>
          <w:rFonts w:ascii="Times New Roman" w:hAnsi="Times New Roman" w:cs="Times New Roman"/>
          <w:sz w:val="28"/>
          <w:szCs w:val="28"/>
        </w:rPr>
        <w:t xml:space="preserve"> годов запланирован рост</w:t>
      </w:r>
      <w:r w:rsidR="009851AC">
        <w:rPr>
          <w:rFonts w:ascii="Times New Roman" w:hAnsi="Times New Roman" w:cs="Times New Roman"/>
          <w:sz w:val="28"/>
          <w:szCs w:val="28"/>
        </w:rPr>
        <w:t xml:space="preserve"> до</w:t>
      </w:r>
      <w:r w:rsidRPr="00283719">
        <w:rPr>
          <w:rFonts w:ascii="Times New Roman" w:hAnsi="Times New Roman" w:cs="Times New Roman"/>
          <w:sz w:val="28"/>
          <w:szCs w:val="28"/>
        </w:rPr>
        <w:t xml:space="preserve"> </w:t>
      </w:r>
      <w:r w:rsidR="00283719" w:rsidRPr="00283719">
        <w:rPr>
          <w:rFonts w:ascii="Times New Roman" w:hAnsi="Times New Roman" w:cs="Times New Roman"/>
          <w:sz w:val="28"/>
          <w:szCs w:val="28"/>
        </w:rPr>
        <w:t>124 663,2</w:t>
      </w:r>
      <w:r w:rsidRPr="00283719">
        <w:rPr>
          <w:rFonts w:ascii="Times New Roman" w:hAnsi="Times New Roman" w:cs="Times New Roman"/>
          <w:sz w:val="28"/>
          <w:szCs w:val="28"/>
        </w:rPr>
        <w:t xml:space="preserve"> – </w:t>
      </w:r>
      <w:r w:rsidR="00283719" w:rsidRPr="00283719">
        <w:rPr>
          <w:rFonts w:ascii="Times New Roman" w:hAnsi="Times New Roman" w:cs="Times New Roman"/>
          <w:sz w:val="28"/>
          <w:szCs w:val="28"/>
        </w:rPr>
        <w:t>1</w:t>
      </w:r>
      <w:r w:rsidR="009851AC">
        <w:rPr>
          <w:rFonts w:ascii="Times New Roman" w:hAnsi="Times New Roman" w:cs="Times New Roman"/>
          <w:sz w:val="28"/>
          <w:szCs w:val="28"/>
        </w:rPr>
        <w:t>33</w:t>
      </w:r>
      <w:r w:rsidR="00283719" w:rsidRPr="00283719">
        <w:rPr>
          <w:rFonts w:ascii="Times New Roman" w:hAnsi="Times New Roman" w:cs="Times New Roman"/>
          <w:sz w:val="28"/>
          <w:szCs w:val="28"/>
        </w:rPr>
        <w:t> 155,</w:t>
      </w:r>
      <w:r w:rsidR="00745C84">
        <w:rPr>
          <w:rFonts w:ascii="Times New Roman" w:hAnsi="Times New Roman" w:cs="Times New Roman"/>
          <w:sz w:val="28"/>
          <w:szCs w:val="28"/>
        </w:rPr>
        <w:t>3</w:t>
      </w:r>
      <w:r w:rsidRPr="00283719">
        <w:rPr>
          <w:rFonts w:ascii="Times New Roman" w:hAnsi="Times New Roman" w:cs="Times New Roman"/>
          <w:sz w:val="28"/>
          <w:szCs w:val="28"/>
        </w:rPr>
        <w:t xml:space="preserve"> млн. руб. по консервативному варианту и </w:t>
      </w:r>
      <w:r w:rsidR="00283719" w:rsidRPr="00283719">
        <w:rPr>
          <w:rFonts w:ascii="Times New Roman" w:hAnsi="Times New Roman" w:cs="Times New Roman"/>
          <w:sz w:val="28"/>
          <w:szCs w:val="28"/>
        </w:rPr>
        <w:t>127 083,8</w:t>
      </w:r>
      <w:r w:rsidRPr="00283719">
        <w:rPr>
          <w:rFonts w:ascii="Times New Roman" w:hAnsi="Times New Roman" w:cs="Times New Roman"/>
          <w:sz w:val="28"/>
          <w:szCs w:val="28"/>
        </w:rPr>
        <w:t xml:space="preserve"> – </w:t>
      </w:r>
      <w:r w:rsidR="00283719" w:rsidRPr="00283719">
        <w:rPr>
          <w:rFonts w:ascii="Times New Roman" w:hAnsi="Times New Roman" w:cs="Times New Roman"/>
          <w:sz w:val="28"/>
          <w:szCs w:val="28"/>
        </w:rPr>
        <w:t>137 453,9</w:t>
      </w:r>
      <w:r w:rsidRPr="00283719">
        <w:rPr>
          <w:rFonts w:ascii="Times New Roman" w:hAnsi="Times New Roman" w:cs="Times New Roman"/>
          <w:sz w:val="28"/>
          <w:szCs w:val="28"/>
        </w:rPr>
        <w:t xml:space="preserve"> млн. руб. по базовому варианту прогноза</w:t>
      </w:r>
      <w:r w:rsidR="009851AC">
        <w:rPr>
          <w:rFonts w:ascii="Times New Roman" w:hAnsi="Times New Roman" w:cs="Times New Roman"/>
          <w:sz w:val="28"/>
          <w:szCs w:val="28"/>
        </w:rPr>
        <w:t>,</w:t>
      </w:r>
      <w:r w:rsidRPr="00283719">
        <w:rPr>
          <w:rFonts w:ascii="Times New Roman" w:hAnsi="Times New Roman" w:cs="Times New Roman"/>
          <w:sz w:val="28"/>
          <w:szCs w:val="28"/>
        </w:rPr>
        <w:t xml:space="preserve"> соответственно.</w:t>
      </w:r>
    </w:p>
    <w:p w:rsidR="007379F0" w:rsidRPr="00AB6FA2" w:rsidRDefault="007379F0" w:rsidP="008E3EF0">
      <w:pPr>
        <w:spacing w:after="0" w:line="240" w:lineRule="auto"/>
        <w:ind w:firstLine="708"/>
        <w:jc w:val="both"/>
        <w:rPr>
          <w:rFonts w:ascii="Times New Roman" w:eastAsia="Times New Roman" w:hAnsi="Times New Roman" w:cs="Times New Roman"/>
          <w:sz w:val="28"/>
          <w:szCs w:val="28"/>
          <w:lang w:eastAsia="ru-RU"/>
        </w:rPr>
      </w:pPr>
      <w:r w:rsidRPr="00AB6FA2">
        <w:rPr>
          <w:rFonts w:ascii="Times New Roman" w:eastAsia="Times New Roman" w:hAnsi="Times New Roman" w:cs="Times New Roman"/>
          <w:sz w:val="28"/>
          <w:szCs w:val="28"/>
          <w:lang w:eastAsia="ru-RU"/>
        </w:rPr>
        <w:t>Наиболее крупными предприятиями города отрасли «Добыча полезных ископаемых» являются</w:t>
      </w:r>
      <w:r w:rsidR="00943B1A">
        <w:rPr>
          <w:rFonts w:ascii="Times New Roman" w:eastAsia="Times New Roman" w:hAnsi="Times New Roman" w:cs="Times New Roman"/>
          <w:sz w:val="28"/>
          <w:szCs w:val="28"/>
          <w:lang w:eastAsia="ru-RU"/>
        </w:rPr>
        <w:t xml:space="preserve">: </w:t>
      </w:r>
      <w:r w:rsidRPr="00AB6FA2">
        <w:rPr>
          <w:rFonts w:ascii="Times New Roman" w:eastAsia="Times New Roman" w:hAnsi="Times New Roman" w:cs="Times New Roman"/>
          <w:sz w:val="28"/>
          <w:szCs w:val="28"/>
          <w:lang w:eastAsia="ru-RU"/>
        </w:rPr>
        <w:t>ООО «РН-Юганскнефтегаз», ООО «КанБайкал», Нефтеюганский филиал ООО «Везерфорд», Нефтеюганский филиал ООО «БКЕ», Нефтеюганский филиал ООО «РН-Бурение», Нефтеюганский филиал АО «ССК», ООО «Технология -Сервис», Нефтеюганский филиал корпорации «Шлюмберже Лоджелко Инк.».</w:t>
      </w:r>
    </w:p>
    <w:p w:rsidR="002B54D2" w:rsidRPr="00DE7F47" w:rsidRDefault="002B54D2" w:rsidP="002B54D2">
      <w:pPr>
        <w:spacing w:after="0" w:line="240" w:lineRule="auto"/>
        <w:ind w:firstLine="720"/>
        <w:jc w:val="both"/>
        <w:rPr>
          <w:rFonts w:ascii="Times New Roman" w:eastAsia="Times New Roman" w:hAnsi="Times New Roman" w:cs="Times New Roman"/>
          <w:sz w:val="28"/>
          <w:szCs w:val="28"/>
          <w:lang w:eastAsia="ru-RU"/>
        </w:rPr>
      </w:pPr>
      <w:r w:rsidRPr="009E6378">
        <w:rPr>
          <w:rFonts w:ascii="Times New Roman" w:hAnsi="Times New Roman" w:cs="Times New Roman"/>
          <w:sz w:val="28"/>
          <w:szCs w:val="28"/>
        </w:rPr>
        <w:t>По виду экономической деятельности «Обрабатывающие производства» объем отгруженных товаров собственного производства по крупным и средним организациям за 2023 год составил 12</w:t>
      </w:r>
      <w:r w:rsidRPr="009E6378">
        <w:rPr>
          <w:rFonts w:ascii="Times New Roman" w:hAnsi="Times New Roman" w:cs="Times New Roman"/>
          <w:sz w:val="28"/>
          <w:szCs w:val="28"/>
          <w:lang w:val="en-US"/>
        </w:rPr>
        <w:t> </w:t>
      </w:r>
      <w:r w:rsidRPr="009E6378">
        <w:rPr>
          <w:rFonts w:ascii="Times New Roman" w:hAnsi="Times New Roman" w:cs="Times New Roman"/>
          <w:sz w:val="28"/>
          <w:szCs w:val="28"/>
        </w:rPr>
        <w:t xml:space="preserve">798,8 млн. руб. В 2024 году ожидается увеличение на 5,6% – 13 514,0 млн. руб. В прогнозном периоде 2025 – 2027 </w:t>
      </w:r>
      <w:r w:rsidRPr="009E6378">
        <w:rPr>
          <w:rFonts w:ascii="Times New Roman" w:hAnsi="Times New Roman" w:cs="Times New Roman"/>
          <w:sz w:val="28"/>
          <w:szCs w:val="28"/>
        </w:rPr>
        <w:lastRenderedPageBreak/>
        <w:t>годов запланирован ежегодный рост</w:t>
      </w:r>
      <w:r w:rsidR="009851AC">
        <w:rPr>
          <w:rFonts w:ascii="Times New Roman" w:hAnsi="Times New Roman" w:cs="Times New Roman"/>
          <w:sz w:val="28"/>
          <w:szCs w:val="28"/>
        </w:rPr>
        <w:t xml:space="preserve"> до</w:t>
      </w:r>
      <w:r w:rsidRPr="009E6378">
        <w:rPr>
          <w:rFonts w:ascii="Times New Roman" w:hAnsi="Times New Roman" w:cs="Times New Roman"/>
          <w:sz w:val="28"/>
          <w:szCs w:val="28"/>
        </w:rPr>
        <w:t xml:space="preserve"> 13 784,3 – 14 909,0 млн. руб. по консервативному варианту и</w:t>
      </w:r>
      <w:r w:rsidR="009851AC">
        <w:rPr>
          <w:rFonts w:ascii="Times New Roman" w:hAnsi="Times New Roman" w:cs="Times New Roman"/>
          <w:sz w:val="28"/>
          <w:szCs w:val="28"/>
        </w:rPr>
        <w:t xml:space="preserve"> до</w:t>
      </w:r>
      <w:r w:rsidRPr="009E6378">
        <w:rPr>
          <w:rFonts w:ascii="Times New Roman" w:hAnsi="Times New Roman" w:cs="Times New Roman"/>
          <w:sz w:val="28"/>
          <w:szCs w:val="28"/>
        </w:rPr>
        <w:t xml:space="preserve"> 14 054,6 – 15 259,9 млн. руб. по базовому варианту прогноза</w:t>
      </w:r>
      <w:r w:rsidR="009851AC">
        <w:rPr>
          <w:rFonts w:ascii="Times New Roman" w:hAnsi="Times New Roman" w:cs="Times New Roman"/>
          <w:sz w:val="28"/>
          <w:szCs w:val="28"/>
        </w:rPr>
        <w:t>,</w:t>
      </w:r>
      <w:r w:rsidRPr="009E6378">
        <w:rPr>
          <w:rFonts w:ascii="Times New Roman" w:hAnsi="Times New Roman" w:cs="Times New Roman"/>
          <w:sz w:val="28"/>
          <w:szCs w:val="28"/>
        </w:rPr>
        <w:t xml:space="preserve"> соответственно.</w:t>
      </w:r>
    </w:p>
    <w:p w:rsidR="00ED7BDD" w:rsidRPr="00ED7BDD" w:rsidRDefault="000B5670" w:rsidP="00ED7BDD">
      <w:pPr>
        <w:spacing w:after="0" w:line="240" w:lineRule="auto"/>
        <w:ind w:firstLine="709"/>
        <w:jc w:val="both"/>
        <w:rPr>
          <w:rFonts w:ascii="Times New Roman" w:eastAsia="Times New Roman" w:hAnsi="Times New Roman" w:cs="Times New Roman"/>
          <w:sz w:val="28"/>
          <w:szCs w:val="28"/>
          <w:lang w:eastAsia="ru-RU"/>
        </w:rPr>
      </w:pPr>
      <w:r w:rsidRPr="00ED7BDD">
        <w:rPr>
          <w:rFonts w:ascii="Times New Roman" w:hAnsi="Times New Roman" w:cs="Times New Roman"/>
          <w:sz w:val="28"/>
          <w:szCs w:val="28"/>
        </w:rPr>
        <w:t>На территории города Нефтеюганска основными предприятиями отрасли являются</w:t>
      </w:r>
      <w:r w:rsidR="00ED7BDD" w:rsidRPr="00ED7BDD">
        <w:rPr>
          <w:rFonts w:ascii="Times New Roman" w:hAnsi="Times New Roman" w:cs="Times New Roman"/>
          <w:sz w:val="28"/>
          <w:szCs w:val="28"/>
        </w:rPr>
        <w:t xml:space="preserve"> ООО «Сервис центр ЭПУ», </w:t>
      </w:r>
      <w:r w:rsidR="00ED7BDD" w:rsidRPr="00ED7BDD">
        <w:rPr>
          <w:rFonts w:ascii="Times New Roman" w:eastAsia="Times New Roman" w:hAnsi="Times New Roman" w:cs="Times New Roman"/>
          <w:sz w:val="28"/>
          <w:szCs w:val="28"/>
          <w:lang w:eastAsia="ru-RU"/>
        </w:rPr>
        <w:t>ООО «Нефтеюганскпромсервис»</w:t>
      </w:r>
      <w:r w:rsidR="00363A0C">
        <w:rPr>
          <w:rFonts w:ascii="Times New Roman" w:eastAsia="Times New Roman" w:hAnsi="Times New Roman" w:cs="Times New Roman"/>
          <w:sz w:val="28"/>
          <w:szCs w:val="28"/>
          <w:lang w:eastAsia="ru-RU"/>
        </w:rPr>
        <w:t>, ООО «Югорский машиностроительный завод».</w:t>
      </w:r>
    </w:p>
    <w:p w:rsidR="007379F0" w:rsidRPr="00CD1E9D" w:rsidRDefault="00363A0C" w:rsidP="00783A9A">
      <w:pPr>
        <w:spacing w:after="0" w:line="240" w:lineRule="auto"/>
        <w:ind w:firstLine="720"/>
        <w:jc w:val="both"/>
        <w:rPr>
          <w:rFonts w:ascii="Times New Roman" w:eastAsia="Times New Roman" w:hAnsi="Times New Roman" w:cs="Times New Roman"/>
          <w:sz w:val="28"/>
          <w:szCs w:val="28"/>
          <w:lang w:eastAsia="ru-RU"/>
        </w:rPr>
      </w:pPr>
      <w:r w:rsidRPr="00363A0C">
        <w:rPr>
          <w:rFonts w:ascii="Times New Roman" w:hAnsi="Times New Roman" w:cs="Times New Roman"/>
          <w:sz w:val="28"/>
          <w:szCs w:val="28"/>
        </w:rPr>
        <w:t>По виду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по крупным и средним организациям за 2023 год составил 19 792,2 млн. руб. В 2024 году ожидается рост на 8,2% – 21 422,4 млн. руб. В прогнозном периоде 2025 – 2027 годов запланирован рост</w:t>
      </w:r>
      <w:r w:rsidR="009851AC">
        <w:rPr>
          <w:rFonts w:ascii="Times New Roman" w:hAnsi="Times New Roman" w:cs="Times New Roman"/>
          <w:sz w:val="28"/>
          <w:szCs w:val="28"/>
        </w:rPr>
        <w:t xml:space="preserve"> до</w:t>
      </w:r>
      <w:r w:rsidRPr="00363A0C">
        <w:rPr>
          <w:rFonts w:ascii="Times New Roman" w:hAnsi="Times New Roman" w:cs="Times New Roman"/>
          <w:sz w:val="28"/>
          <w:szCs w:val="28"/>
        </w:rPr>
        <w:t xml:space="preserve"> 22 600,6 – 24 421,3 млн. руб. по консервативному варианту и </w:t>
      </w:r>
      <w:r w:rsidR="009851AC">
        <w:rPr>
          <w:rFonts w:ascii="Times New Roman" w:hAnsi="Times New Roman" w:cs="Times New Roman"/>
          <w:sz w:val="28"/>
          <w:szCs w:val="28"/>
        </w:rPr>
        <w:t xml:space="preserve">до </w:t>
      </w:r>
      <w:r w:rsidRPr="00363A0C">
        <w:rPr>
          <w:rFonts w:ascii="Times New Roman" w:hAnsi="Times New Roman" w:cs="Times New Roman"/>
          <w:sz w:val="28"/>
          <w:szCs w:val="28"/>
        </w:rPr>
        <w:t>22 664,9 – 24 679,6 млн. руб. по базовому варианту прогноза</w:t>
      </w:r>
      <w:r w:rsidR="009851AC">
        <w:rPr>
          <w:rFonts w:ascii="Times New Roman" w:hAnsi="Times New Roman" w:cs="Times New Roman"/>
          <w:sz w:val="28"/>
          <w:szCs w:val="28"/>
        </w:rPr>
        <w:t>,</w:t>
      </w:r>
      <w:r w:rsidRPr="00363A0C">
        <w:rPr>
          <w:rFonts w:ascii="Times New Roman" w:hAnsi="Times New Roman" w:cs="Times New Roman"/>
          <w:sz w:val="28"/>
          <w:szCs w:val="28"/>
        </w:rPr>
        <w:t xml:space="preserve"> </w:t>
      </w:r>
      <w:r w:rsidRPr="00CD1E9D">
        <w:rPr>
          <w:rFonts w:ascii="Times New Roman" w:hAnsi="Times New Roman" w:cs="Times New Roman"/>
          <w:sz w:val="28"/>
          <w:szCs w:val="28"/>
        </w:rPr>
        <w:t>соответственно.</w:t>
      </w:r>
    </w:p>
    <w:p w:rsidR="00783A9A" w:rsidRPr="001D3C9D" w:rsidRDefault="00783A9A" w:rsidP="00CD1E9D">
      <w:pPr>
        <w:spacing w:after="0" w:line="240" w:lineRule="auto"/>
        <w:ind w:firstLine="720"/>
        <w:jc w:val="both"/>
        <w:rPr>
          <w:rFonts w:ascii="Times New Roman" w:eastAsia="Times New Roman" w:hAnsi="Times New Roman" w:cs="Times New Roman"/>
          <w:sz w:val="28"/>
          <w:szCs w:val="28"/>
          <w:lang w:eastAsia="ru-RU"/>
        </w:rPr>
      </w:pPr>
      <w:r w:rsidRPr="00CD1E9D">
        <w:rPr>
          <w:rFonts w:ascii="Times New Roman" w:eastAsia="Times New Roman" w:hAnsi="Times New Roman" w:cs="Times New Roman"/>
          <w:sz w:val="28"/>
          <w:szCs w:val="28"/>
          <w:lang w:eastAsia="ru-RU"/>
        </w:rPr>
        <w:t>Электроснабжение города в настоящее время осуществляется от Тюменской энергосистемы. Ресурсоснабжающей организацией электрической энергии на территории города является ОАО «ЮТЭК-Региональные сети». Реализацию электрической энергии потребителям осуществляет ОАО «Тюменская энергосбытовая компания». ОАО «ЮТЭК-Нефтеюганск» оказывает услуги по обслуживанию всех объектов энергосистемы города, электрооборудования и уличного освещения.</w:t>
      </w:r>
      <w:r w:rsidR="00CD1E9D" w:rsidRPr="00CD1E9D">
        <w:rPr>
          <w:rFonts w:ascii="Times New Roman" w:eastAsia="Times New Roman" w:hAnsi="Times New Roman" w:cs="Times New Roman"/>
          <w:sz w:val="28"/>
          <w:szCs w:val="28"/>
          <w:lang w:eastAsia="ru-RU"/>
        </w:rPr>
        <w:t xml:space="preserve"> </w:t>
      </w:r>
      <w:r w:rsidR="00CD1E9D" w:rsidRPr="00CD1E9D">
        <w:rPr>
          <w:rFonts w:ascii="Times New Roman" w:hAnsi="Times New Roman" w:cs="Times New Roman"/>
          <w:sz w:val="28"/>
          <w:szCs w:val="28"/>
        </w:rPr>
        <w:t xml:space="preserve">На территории города основными предприятиям, оказывающими услуги данной отрасли, являются </w:t>
      </w:r>
      <w:r w:rsidRPr="00CD1E9D">
        <w:rPr>
          <w:rFonts w:ascii="Times New Roman" w:eastAsia="Times New Roman" w:hAnsi="Times New Roman" w:cs="Times New Roman"/>
          <w:sz w:val="28"/>
          <w:szCs w:val="28"/>
          <w:lang w:eastAsia="ru-RU"/>
        </w:rPr>
        <w:t xml:space="preserve">АО </w:t>
      </w:r>
      <w:r w:rsidRPr="001D3C9D">
        <w:rPr>
          <w:rFonts w:ascii="Times New Roman" w:eastAsia="Times New Roman" w:hAnsi="Times New Roman" w:cs="Times New Roman"/>
          <w:sz w:val="28"/>
          <w:szCs w:val="28"/>
          <w:lang w:eastAsia="ru-RU"/>
        </w:rPr>
        <w:t>«Югансктранстеплосервис»</w:t>
      </w:r>
      <w:r w:rsidR="00CD1E9D" w:rsidRPr="001D3C9D">
        <w:rPr>
          <w:rFonts w:ascii="Times New Roman" w:eastAsia="Times New Roman" w:hAnsi="Times New Roman" w:cs="Times New Roman"/>
          <w:sz w:val="28"/>
          <w:szCs w:val="28"/>
          <w:lang w:eastAsia="ru-RU"/>
        </w:rPr>
        <w:t xml:space="preserve">, </w:t>
      </w:r>
      <w:r w:rsidRPr="001D3C9D">
        <w:rPr>
          <w:rFonts w:ascii="Times New Roman" w:eastAsia="Times New Roman" w:hAnsi="Times New Roman" w:cs="Times New Roman"/>
          <w:sz w:val="28"/>
          <w:szCs w:val="28"/>
          <w:lang w:eastAsia="ru-RU"/>
        </w:rPr>
        <w:t>АО «Газпром энергосбыт Тюмень»</w:t>
      </w:r>
      <w:r w:rsidR="00CD1E9D" w:rsidRPr="001D3C9D">
        <w:rPr>
          <w:rFonts w:ascii="Times New Roman" w:eastAsia="Times New Roman" w:hAnsi="Times New Roman" w:cs="Times New Roman"/>
          <w:sz w:val="28"/>
          <w:szCs w:val="28"/>
          <w:lang w:eastAsia="ru-RU"/>
        </w:rPr>
        <w:t xml:space="preserve">, </w:t>
      </w:r>
      <w:r w:rsidRPr="001D3C9D">
        <w:rPr>
          <w:rFonts w:ascii="Times New Roman" w:eastAsia="Times New Roman" w:hAnsi="Times New Roman" w:cs="Times New Roman"/>
          <w:sz w:val="28"/>
          <w:szCs w:val="28"/>
          <w:lang w:eastAsia="ru-RU"/>
        </w:rPr>
        <w:t>Нефтеюганский филиал ООО «Альянс - Энерджи»</w:t>
      </w:r>
      <w:r w:rsidR="00CD1E9D" w:rsidRPr="001D3C9D">
        <w:rPr>
          <w:rFonts w:ascii="Times New Roman" w:eastAsia="Times New Roman" w:hAnsi="Times New Roman" w:cs="Times New Roman"/>
          <w:sz w:val="28"/>
          <w:szCs w:val="28"/>
          <w:lang w:eastAsia="ru-RU"/>
        </w:rPr>
        <w:t>.</w:t>
      </w:r>
    </w:p>
    <w:p w:rsidR="00783A9A" w:rsidRPr="001D3C9D" w:rsidRDefault="001D3C9D" w:rsidP="001D3C9D">
      <w:pPr>
        <w:spacing w:after="0" w:line="240" w:lineRule="auto"/>
        <w:ind w:firstLine="708"/>
        <w:jc w:val="both"/>
        <w:rPr>
          <w:rFonts w:ascii="Times New Roman" w:eastAsia="Times New Roman" w:hAnsi="Times New Roman" w:cs="Times New Roman"/>
          <w:sz w:val="28"/>
          <w:szCs w:val="28"/>
          <w:lang w:eastAsia="ru-RU"/>
        </w:rPr>
      </w:pPr>
      <w:r w:rsidRPr="001D3C9D">
        <w:rPr>
          <w:rFonts w:ascii="Times New Roman" w:hAnsi="Times New Roman" w:cs="Times New Roman"/>
          <w:sz w:val="28"/>
          <w:szCs w:val="28"/>
        </w:rPr>
        <w:t xml:space="preserve">По виду экономической деятельности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по крупным и средним организациям за 2023 год составил 10 755,2 млн. руб. В 2024 году ожидается рост на 4% – 11 185,4 млн. руб. В прогнозном периоде 2025 – 2027 годов запланирован рост </w:t>
      </w:r>
      <w:r w:rsidR="009851AC">
        <w:rPr>
          <w:rFonts w:ascii="Times New Roman" w:hAnsi="Times New Roman" w:cs="Times New Roman"/>
          <w:sz w:val="28"/>
          <w:szCs w:val="28"/>
        </w:rPr>
        <w:t xml:space="preserve">до </w:t>
      </w:r>
      <w:r w:rsidRPr="001D3C9D">
        <w:rPr>
          <w:rFonts w:ascii="Times New Roman" w:hAnsi="Times New Roman" w:cs="Times New Roman"/>
          <w:sz w:val="28"/>
          <w:szCs w:val="28"/>
        </w:rPr>
        <w:t xml:space="preserve">11 521,0 – 12583,6 млн. руб. по консервативному варианту и </w:t>
      </w:r>
      <w:r w:rsidR="009851AC">
        <w:rPr>
          <w:rFonts w:ascii="Times New Roman" w:hAnsi="Times New Roman" w:cs="Times New Roman"/>
          <w:sz w:val="28"/>
          <w:szCs w:val="28"/>
        </w:rPr>
        <w:t xml:space="preserve">до </w:t>
      </w:r>
      <w:r w:rsidRPr="001D3C9D">
        <w:rPr>
          <w:rFonts w:ascii="Times New Roman" w:hAnsi="Times New Roman" w:cs="Times New Roman"/>
          <w:sz w:val="28"/>
          <w:szCs w:val="28"/>
        </w:rPr>
        <w:t xml:space="preserve">11 688,7 – 12 841,5 млн. руб. по базовому варианту прогноза соответственно. Водоснабжение и водоотведение в городе обеспечивает </w:t>
      </w:r>
      <w:r w:rsidRPr="001D3C9D">
        <w:rPr>
          <w:rFonts w:ascii="Times New Roman" w:eastAsia="Times New Roman" w:hAnsi="Times New Roman" w:cs="Times New Roman"/>
          <w:sz w:val="28"/>
          <w:szCs w:val="28"/>
          <w:lang w:eastAsia="ru-RU"/>
        </w:rPr>
        <w:t>АО «Юганскводоканал»</w:t>
      </w:r>
      <w:r w:rsidR="004B71FA">
        <w:rPr>
          <w:rFonts w:ascii="Times New Roman" w:eastAsia="Times New Roman" w:hAnsi="Times New Roman" w:cs="Times New Roman"/>
          <w:sz w:val="28"/>
          <w:szCs w:val="28"/>
          <w:lang w:eastAsia="ru-RU"/>
        </w:rPr>
        <w:t>.</w:t>
      </w:r>
    </w:p>
    <w:p w:rsidR="00783A9A" w:rsidRPr="001D3C9D" w:rsidRDefault="00783A9A" w:rsidP="00783A9A">
      <w:pPr>
        <w:spacing w:after="0" w:line="240" w:lineRule="auto"/>
        <w:jc w:val="both"/>
        <w:rPr>
          <w:rFonts w:ascii="Times New Roman" w:eastAsia="Times New Roman" w:hAnsi="Times New Roman" w:cs="Times New Roman"/>
          <w:b/>
          <w:bCs/>
          <w:sz w:val="28"/>
          <w:szCs w:val="28"/>
          <w:lang w:eastAsia="ru-RU"/>
        </w:rPr>
      </w:pPr>
    </w:p>
    <w:p w:rsidR="00783A9A" w:rsidRPr="00783A9A" w:rsidRDefault="00783A9A" w:rsidP="00783A9A">
      <w:pPr>
        <w:spacing w:after="0" w:line="240" w:lineRule="auto"/>
        <w:jc w:val="both"/>
        <w:rPr>
          <w:rFonts w:ascii="Times New Roman" w:eastAsia="Times New Roman" w:hAnsi="Times New Roman" w:cs="Times New Roman"/>
          <w:b/>
          <w:bCs/>
          <w:sz w:val="28"/>
          <w:szCs w:val="28"/>
          <w:lang w:eastAsia="ru-RU"/>
        </w:rPr>
      </w:pPr>
      <w:r w:rsidRPr="00783A9A">
        <w:rPr>
          <w:rFonts w:ascii="Times New Roman" w:eastAsia="Times New Roman" w:hAnsi="Times New Roman" w:cs="Times New Roman"/>
          <w:b/>
          <w:bCs/>
          <w:sz w:val="28"/>
          <w:szCs w:val="28"/>
          <w:lang w:eastAsia="ru-RU"/>
        </w:rPr>
        <w:t>Сельское хозяйство.</w:t>
      </w:r>
    </w:p>
    <w:p w:rsidR="00783A9A" w:rsidRPr="00783A9A" w:rsidRDefault="00783A9A" w:rsidP="00783A9A">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Объём продукции сельского хозяйства за 202</w:t>
      </w:r>
      <w:r w:rsidR="0020075A" w:rsidRPr="0020075A">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 составил </w:t>
      </w:r>
      <w:r w:rsidR="0020075A" w:rsidRPr="0020075A">
        <w:rPr>
          <w:rFonts w:ascii="Times New Roman" w:eastAsia="Times New Roman" w:hAnsi="Times New Roman" w:cs="Times New Roman"/>
          <w:sz w:val="28"/>
          <w:szCs w:val="28"/>
          <w:lang w:eastAsia="ru-RU"/>
        </w:rPr>
        <w:t>141,2</w:t>
      </w:r>
      <w:r w:rsidRPr="00783A9A">
        <w:rPr>
          <w:rFonts w:ascii="Times New Roman" w:eastAsia="Times New Roman" w:hAnsi="Times New Roman" w:cs="Times New Roman"/>
          <w:sz w:val="28"/>
          <w:szCs w:val="28"/>
          <w:lang w:eastAsia="ru-RU"/>
        </w:rPr>
        <w:t xml:space="preserve"> млн. рублей или </w:t>
      </w:r>
      <w:r w:rsidR="0020075A" w:rsidRPr="0020075A">
        <w:rPr>
          <w:rFonts w:ascii="Times New Roman" w:eastAsia="Times New Roman" w:hAnsi="Times New Roman" w:cs="Times New Roman"/>
          <w:sz w:val="28"/>
          <w:szCs w:val="28"/>
          <w:lang w:eastAsia="ru-RU"/>
        </w:rPr>
        <w:t>103,5</w:t>
      </w:r>
      <w:r w:rsidRPr="00783A9A">
        <w:rPr>
          <w:rFonts w:ascii="Times New Roman" w:eastAsia="Times New Roman" w:hAnsi="Times New Roman" w:cs="Times New Roman"/>
          <w:sz w:val="28"/>
          <w:szCs w:val="28"/>
          <w:lang w:eastAsia="ru-RU"/>
        </w:rPr>
        <w:t xml:space="preserve"> % в сопоставимых ценах к соответствующему периоду предыдущего года. Согласно прогнозной оценке к 202</w:t>
      </w:r>
      <w:r w:rsidR="0020075A" w:rsidRPr="0020075A">
        <w:rPr>
          <w:rFonts w:ascii="Times New Roman" w:eastAsia="Times New Roman" w:hAnsi="Times New Roman" w:cs="Times New Roman"/>
          <w:sz w:val="28"/>
          <w:szCs w:val="28"/>
          <w:lang w:eastAsia="ru-RU"/>
        </w:rPr>
        <w:t>7</w:t>
      </w:r>
      <w:r w:rsidRPr="00783A9A">
        <w:rPr>
          <w:rFonts w:ascii="Times New Roman" w:eastAsia="Times New Roman" w:hAnsi="Times New Roman" w:cs="Times New Roman"/>
          <w:sz w:val="28"/>
          <w:szCs w:val="28"/>
          <w:lang w:eastAsia="ru-RU"/>
        </w:rPr>
        <w:t xml:space="preserve"> году составит </w:t>
      </w:r>
      <w:r w:rsidR="0020075A" w:rsidRPr="0020075A">
        <w:rPr>
          <w:rFonts w:ascii="Times New Roman" w:eastAsia="Times New Roman" w:hAnsi="Times New Roman" w:cs="Times New Roman"/>
          <w:sz w:val="28"/>
          <w:szCs w:val="28"/>
          <w:lang w:eastAsia="ru-RU"/>
        </w:rPr>
        <w:t>174,8</w:t>
      </w:r>
      <w:r w:rsidRPr="00783A9A">
        <w:rPr>
          <w:rFonts w:ascii="Times New Roman" w:eastAsia="Times New Roman" w:hAnsi="Times New Roman" w:cs="Times New Roman"/>
          <w:sz w:val="28"/>
          <w:szCs w:val="28"/>
          <w:lang w:eastAsia="ru-RU"/>
        </w:rPr>
        <w:t xml:space="preserve"> млн. рублей или 100,</w:t>
      </w:r>
      <w:r w:rsidR="0020075A" w:rsidRPr="0020075A">
        <w:rPr>
          <w:rFonts w:ascii="Times New Roman" w:eastAsia="Times New Roman" w:hAnsi="Times New Roman" w:cs="Times New Roman"/>
          <w:sz w:val="28"/>
          <w:szCs w:val="28"/>
          <w:lang w:eastAsia="ru-RU"/>
        </w:rPr>
        <w:t>7</w:t>
      </w:r>
      <w:r w:rsidRPr="00783A9A">
        <w:rPr>
          <w:rFonts w:ascii="Times New Roman" w:eastAsia="Times New Roman" w:hAnsi="Times New Roman" w:cs="Times New Roman"/>
          <w:sz w:val="28"/>
          <w:szCs w:val="28"/>
          <w:lang w:eastAsia="ru-RU"/>
        </w:rPr>
        <w:t>% в сопоставимых ценах.</w:t>
      </w:r>
    </w:p>
    <w:p w:rsidR="00783A9A" w:rsidRPr="00783A9A" w:rsidRDefault="00783A9A" w:rsidP="00783A9A">
      <w:pPr>
        <w:spacing w:after="0" w:line="240" w:lineRule="auto"/>
        <w:ind w:firstLine="708"/>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Объем продукции растениеводства за 202</w:t>
      </w:r>
      <w:r w:rsidR="0020075A" w:rsidRPr="0020075A">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 составил </w:t>
      </w:r>
      <w:r w:rsidR="0020075A" w:rsidRPr="0020075A">
        <w:rPr>
          <w:rFonts w:ascii="Times New Roman" w:eastAsia="Times New Roman" w:hAnsi="Times New Roman" w:cs="Times New Roman"/>
          <w:sz w:val="28"/>
          <w:szCs w:val="28"/>
          <w:lang w:eastAsia="ru-RU"/>
        </w:rPr>
        <w:t>107,4</w:t>
      </w:r>
      <w:r w:rsidRPr="00783A9A">
        <w:rPr>
          <w:rFonts w:ascii="Times New Roman" w:eastAsia="Times New Roman" w:hAnsi="Times New Roman" w:cs="Times New Roman"/>
          <w:sz w:val="28"/>
          <w:szCs w:val="28"/>
          <w:lang w:eastAsia="ru-RU"/>
        </w:rPr>
        <w:t xml:space="preserve"> млн. рублей. По прогнозной оценке, объем продукции растениеводства </w:t>
      </w:r>
      <w:r w:rsidRPr="00783A9A">
        <w:rPr>
          <w:rFonts w:ascii="Times New Roman" w:eastAsia="Times New Roman" w:hAnsi="Times New Roman" w:cs="Times New Roman"/>
          <w:sz w:val="28"/>
          <w:szCs w:val="20"/>
          <w:lang w:eastAsia="ru-RU"/>
        </w:rPr>
        <w:t>на конец 202</w:t>
      </w:r>
      <w:r w:rsidR="0020075A" w:rsidRPr="0020075A">
        <w:rPr>
          <w:rFonts w:ascii="Times New Roman" w:eastAsia="Times New Roman" w:hAnsi="Times New Roman" w:cs="Times New Roman"/>
          <w:sz w:val="28"/>
          <w:szCs w:val="20"/>
          <w:lang w:eastAsia="ru-RU"/>
        </w:rPr>
        <w:t>4</w:t>
      </w:r>
      <w:r w:rsidRPr="00783A9A">
        <w:rPr>
          <w:rFonts w:ascii="Times New Roman" w:eastAsia="Times New Roman" w:hAnsi="Times New Roman" w:cs="Times New Roman"/>
          <w:sz w:val="28"/>
          <w:szCs w:val="20"/>
          <w:lang w:eastAsia="ru-RU"/>
        </w:rPr>
        <w:t xml:space="preserve"> года вырастет до </w:t>
      </w:r>
      <w:r w:rsidR="0020075A" w:rsidRPr="0020075A">
        <w:rPr>
          <w:rFonts w:ascii="Times New Roman" w:eastAsia="Times New Roman" w:hAnsi="Times New Roman" w:cs="Times New Roman"/>
          <w:sz w:val="28"/>
          <w:szCs w:val="20"/>
          <w:lang w:eastAsia="ru-RU"/>
        </w:rPr>
        <w:t>118,0</w:t>
      </w:r>
      <w:r w:rsidRPr="00783A9A">
        <w:rPr>
          <w:rFonts w:ascii="Times New Roman" w:eastAsia="Times New Roman" w:hAnsi="Times New Roman" w:cs="Times New Roman"/>
          <w:sz w:val="28"/>
          <w:szCs w:val="20"/>
          <w:lang w:eastAsia="ru-RU"/>
        </w:rPr>
        <w:t xml:space="preserve"> млн. рублей.</w:t>
      </w:r>
    </w:p>
    <w:p w:rsidR="00783A9A" w:rsidRPr="00783A9A" w:rsidRDefault="00783A9A" w:rsidP="00783A9A">
      <w:pPr>
        <w:spacing w:after="0" w:line="240" w:lineRule="auto"/>
        <w:ind w:firstLine="708"/>
        <w:jc w:val="both"/>
        <w:rPr>
          <w:rFonts w:ascii="Times New Roman" w:eastAsia="Times New Roman" w:hAnsi="Times New Roman" w:cs="Times New Roman"/>
          <w:sz w:val="28"/>
          <w:szCs w:val="20"/>
          <w:lang w:eastAsia="ru-RU"/>
        </w:rPr>
      </w:pPr>
      <w:r w:rsidRPr="00783A9A">
        <w:rPr>
          <w:rFonts w:ascii="Times New Roman" w:eastAsia="Times New Roman" w:hAnsi="Times New Roman" w:cs="Times New Roman"/>
          <w:sz w:val="28"/>
          <w:szCs w:val="20"/>
          <w:lang w:eastAsia="ru-RU"/>
        </w:rPr>
        <w:t>В 202</w:t>
      </w:r>
      <w:r w:rsidR="0020075A" w:rsidRPr="0020075A">
        <w:rPr>
          <w:rFonts w:ascii="Times New Roman" w:eastAsia="Times New Roman" w:hAnsi="Times New Roman" w:cs="Times New Roman"/>
          <w:sz w:val="28"/>
          <w:szCs w:val="20"/>
          <w:lang w:eastAsia="ru-RU"/>
        </w:rPr>
        <w:t>5</w:t>
      </w:r>
      <w:r w:rsidRPr="00783A9A">
        <w:rPr>
          <w:rFonts w:ascii="Times New Roman" w:eastAsia="Times New Roman" w:hAnsi="Times New Roman" w:cs="Times New Roman"/>
          <w:sz w:val="28"/>
          <w:szCs w:val="20"/>
          <w:lang w:eastAsia="ru-RU"/>
        </w:rPr>
        <w:t>-202</w:t>
      </w:r>
      <w:r w:rsidR="0020075A" w:rsidRPr="0020075A">
        <w:rPr>
          <w:rFonts w:ascii="Times New Roman" w:eastAsia="Times New Roman" w:hAnsi="Times New Roman" w:cs="Times New Roman"/>
          <w:sz w:val="28"/>
          <w:szCs w:val="20"/>
          <w:lang w:eastAsia="ru-RU"/>
        </w:rPr>
        <w:t>7</w:t>
      </w:r>
      <w:r w:rsidRPr="00783A9A">
        <w:rPr>
          <w:rFonts w:ascii="Times New Roman" w:eastAsia="Times New Roman" w:hAnsi="Times New Roman" w:cs="Times New Roman"/>
          <w:sz w:val="28"/>
          <w:szCs w:val="20"/>
          <w:lang w:eastAsia="ru-RU"/>
        </w:rPr>
        <w:t xml:space="preserve"> годах прогнозируется рост о</w:t>
      </w:r>
      <w:r w:rsidRPr="00783A9A">
        <w:rPr>
          <w:rFonts w:ascii="Times New Roman" w:eastAsia="Times New Roman" w:hAnsi="Times New Roman" w:cs="Times New Roman"/>
          <w:sz w:val="28"/>
          <w:szCs w:val="28"/>
          <w:lang w:eastAsia="ru-RU"/>
        </w:rPr>
        <w:t>бъема продукции растениеводства</w:t>
      </w:r>
      <w:r w:rsidRPr="00783A9A">
        <w:rPr>
          <w:rFonts w:ascii="Times New Roman" w:eastAsia="Times New Roman" w:hAnsi="Times New Roman" w:cs="Times New Roman"/>
          <w:sz w:val="28"/>
          <w:szCs w:val="20"/>
          <w:lang w:eastAsia="ru-RU"/>
        </w:rPr>
        <w:t>. В 202</w:t>
      </w:r>
      <w:r w:rsidR="0020075A" w:rsidRPr="0020075A">
        <w:rPr>
          <w:rFonts w:ascii="Times New Roman" w:eastAsia="Times New Roman" w:hAnsi="Times New Roman" w:cs="Times New Roman"/>
          <w:sz w:val="28"/>
          <w:szCs w:val="20"/>
          <w:lang w:eastAsia="ru-RU"/>
        </w:rPr>
        <w:t>7</w:t>
      </w:r>
      <w:r w:rsidRPr="00783A9A">
        <w:rPr>
          <w:rFonts w:ascii="Times New Roman" w:eastAsia="Times New Roman" w:hAnsi="Times New Roman" w:cs="Times New Roman"/>
          <w:sz w:val="28"/>
          <w:szCs w:val="20"/>
          <w:lang w:eastAsia="ru-RU"/>
        </w:rPr>
        <w:t xml:space="preserve"> году ожидается увеличение до </w:t>
      </w:r>
      <w:r w:rsidR="0020075A" w:rsidRPr="0020075A">
        <w:rPr>
          <w:rFonts w:ascii="Times New Roman" w:eastAsia="Times New Roman" w:hAnsi="Times New Roman" w:cs="Times New Roman"/>
          <w:sz w:val="28"/>
          <w:szCs w:val="20"/>
          <w:lang w:eastAsia="ru-RU"/>
        </w:rPr>
        <w:t>135,0</w:t>
      </w:r>
      <w:r w:rsidRPr="00783A9A">
        <w:rPr>
          <w:rFonts w:ascii="Times New Roman" w:eastAsia="Times New Roman" w:hAnsi="Times New Roman" w:cs="Times New Roman"/>
          <w:sz w:val="28"/>
          <w:szCs w:val="20"/>
          <w:lang w:eastAsia="ru-RU"/>
        </w:rPr>
        <w:t xml:space="preserve"> млн. рублей.</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 xml:space="preserve"> Объем продукции животноводства за 202</w:t>
      </w:r>
      <w:r w:rsidR="0020075A" w:rsidRPr="0020075A">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 составил </w:t>
      </w:r>
      <w:r w:rsidR="0020075A" w:rsidRPr="0020075A">
        <w:rPr>
          <w:rFonts w:ascii="Times New Roman" w:eastAsia="Times New Roman" w:hAnsi="Times New Roman" w:cs="Times New Roman"/>
          <w:sz w:val="28"/>
          <w:szCs w:val="28"/>
          <w:lang w:eastAsia="ru-RU"/>
        </w:rPr>
        <w:t>33,8</w:t>
      </w:r>
      <w:r w:rsidRPr="00783A9A">
        <w:rPr>
          <w:rFonts w:ascii="Times New Roman" w:eastAsia="Times New Roman" w:hAnsi="Times New Roman" w:cs="Times New Roman"/>
          <w:sz w:val="28"/>
          <w:szCs w:val="28"/>
          <w:lang w:eastAsia="ru-RU"/>
        </w:rPr>
        <w:t xml:space="preserve"> млн. рублей или </w:t>
      </w:r>
      <w:r w:rsidR="0020075A" w:rsidRPr="0020075A">
        <w:rPr>
          <w:rFonts w:ascii="Times New Roman" w:eastAsia="Times New Roman" w:hAnsi="Times New Roman" w:cs="Times New Roman"/>
          <w:sz w:val="28"/>
          <w:szCs w:val="28"/>
          <w:lang w:eastAsia="ru-RU"/>
        </w:rPr>
        <w:t>97,8</w:t>
      </w:r>
      <w:r w:rsidRPr="00783A9A">
        <w:rPr>
          <w:rFonts w:ascii="Times New Roman" w:eastAsia="Times New Roman" w:hAnsi="Times New Roman" w:cs="Times New Roman"/>
          <w:sz w:val="28"/>
          <w:szCs w:val="28"/>
          <w:lang w:eastAsia="ru-RU"/>
        </w:rPr>
        <w:t xml:space="preserve"> % в сопоставимых ценах к уровню предыдущего года. По оценке объём продукции животноводства за 202</w:t>
      </w:r>
      <w:r w:rsidR="0020075A" w:rsidRPr="0020075A">
        <w:rPr>
          <w:rFonts w:ascii="Times New Roman" w:eastAsia="Times New Roman" w:hAnsi="Times New Roman" w:cs="Times New Roman"/>
          <w:sz w:val="28"/>
          <w:szCs w:val="28"/>
          <w:lang w:eastAsia="ru-RU"/>
        </w:rPr>
        <w:t>4</w:t>
      </w:r>
      <w:r w:rsidRPr="00783A9A">
        <w:rPr>
          <w:rFonts w:ascii="Times New Roman" w:eastAsia="Times New Roman" w:hAnsi="Times New Roman" w:cs="Times New Roman"/>
          <w:sz w:val="28"/>
          <w:szCs w:val="28"/>
          <w:lang w:eastAsia="ru-RU"/>
        </w:rPr>
        <w:t xml:space="preserve"> год составит </w:t>
      </w:r>
      <w:r w:rsidR="0020075A" w:rsidRPr="0020075A">
        <w:rPr>
          <w:rFonts w:ascii="Times New Roman" w:eastAsia="Times New Roman" w:hAnsi="Times New Roman" w:cs="Times New Roman"/>
          <w:sz w:val="28"/>
          <w:szCs w:val="28"/>
          <w:lang w:eastAsia="ru-RU"/>
        </w:rPr>
        <w:t>35,0</w:t>
      </w:r>
      <w:r w:rsidRPr="00783A9A">
        <w:rPr>
          <w:rFonts w:ascii="Times New Roman" w:eastAsia="Times New Roman" w:hAnsi="Times New Roman" w:cs="Times New Roman"/>
          <w:sz w:val="28"/>
          <w:szCs w:val="28"/>
          <w:lang w:eastAsia="ru-RU"/>
        </w:rPr>
        <w:t xml:space="preserve"> млн. рублей, что составит </w:t>
      </w:r>
      <w:r w:rsidR="0020075A" w:rsidRPr="0020075A">
        <w:rPr>
          <w:rFonts w:ascii="Times New Roman" w:eastAsia="Times New Roman" w:hAnsi="Times New Roman" w:cs="Times New Roman"/>
          <w:sz w:val="28"/>
          <w:szCs w:val="28"/>
          <w:lang w:eastAsia="ru-RU"/>
        </w:rPr>
        <w:t>96,7</w:t>
      </w:r>
      <w:r w:rsidRPr="00783A9A">
        <w:rPr>
          <w:rFonts w:ascii="Times New Roman" w:eastAsia="Times New Roman" w:hAnsi="Times New Roman" w:cs="Times New Roman"/>
          <w:sz w:val="28"/>
          <w:szCs w:val="28"/>
          <w:lang w:eastAsia="ru-RU"/>
        </w:rPr>
        <w:t xml:space="preserve"> % в сопоставимых ценах в сравнении с предыдущим годом.</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p>
    <w:p w:rsidR="00783A9A" w:rsidRPr="00783A9A" w:rsidRDefault="00783A9A" w:rsidP="00783A9A">
      <w:pPr>
        <w:spacing w:after="0" w:line="240" w:lineRule="auto"/>
        <w:jc w:val="both"/>
        <w:rPr>
          <w:rFonts w:ascii="Times New Roman" w:eastAsia="Times New Roman" w:hAnsi="Times New Roman" w:cs="Times New Roman"/>
          <w:b/>
          <w:bCs/>
          <w:sz w:val="28"/>
          <w:szCs w:val="28"/>
          <w:lang w:eastAsia="ru-RU"/>
        </w:rPr>
      </w:pPr>
      <w:r w:rsidRPr="00783A9A">
        <w:rPr>
          <w:rFonts w:ascii="Times New Roman" w:eastAsia="Times New Roman" w:hAnsi="Times New Roman" w:cs="Times New Roman"/>
          <w:b/>
          <w:bCs/>
          <w:sz w:val="28"/>
          <w:szCs w:val="28"/>
          <w:lang w:eastAsia="ru-RU"/>
        </w:rPr>
        <w:t>Строительство</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В целях обеспечения устойчивого развития территории города Нефтеюганска, развития инженерной, транспортной и социальной инфраструктуры, обеспечения учёта интересов граждан и их объединений, для обеспечения роста объёмов вводимого жилья проводится работа по созданию условий для развития массового жилищного строительства, в том числе для строительства жилья с целью расселения и сноса аварийного и ветхого жилищного фонда.</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По итогам 202</w:t>
      </w:r>
      <w:r w:rsidR="000C004D" w:rsidRPr="000C004D">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года введено в эксплуатацию </w:t>
      </w:r>
      <w:r w:rsidR="000C004D" w:rsidRPr="000C004D">
        <w:rPr>
          <w:rFonts w:ascii="Times New Roman" w:eastAsia="Times New Roman" w:hAnsi="Times New Roman" w:cs="Times New Roman"/>
          <w:sz w:val="28"/>
          <w:szCs w:val="28"/>
          <w:lang w:eastAsia="ru-RU"/>
        </w:rPr>
        <w:t>97,64</w:t>
      </w:r>
      <w:r w:rsidR="009851AC">
        <w:rPr>
          <w:rFonts w:ascii="Times New Roman" w:eastAsia="Times New Roman" w:hAnsi="Times New Roman" w:cs="Times New Roman"/>
          <w:sz w:val="28"/>
          <w:szCs w:val="28"/>
          <w:lang w:eastAsia="ru-RU"/>
        </w:rPr>
        <w:t xml:space="preserve"> тыс.кв.м. жилья. </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В рамках реализации национального проекта «Жилье и городская среда»</w:t>
      </w:r>
      <w:r w:rsidR="009851AC">
        <w:rPr>
          <w:rFonts w:ascii="Times New Roman" w:hAnsi="Times New Roman" w:cs="Times New Roman"/>
          <w:sz w:val="28"/>
          <w:szCs w:val="28"/>
        </w:rPr>
        <w:t>,</w:t>
      </w:r>
      <w:r w:rsidRPr="003F087C">
        <w:rPr>
          <w:rFonts w:ascii="Times New Roman" w:hAnsi="Times New Roman" w:cs="Times New Roman"/>
          <w:sz w:val="28"/>
          <w:szCs w:val="28"/>
        </w:rPr>
        <w:t xml:space="preserve"> государственной программы Ханты-Мансийского автономного округа - Югры «</w:t>
      </w:r>
      <w:r>
        <w:rPr>
          <w:rFonts w:ascii="Times New Roman" w:hAnsi="Times New Roman" w:cs="Times New Roman"/>
          <w:sz w:val="28"/>
          <w:szCs w:val="28"/>
        </w:rPr>
        <w:t>Строительство</w:t>
      </w:r>
      <w:r w:rsidRPr="003F087C">
        <w:rPr>
          <w:rFonts w:ascii="Times New Roman" w:hAnsi="Times New Roman" w:cs="Times New Roman"/>
          <w:sz w:val="28"/>
          <w:szCs w:val="28"/>
        </w:rPr>
        <w:t xml:space="preserve">», утвержденной постановлением Правительства Ханты-Мансийского автономного округа – Югры от </w:t>
      </w:r>
      <w:r>
        <w:rPr>
          <w:rFonts w:ascii="Times New Roman" w:hAnsi="Times New Roman" w:cs="Times New Roman"/>
          <w:sz w:val="28"/>
          <w:szCs w:val="28"/>
        </w:rPr>
        <w:t>10.11.2023</w:t>
      </w:r>
      <w:r w:rsidRPr="003F087C">
        <w:rPr>
          <w:rFonts w:ascii="Times New Roman" w:hAnsi="Times New Roman" w:cs="Times New Roman"/>
          <w:sz w:val="28"/>
          <w:szCs w:val="28"/>
        </w:rPr>
        <w:t xml:space="preserve"> № </w:t>
      </w:r>
      <w:r>
        <w:rPr>
          <w:rFonts w:ascii="Times New Roman" w:hAnsi="Times New Roman" w:cs="Times New Roman"/>
          <w:sz w:val="28"/>
          <w:szCs w:val="28"/>
        </w:rPr>
        <w:t>561</w:t>
      </w:r>
      <w:r w:rsidRPr="003F087C">
        <w:rPr>
          <w:rFonts w:ascii="Times New Roman" w:hAnsi="Times New Roman" w:cs="Times New Roman"/>
          <w:sz w:val="28"/>
          <w:szCs w:val="28"/>
        </w:rPr>
        <w:t>-п (далее-Программа)</w:t>
      </w:r>
      <w:r w:rsidR="009851AC">
        <w:rPr>
          <w:rFonts w:ascii="Times New Roman" w:hAnsi="Times New Roman" w:cs="Times New Roman"/>
          <w:sz w:val="28"/>
          <w:szCs w:val="28"/>
        </w:rPr>
        <w:t xml:space="preserve"> </w:t>
      </w:r>
      <w:r w:rsidRPr="003F087C">
        <w:rPr>
          <w:rFonts w:ascii="Times New Roman" w:hAnsi="Times New Roman" w:cs="Times New Roman"/>
          <w:sz w:val="28"/>
          <w:szCs w:val="28"/>
        </w:rPr>
        <w:t xml:space="preserve">и в целях реализации мероприятия </w:t>
      </w:r>
      <w:r w:rsidR="009851AC">
        <w:rPr>
          <w:rFonts w:ascii="Times New Roman" w:hAnsi="Times New Roman" w:cs="Times New Roman"/>
          <w:sz w:val="28"/>
          <w:szCs w:val="28"/>
        </w:rPr>
        <w:t>по</w:t>
      </w:r>
      <w:r w:rsidRPr="003F087C">
        <w:rPr>
          <w:rFonts w:ascii="Times New Roman" w:hAnsi="Times New Roman" w:cs="Times New Roman"/>
          <w:sz w:val="28"/>
          <w:szCs w:val="28"/>
        </w:rPr>
        <w:t xml:space="preserve"> увеличени</w:t>
      </w:r>
      <w:r w:rsidR="009851AC">
        <w:rPr>
          <w:rFonts w:ascii="Times New Roman" w:hAnsi="Times New Roman" w:cs="Times New Roman"/>
          <w:sz w:val="28"/>
          <w:szCs w:val="28"/>
        </w:rPr>
        <w:t>ю</w:t>
      </w:r>
      <w:r w:rsidRPr="003F087C">
        <w:rPr>
          <w:rFonts w:ascii="Times New Roman" w:hAnsi="Times New Roman" w:cs="Times New Roman"/>
          <w:sz w:val="28"/>
          <w:szCs w:val="28"/>
        </w:rPr>
        <w:t xml:space="preserve"> объемов жилищного строительства на 2024 год запланирован показатель «Объем жилищного строительства» в </w:t>
      </w:r>
      <w:r w:rsidR="009851AC">
        <w:rPr>
          <w:rFonts w:ascii="Times New Roman" w:hAnsi="Times New Roman" w:cs="Times New Roman"/>
          <w:sz w:val="28"/>
          <w:szCs w:val="28"/>
        </w:rPr>
        <w:t>размере</w:t>
      </w:r>
      <w:r w:rsidRPr="003F087C">
        <w:rPr>
          <w:rFonts w:ascii="Times New Roman" w:hAnsi="Times New Roman" w:cs="Times New Roman"/>
          <w:sz w:val="28"/>
          <w:szCs w:val="28"/>
        </w:rPr>
        <w:t xml:space="preserve"> 85,0 тыс.кв.м.</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В 2024 году запланирован ввод следующих многоквартирных жилых домов:</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 xml:space="preserve">1.Многоэтажный жилой дом со встроенными торгово-офисными помещениями, расположенный по адресу: Тюменская область, ХМАО-Югра, г.Нефтеюганск, 16А микрорайон, дом 53. I, II очередь строительства, площадью </w:t>
      </w:r>
      <w:r w:rsidR="009851AC">
        <w:rPr>
          <w:rFonts w:ascii="Times New Roman" w:hAnsi="Times New Roman" w:cs="Times New Roman"/>
          <w:sz w:val="28"/>
          <w:szCs w:val="28"/>
        </w:rPr>
        <w:t>7</w:t>
      </w:r>
      <w:r w:rsidRPr="003F087C">
        <w:rPr>
          <w:rFonts w:ascii="Times New Roman" w:hAnsi="Times New Roman" w:cs="Times New Roman"/>
          <w:sz w:val="28"/>
          <w:szCs w:val="28"/>
        </w:rPr>
        <w:t>,</w:t>
      </w:r>
      <w:r w:rsidR="009851AC">
        <w:rPr>
          <w:rFonts w:ascii="Times New Roman" w:hAnsi="Times New Roman" w:cs="Times New Roman"/>
          <w:sz w:val="28"/>
          <w:szCs w:val="28"/>
        </w:rPr>
        <w:t>65</w:t>
      </w:r>
      <w:r w:rsidRPr="003F087C">
        <w:rPr>
          <w:rFonts w:ascii="Times New Roman" w:hAnsi="Times New Roman" w:cs="Times New Roman"/>
          <w:sz w:val="28"/>
          <w:szCs w:val="28"/>
        </w:rPr>
        <w:t xml:space="preserve"> тыс.кв.м., </w:t>
      </w:r>
      <w:r w:rsidR="009851AC">
        <w:rPr>
          <w:rFonts w:ascii="Times New Roman" w:hAnsi="Times New Roman" w:cs="Times New Roman"/>
          <w:sz w:val="28"/>
          <w:szCs w:val="28"/>
        </w:rPr>
        <w:t>161</w:t>
      </w:r>
      <w:r w:rsidRPr="00426DAA">
        <w:rPr>
          <w:rFonts w:ascii="Times New Roman" w:hAnsi="Times New Roman" w:cs="Times New Roman"/>
          <w:sz w:val="28"/>
          <w:szCs w:val="28"/>
        </w:rPr>
        <w:t xml:space="preserve"> </w:t>
      </w:r>
      <w:r w:rsidRPr="003F087C">
        <w:rPr>
          <w:rFonts w:ascii="Times New Roman" w:hAnsi="Times New Roman" w:cs="Times New Roman"/>
          <w:sz w:val="28"/>
          <w:szCs w:val="28"/>
        </w:rPr>
        <w:t>квартир</w:t>
      </w:r>
      <w:r w:rsidR="009851AC">
        <w:rPr>
          <w:rFonts w:ascii="Times New Roman" w:hAnsi="Times New Roman" w:cs="Times New Roman"/>
          <w:sz w:val="28"/>
          <w:szCs w:val="28"/>
        </w:rPr>
        <w:t>а</w:t>
      </w:r>
      <w:r>
        <w:rPr>
          <w:rFonts w:ascii="Times New Roman" w:hAnsi="Times New Roman" w:cs="Times New Roman"/>
          <w:sz w:val="28"/>
          <w:szCs w:val="28"/>
        </w:rPr>
        <w:t>.</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Застройщик – «Фонд защиты прав граждан-участников долевого строительства ХМАО-Югры».</w:t>
      </w:r>
    </w:p>
    <w:p w:rsidR="00A51BB3" w:rsidRPr="003F087C" w:rsidRDefault="009851AC" w:rsidP="00A5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51BB3" w:rsidRPr="003F087C">
        <w:rPr>
          <w:rFonts w:ascii="Times New Roman" w:hAnsi="Times New Roman" w:cs="Times New Roman"/>
          <w:sz w:val="28"/>
          <w:szCs w:val="28"/>
        </w:rPr>
        <w:t>.Многоквартирный жилой дом № 7, расположенный по адресу: ХМАО - Югра, г. Нефтеюганск, 17 микрорайон. 2 этап строительства. Многоквартирный жилой дом № 7. Корпус 2, площадью 24,0 тыс.кв.м.,</w:t>
      </w:r>
      <w:r w:rsidR="00930915">
        <w:rPr>
          <w:rFonts w:ascii="Times New Roman" w:hAnsi="Times New Roman" w:cs="Times New Roman"/>
          <w:sz w:val="28"/>
          <w:szCs w:val="28"/>
        </w:rPr>
        <w:t xml:space="preserve"> </w:t>
      </w:r>
      <w:r w:rsidR="00A51BB3" w:rsidRPr="003F087C">
        <w:rPr>
          <w:rFonts w:ascii="Times New Roman" w:hAnsi="Times New Roman" w:cs="Times New Roman"/>
          <w:sz w:val="28"/>
          <w:szCs w:val="28"/>
        </w:rPr>
        <w:t>367</w:t>
      </w:r>
      <w:r w:rsidR="00A51BB3">
        <w:rPr>
          <w:rFonts w:ascii="Times New Roman" w:hAnsi="Times New Roman" w:cs="Times New Roman"/>
          <w:sz w:val="28"/>
          <w:szCs w:val="28"/>
        </w:rPr>
        <w:t xml:space="preserve"> квартир</w:t>
      </w:r>
      <w:r w:rsidR="00A51BB3" w:rsidRPr="003F087C">
        <w:rPr>
          <w:rFonts w:ascii="Times New Roman" w:hAnsi="Times New Roman" w:cs="Times New Roman"/>
          <w:sz w:val="28"/>
          <w:szCs w:val="28"/>
        </w:rPr>
        <w:t>.</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Застройщик - ООО «Управляющая компания «Центр Менеджмент» Доверительный управляющий Закрытым паевым инвестиционным фондом комбинированным «Сибпромстрой Югория».</w:t>
      </w:r>
    </w:p>
    <w:p w:rsidR="00A51BB3" w:rsidRPr="003F087C" w:rsidRDefault="009851AC" w:rsidP="00A5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51BB3" w:rsidRPr="003F087C">
        <w:rPr>
          <w:rFonts w:ascii="Times New Roman" w:hAnsi="Times New Roman" w:cs="Times New Roman"/>
          <w:sz w:val="28"/>
          <w:szCs w:val="28"/>
        </w:rPr>
        <w:t>.Многоквартирный жилой дом со встроенными помещениями общественного назначения, расположенный по адресу: Ханты-Мансийский автономный округ - Югра, г.Нефт</w:t>
      </w:r>
      <w:r w:rsidR="008E3EF0">
        <w:rPr>
          <w:rFonts w:ascii="Times New Roman" w:hAnsi="Times New Roman" w:cs="Times New Roman"/>
          <w:sz w:val="28"/>
          <w:szCs w:val="28"/>
        </w:rPr>
        <w:t xml:space="preserve">еюганск, микрорайон 5, площадью </w:t>
      </w:r>
      <w:r w:rsidR="00A51BB3" w:rsidRPr="003F087C">
        <w:rPr>
          <w:rFonts w:ascii="Times New Roman" w:hAnsi="Times New Roman" w:cs="Times New Roman"/>
          <w:sz w:val="28"/>
          <w:szCs w:val="28"/>
        </w:rPr>
        <w:t>8,16 тыс.кв.м., 120</w:t>
      </w:r>
      <w:r w:rsidR="00A51BB3">
        <w:rPr>
          <w:rFonts w:ascii="Times New Roman" w:hAnsi="Times New Roman" w:cs="Times New Roman"/>
          <w:sz w:val="28"/>
          <w:szCs w:val="28"/>
        </w:rPr>
        <w:t xml:space="preserve"> квартир</w:t>
      </w:r>
      <w:r w:rsidR="00A51BB3" w:rsidRPr="003F087C">
        <w:rPr>
          <w:rFonts w:ascii="Times New Roman" w:hAnsi="Times New Roman" w:cs="Times New Roman"/>
          <w:sz w:val="28"/>
          <w:szCs w:val="28"/>
        </w:rPr>
        <w:t>.</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Застройщик - ООО «Управляющая компания «Центр Менеджмент» Доверительный управляющий Закрытым паевым инвестиционным фондом комбинированным «Сибпромстрой Югория».</w:t>
      </w:r>
    </w:p>
    <w:p w:rsidR="00A51BB3" w:rsidRPr="003F087C" w:rsidRDefault="009851AC" w:rsidP="00A5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1BB3" w:rsidRPr="003F087C">
        <w:rPr>
          <w:rFonts w:ascii="Times New Roman" w:hAnsi="Times New Roman" w:cs="Times New Roman"/>
          <w:sz w:val="28"/>
          <w:szCs w:val="28"/>
        </w:rPr>
        <w:t>.Многоквартирный жилой дом № 2, расположенный по адресу: Ханты-Мансийский автономный округ - Югра, г. Нефтеюганск, микрорайон 5, площадью 4,98 тыс.кв.м., 81</w:t>
      </w:r>
      <w:r w:rsidR="00A51BB3" w:rsidRPr="00426DAA">
        <w:rPr>
          <w:rFonts w:ascii="Times New Roman" w:hAnsi="Times New Roman" w:cs="Times New Roman"/>
          <w:sz w:val="28"/>
          <w:szCs w:val="28"/>
        </w:rPr>
        <w:t xml:space="preserve"> </w:t>
      </w:r>
      <w:r w:rsidR="00A51BB3" w:rsidRPr="003F087C">
        <w:rPr>
          <w:rFonts w:ascii="Times New Roman" w:hAnsi="Times New Roman" w:cs="Times New Roman"/>
          <w:sz w:val="28"/>
          <w:szCs w:val="28"/>
        </w:rPr>
        <w:t>квартир</w:t>
      </w:r>
      <w:r w:rsidR="00A51BB3">
        <w:rPr>
          <w:rFonts w:ascii="Times New Roman" w:hAnsi="Times New Roman" w:cs="Times New Roman"/>
          <w:sz w:val="28"/>
          <w:szCs w:val="28"/>
        </w:rPr>
        <w:t>а</w:t>
      </w:r>
      <w:r w:rsidR="00A51BB3" w:rsidRPr="003F087C">
        <w:rPr>
          <w:rFonts w:ascii="Times New Roman" w:hAnsi="Times New Roman" w:cs="Times New Roman"/>
          <w:sz w:val="28"/>
          <w:szCs w:val="28"/>
        </w:rPr>
        <w:t>.</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Застройщик - ООО «Управляющая компания «Центр Менеджмент» Доверительный управляющий Закрытым паевым инвестиционным фондом комбинированным «Сибпромстрой Югория».</w:t>
      </w:r>
    </w:p>
    <w:p w:rsidR="00A51BB3" w:rsidRPr="003F087C" w:rsidRDefault="009851AC" w:rsidP="00A5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51BB3" w:rsidRPr="003F087C">
        <w:rPr>
          <w:rFonts w:ascii="Times New Roman" w:hAnsi="Times New Roman" w:cs="Times New Roman"/>
          <w:sz w:val="28"/>
          <w:szCs w:val="28"/>
        </w:rPr>
        <w:t>.Многоквартирный жилой дом №4, расположенный в микрорайоне 9А г. Нефтеюганска. Корпус 4.1, 4.2, площадью 23,63 тыс.кв.м., 468</w:t>
      </w:r>
      <w:r w:rsidR="00A51BB3" w:rsidRPr="00426DAA">
        <w:rPr>
          <w:rFonts w:ascii="Times New Roman" w:hAnsi="Times New Roman" w:cs="Times New Roman"/>
          <w:sz w:val="28"/>
          <w:szCs w:val="28"/>
        </w:rPr>
        <w:t xml:space="preserve"> </w:t>
      </w:r>
      <w:r w:rsidR="00A51BB3" w:rsidRPr="003F087C">
        <w:rPr>
          <w:rFonts w:ascii="Times New Roman" w:hAnsi="Times New Roman" w:cs="Times New Roman"/>
          <w:sz w:val="28"/>
          <w:szCs w:val="28"/>
        </w:rPr>
        <w:t>квартир.</w:t>
      </w:r>
    </w:p>
    <w:p w:rsidR="00A51BB3" w:rsidRPr="003F087C" w:rsidRDefault="00A51BB3" w:rsidP="00A51BB3">
      <w:pPr>
        <w:spacing w:after="0" w:line="240" w:lineRule="auto"/>
        <w:ind w:firstLine="709"/>
        <w:jc w:val="both"/>
        <w:rPr>
          <w:rFonts w:ascii="Times New Roman" w:hAnsi="Times New Roman" w:cs="Times New Roman"/>
          <w:sz w:val="28"/>
          <w:szCs w:val="28"/>
        </w:rPr>
      </w:pPr>
      <w:r w:rsidRPr="003F087C">
        <w:rPr>
          <w:rFonts w:ascii="Times New Roman" w:hAnsi="Times New Roman" w:cs="Times New Roman"/>
          <w:sz w:val="28"/>
          <w:szCs w:val="28"/>
        </w:rPr>
        <w:t>Застройщик - АО СЗ «Домостроительный комбинат-1».</w:t>
      </w:r>
    </w:p>
    <w:p w:rsidR="000C004D"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продолжается строительство</w:t>
      </w:r>
      <w:r w:rsidR="00A51BB3" w:rsidRPr="00987B02">
        <w:rPr>
          <w:rFonts w:ascii="Times New Roman" w:hAnsi="Times New Roman" w:cs="Times New Roman"/>
          <w:sz w:val="28"/>
          <w:szCs w:val="28"/>
        </w:rPr>
        <w:t xml:space="preserve"> </w:t>
      </w:r>
      <w:r>
        <w:rPr>
          <w:rFonts w:ascii="Times New Roman" w:hAnsi="Times New Roman" w:cs="Times New Roman"/>
          <w:sz w:val="28"/>
          <w:szCs w:val="28"/>
        </w:rPr>
        <w:t>следующих социальных объектов:</w:t>
      </w:r>
    </w:p>
    <w:p w:rsidR="00A51BB3" w:rsidRPr="00987B02"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51BB3" w:rsidRPr="00987B02">
        <w:rPr>
          <w:rFonts w:ascii="Times New Roman" w:hAnsi="Times New Roman" w:cs="Times New Roman"/>
          <w:sz w:val="28"/>
          <w:szCs w:val="28"/>
        </w:rPr>
        <w:t>«Специальное (коррекционное) образовательное учреждение для обучающихся, воспитанников с отклонениями в развитии «Нефтеюганская специальная (коррекционная) общеобразовательная школа-интернат VIII вида»</w:t>
      </w:r>
      <w:r>
        <w:rPr>
          <w:rFonts w:ascii="Times New Roman" w:hAnsi="Times New Roman" w:cs="Times New Roman"/>
          <w:sz w:val="28"/>
          <w:szCs w:val="28"/>
        </w:rPr>
        <w:t>. В</w:t>
      </w:r>
      <w:r w:rsidR="00A51BB3" w:rsidRPr="00987B02">
        <w:rPr>
          <w:rFonts w:ascii="Times New Roman" w:hAnsi="Times New Roman" w:cs="Times New Roman"/>
          <w:sz w:val="28"/>
          <w:szCs w:val="28"/>
        </w:rPr>
        <w:t>ыдано разрешение на строительство от 03.03.2022</w:t>
      </w:r>
      <w:r>
        <w:rPr>
          <w:rFonts w:ascii="Times New Roman" w:hAnsi="Times New Roman" w:cs="Times New Roman"/>
          <w:sz w:val="28"/>
          <w:szCs w:val="28"/>
        </w:rPr>
        <w:t xml:space="preserve"> </w:t>
      </w:r>
      <w:r w:rsidR="00A51BB3" w:rsidRPr="00987B02">
        <w:rPr>
          <w:rFonts w:ascii="Times New Roman" w:hAnsi="Times New Roman" w:cs="Times New Roman"/>
          <w:sz w:val="28"/>
          <w:szCs w:val="28"/>
        </w:rPr>
        <w:t>№ 86-ru86304000-3-2022 со сроком действия до 15.12.2024.</w:t>
      </w:r>
    </w:p>
    <w:p w:rsidR="00A51BB3" w:rsidRDefault="00A51BB3" w:rsidP="00A51BB3">
      <w:pPr>
        <w:spacing w:after="0" w:line="240" w:lineRule="auto"/>
        <w:ind w:firstLine="708"/>
        <w:jc w:val="both"/>
        <w:rPr>
          <w:rFonts w:ascii="Times New Roman" w:hAnsi="Times New Roman" w:cs="Times New Roman"/>
          <w:sz w:val="28"/>
          <w:szCs w:val="28"/>
        </w:rPr>
      </w:pPr>
      <w:r w:rsidRPr="00987B02">
        <w:rPr>
          <w:rFonts w:ascii="Times New Roman" w:hAnsi="Times New Roman" w:cs="Times New Roman"/>
          <w:sz w:val="28"/>
          <w:szCs w:val="28"/>
        </w:rPr>
        <w:t xml:space="preserve">Застройщик </w:t>
      </w:r>
      <w:r>
        <w:rPr>
          <w:rFonts w:ascii="Times New Roman" w:hAnsi="Times New Roman" w:cs="Times New Roman"/>
          <w:sz w:val="28"/>
          <w:szCs w:val="28"/>
        </w:rPr>
        <w:t>–</w:t>
      </w:r>
      <w:r w:rsidRPr="00987B02">
        <w:rPr>
          <w:rFonts w:ascii="Times New Roman" w:hAnsi="Times New Roman" w:cs="Times New Roman"/>
          <w:sz w:val="28"/>
          <w:szCs w:val="28"/>
        </w:rPr>
        <w:t xml:space="preserve"> КУ ХМАО-Югры «Управление капитального строительства».</w:t>
      </w:r>
    </w:p>
    <w:p w:rsidR="00A51BB3" w:rsidRPr="003F087C"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851AC">
        <w:rPr>
          <w:rFonts w:ascii="Times New Roman" w:hAnsi="Times New Roman" w:cs="Times New Roman"/>
          <w:sz w:val="28"/>
          <w:szCs w:val="28"/>
        </w:rPr>
        <w:t xml:space="preserve"> «</w:t>
      </w:r>
      <w:r w:rsidR="00A51BB3" w:rsidRPr="003F087C">
        <w:rPr>
          <w:rFonts w:ascii="Times New Roman" w:hAnsi="Times New Roman" w:cs="Times New Roman"/>
          <w:sz w:val="28"/>
          <w:szCs w:val="28"/>
        </w:rPr>
        <w:t>Детские дошкольные учреждения</w:t>
      </w:r>
      <w:r w:rsidR="009851AC">
        <w:rPr>
          <w:rFonts w:ascii="Times New Roman" w:hAnsi="Times New Roman" w:cs="Times New Roman"/>
          <w:sz w:val="28"/>
          <w:szCs w:val="28"/>
        </w:rPr>
        <w:t>»</w:t>
      </w:r>
      <w:r>
        <w:rPr>
          <w:rFonts w:ascii="Times New Roman" w:hAnsi="Times New Roman" w:cs="Times New Roman"/>
          <w:sz w:val="28"/>
          <w:szCs w:val="28"/>
        </w:rPr>
        <w:t>:</w:t>
      </w:r>
    </w:p>
    <w:p w:rsidR="00A51BB3" w:rsidRPr="003F087C"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51BB3" w:rsidRPr="003F087C">
        <w:rPr>
          <w:rFonts w:ascii="Times New Roman" w:hAnsi="Times New Roman" w:cs="Times New Roman"/>
          <w:sz w:val="28"/>
          <w:szCs w:val="28"/>
        </w:rPr>
        <w:t xml:space="preserve">объект «Детский сад на 350 мест в 11Б микрорайоне г.Нефтеюганска» </w:t>
      </w:r>
      <w:r w:rsidR="009851AC">
        <w:rPr>
          <w:rFonts w:ascii="Times New Roman" w:hAnsi="Times New Roman" w:cs="Times New Roman"/>
          <w:sz w:val="28"/>
          <w:szCs w:val="28"/>
        </w:rPr>
        <w:t>А</w:t>
      </w:r>
      <w:r w:rsidR="00A51BB3" w:rsidRPr="003F087C">
        <w:rPr>
          <w:rFonts w:ascii="Times New Roman" w:hAnsi="Times New Roman" w:cs="Times New Roman"/>
          <w:sz w:val="28"/>
          <w:szCs w:val="28"/>
        </w:rPr>
        <w:t>дминистрацией города Нефтеюганска</w:t>
      </w:r>
      <w:r w:rsidR="009851AC">
        <w:rPr>
          <w:rFonts w:ascii="Times New Roman" w:hAnsi="Times New Roman" w:cs="Times New Roman"/>
          <w:sz w:val="28"/>
          <w:szCs w:val="28"/>
        </w:rPr>
        <w:t>, в</w:t>
      </w:r>
      <w:r w:rsidR="00A51BB3" w:rsidRPr="003F087C">
        <w:rPr>
          <w:rFonts w:ascii="Times New Roman" w:hAnsi="Times New Roman" w:cs="Times New Roman"/>
          <w:sz w:val="28"/>
          <w:szCs w:val="28"/>
        </w:rPr>
        <w:t>ыдано разрешение на строительство от 21.02.2023 № 86-20-1-2023 (взамен ранее выданного разрешения на строительство от 19.01.2012 № RU 86304000-1) со сроком действия до 21.02.2026.</w:t>
      </w:r>
    </w:p>
    <w:p w:rsidR="00A51BB3" w:rsidRPr="003F087C" w:rsidRDefault="00A51BB3" w:rsidP="00A51BB3">
      <w:pPr>
        <w:spacing w:after="0" w:line="240" w:lineRule="auto"/>
        <w:ind w:firstLine="708"/>
        <w:jc w:val="both"/>
        <w:rPr>
          <w:rFonts w:ascii="Times New Roman" w:hAnsi="Times New Roman" w:cs="Times New Roman"/>
          <w:sz w:val="28"/>
          <w:szCs w:val="28"/>
        </w:rPr>
      </w:pPr>
      <w:r w:rsidRPr="003F087C">
        <w:rPr>
          <w:rFonts w:ascii="Times New Roman" w:hAnsi="Times New Roman" w:cs="Times New Roman"/>
          <w:sz w:val="28"/>
          <w:szCs w:val="28"/>
        </w:rPr>
        <w:t>Застройщик - ООО «Образовательные проекты».</w:t>
      </w:r>
    </w:p>
    <w:p w:rsidR="00A51BB3" w:rsidRPr="003F087C" w:rsidRDefault="00A51BB3" w:rsidP="00A51BB3">
      <w:pPr>
        <w:spacing w:after="0" w:line="240" w:lineRule="auto"/>
        <w:ind w:firstLine="708"/>
        <w:jc w:val="both"/>
        <w:rPr>
          <w:rFonts w:ascii="Times New Roman" w:hAnsi="Times New Roman" w:cs="Times New Roman"/>
          <w:sz w:val="28"/>
          <w:szCs w:val="28"/>
        </w:rPr>
      </w:pPr>
      <w:r w:rsidRPr="003F087C">
        <w:rPr>
          <w:rFonts w:ascii="Times New Roman" w:hAnsi="Times New Roman" w:cs="Times New Roman"/>
          <w:sz w:val="28"/>
          <w:szCs w:val="28"/>
        </w:rPr>
        <w:t xml:space="preserve">- объект «Детский сад на 300 мест в 16 микрорайоне г.Нефтеюганск» </w:t>
      </w:r>
      <w:r w:rsidR="009851AC">
        <w:rPr>
          <w:rFonts w:ascii="Times New Roman" w:hAnsi="Times New Roman" w:cs="Times New Roman"/>
          <w:sz w:val="28"/>
          <w:szCs w:val="28"/>
        </w:rPr>
        <w:t>А</w:t>
      </w:r>
      <w:r w:rsidRPr="003F087C">
        <w:rPr>
          <w:rFonts w:ascii="Times New Roman" w:hAnsi="Times New Roman" w:cs="Times New Roman"/>
          <w:sz w:val="28"/>
          <w:szCs w:val="28"/>
        </w:rPr>
        <w:t>дминистрацией города Нефтеюганска</w:t>
      </w:r>
      <w:r w:rsidR="009851AC">
        <w:rPr>
          <w:rFonts w:ascii="Times New Roman" w:hAnsi="Times New Roman" w:cs="Times New Roman"/>
          <w:sz w:val="28"/>
          <w:szCs w:val="28"/>
        </w:rPr>
        <w:t>, в</w:t>
      </w:r>
      <w:r w:rsidRPr="003F087C">
        <w:rPr>
          <w:rFonts w:ascii="Times New Roman" w:hAnsi="Times New Roman" w:cs="Times New Roman"/>
          <w:sz w:val="28"/>
          <w:szCs w:val="28"/>
        </w:rPr>
        <w:t>ыдано разрешение на строительство от 24.05.2021 № 86-</w:t>
      </w:r>
      <w:r w:rsidRPr="003F087C">
        <w:rPr>
          <w:rFonts w:ascii="Times New Roman" w:hAnsi="Times New Roman" w:cs="Times New Roman"/>
          <w:sz w:val="28"/>
          <w:szCs w:val="28"/>
          <w:lang w:val="en-US"/>
        </w:rPr>
        <w:t>ru</w:t>
      </w:r>
      <w:r w:rsidRPr="003F087C">
        <w:rPr>
          <w:rFonts w:ascii="Times New Roman" w:hAnsi="Times New Roman" w:cs="Times New Roman"/>
          <w:sz w:val="28"/>
          <w:szCs w:val="28"/>
        </w:rPr>
        <w:t>86304000-9-2021 со сроком действия до 24.12.2024.</w:t>
      </w:r>
    </w:p>
    <w:p w:rsidR="00A51BB3" w:rsidRPr="003F087C" w:rsidRDefault="00A51BB3" w:rsidP="00A51BB3">
      <w:pPr>
        <w:spacing w:after="0" w:line="240" w:lineRule="auto"/>
        <w:ind w:firstLine="708"/>
        <w:jc w:val="both"/>
        <w:rPr>
          <w:rFonts w:ascii="Times New Roman" w:hAnsi="Times New Roman" w:cs="Times New Roman"/>
          <w:sz w:val="28"/>
          <w:szCs w:val="28"/>
        </w:rPr>
      </w:pPr>
      <w:r w:rsidRPr="003F087C">
        <w:rPr>
          <w:rFonts w:ascii="Times New Roman" w:hAnsi="Times New Roman" w:cs="Times New Roman"/>
          <w:sz w:val="28"/>
          <w:szCs w:val="28"/>
        </w:rPr>
        <w:t>Застройщик - МКУ «Управление капитального строительства».</w:t>
      </w:r>
    </w:p>
    <w:p w:rsidR="00A51BB3" w:rsidRPr="003F087C"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51BB3" w:rsidRPr="003F087C">
        <w:rPr>
          <w:rFonts w:ascii="Times New Roman" w:hAnsi="Times New Roman" w:cs="Times New Roman"/>
          <w:sz w:val="28"/>
          <w:szCs w:val="28"/>
        </w:rPr>
        <w:t>. «Спортивные сооружения».</w:t>
      </w:r>
    </w:p>
    <w:p w:rsidR="00A51BB3" w:rsidRPr="003F087C" w:rsidRDefault="000C004D" w:rsidP="00A51B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51BB3" w:rsidRPr="003F087C">
        <w:rPr>
          <w:rFonts w:ascii="Times New Roman" w:hAnsi="Times New Roman" w:cs="Times New Roman"/>
          <w:sz w:val="28"/>
          <w:szCs w:val="28"/>
        </w:rPr>
        <w:t>объект «Многофункциональный спортивный комплекс» в г.Нефтеюганске»</w:t>
      </w:r>
      <w:r>
        <w:rPr>
          <w:rFonts w:ascii="Times New Roman" w:hAnsi="Times New Roman" w:cs="Times New Roman"/>
          <w:sz w:val="28"/>
          <w:szCs w:val="28"/>
        </w:rPr>
        <w:t>. В</w:t>
      </w:r>
      <w:r w:rsidR="00A51BB3" w:rsidRPr="003F087C">
        <w:rPr>
          <w:rFonts w:ascii="Times New Roman" w:hAnsi="Times New Roman" w:cs="Times New Roman"/>
          <w:sz w:val="28"/>
          <w:szCs w:val="28"/>
        </w:rPr>
        <w:t>ыдано разрешение на строительство от 21.04.2020 № 86-ru86304000-7-2020 со сроком действия до 21.07.2025.</w:t>
      </w:r>
    </w:p>
    <w:p w:rsidR="00A51BB3" w:rsidRDefault="00A51BB3" w:rsidP="00A51BB3">
      <w:pPr>
        <w:spacing w:after="0" w:line="240" w:lineRule="auto"/>
        <w:ind w:firstLine="708"/>
        <w:jc w:val="both"/>
      </w:pPr>
      <w:r w:rsidRPr="003F087C">
        <w:rPr>
          <w:rFonts w:ascii="Times New Roman" w:hAnsi="Times New Roman" w:cs="Times New Roman"/>
          <w:sz w:val="28"/>
          <w:szCs w:val="28"/>
        </w:rPr>
        <w:t>Застройщик - МКУ «Управление капитального строительства».</w:t>
      </w:r>
    </w:p>
    <w:p w:rsidR="00A51BB3" w:rsidRDefault="00A51BB3" w:rsidP="00783A9A">
      <w:pPr>
        <w:spacing w:after="0" w:line="240" w:lineRule="auto"/>
        <w:ind w:firstLine="708"/>
        <w:jc w:val="both"/>
        <w:rPr>
          <w:rFonts w:ascii="Times New Roman" w:eastAsia="Calibri" w:hAnsi="Times New Roman" w:cs="Times New Roman"/>
          <w:sz w:val="28"/>
          <w:szCs w:val="28"/>
          <w:highlight w:val="yellow"/>
        </w:rPr>
      </w:pPr>
    </w:p>
    <w:p w:rsidR="00783A9A" w:rsidRPr="00783A9A" w:rsidRDefault="00783A9A" w:rsidP="00783A9A">
      <w:pPr>
        <w:spacing w:after="0" w:line="240" w:lineRule="auto"/>
        <w:jc w:val="both"/>
        <w:rPr>
          <w:rFonts w:ascii="Times New Roman" w:eastAsia="Times New Roman" w:hAnsi="Times New Roman" w:cs="Times New Roman"/>
          <w:b/>
          <w:bCs/>
          <w:sz w:val="28"/>
          <w:szCs w:val="28"/>
          <w:lang w:eastAsia="ru-RU"/>
        </w:rPr>
      </w:pPr>
      <w:r w:rsidRPr="00783A9A">
        <w:rPr>
          <w:rFonts w:ascii="Times New Roman" w:eastAsia="Times New Roman" w:hAnsi="Times New Roman" w:cs="Times New Roman"/>
          <w:b/>
          <w:bCs/>
          <w:sz w:val="28"/>
          <w:szCs w:val="28"/>
          <w:lang w:eastAsia="ru-RU"/>
        </w:rPr>
        <w:t>Торговля и услуги населению</w:t>
      </w:r>
    </w:p>
    <w:p w:rsidR="00783A9A" w:rsidRPr="00783A9A" w:rsidRDefault="00783A9A" w:rsidP="00783A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Потребительский рынок продолжает оказывать влияние на поддержание общеэкономической динамики. 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платных услуг населению.</w:t>
      </w:r>
      <w:r w:rsidRPr="00783A9A">
        <w:rPr>
          <w:rFonts w:ascii="Times New Roman" w:eastAsia="Calibri" w:hAnsi="Times New Roman" w:cs="Times New Roman"/>
          <w:sz w:val="28"/>
          <w:szCs w:val="28"/>
        </w:rPr>
        <w:t xml:space="preserve"> Вновь открывающиеся предприятия высокого уровня комфортности, ориентированы на современный формат.</w:t>
      </w:r>
      <w:r w:rsidRPr="00783A9A">
        <w:rPr>
          <w:rFonts w:ascii="Times New Roman" w:eastAsia="Times New Roman" w:hAnsi="Times New Roman" w:cs="Times New Roman"/>
          <w:sz w:val="28"/>
          <w:szCs w:val="28"/>
          <w:lang w:eastAsia="ru-RU"/>
        </w:rPr>
        <w:t xml:space="preserve"> На развитие инфраструктуры потребительского рынка существенное влияние оказывает конкуренция. Развиваются стандарты и технологии, связанные с сетевыми формами организации торгового обслуживания.</w:t>
      </w:r>
    </w:p>
    <w:p w:rsidR="00783A9A" w:rsidRPr="00783A9A" w:rsidRDefault="00783A9A" w:rsidP="00783A9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 xml:space="preserve">На сегодняшний день 100 % предприятий сферы потребительского рынка представлены частным сектором. </w:t>
      </w:r>
    </w:p>
    <w:p w:rsidR="008628B1" w:rsidRDefault="00783A9A" w:rsidP="008628B1">
      <w:pPr>
        <w:spacing w:after="0" w:line="240" w:lineRule="auto"/>
        <w:ind w:firstLine="708"/>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Оборот розничной торговли по всем формам проявления торговли за 202</w:t>
      </w:r>
      <w:r w:rsidR="00647C42" w:rsidRPr="00647C42">
        <w:rPr>
          <w:rFonts w:ascii="Times New Roman" w:eastAsia="Times New Roman" w:hAnsi="Times New Roman" w:cs="Times New Roman"/>
          <w:sz w:val="28"/>
          <w:szCs w:val="28"/>
          <w:lang w:eastAsia="ru-RU"/>
        </w:rPr>
        <w:t>3</w:t>
      </w:r>
      <w:r w:rsidRPr="00783A9A">
        <w:rPr>
          <w:rFonts w:ascii="Times New Roman" w:eastAsia="Times New Roman" w:hAnsi="Times New Roman" w:cs="Times New Roman"/>
          <w:sz w:val="28"/>
          <w:szCs w:val="28"/>
          <w:lang w:eastAsia="ru-RU"/>
        </w:rPr>
        <w:t xml:space="preserve"> год составил </w:t>
      </w:r>
      <w:r w:rsidR="00647C42" w:rsidRPr="00647C42">
        <w:rPr>
          <w:rFonts w:ascii="Times New Roman" w:eastAsia="Times New Roman" w:hAnsi="Times New Roman" w:cs="Times New Roman"/>
          <w:sz w:val="28"/>
          <w:szCs w:val="28"/>
          <w:lang w:eastAsia="ru-RU"/>
        </w:rPr>
        <w:t>31 327,24</w:t>
      </w:r>
      <w:r w:rsidRPr="00783A9A">
        <w:rPr>
          <w:rFonts w:ascii="Times New Roman" w:eastAsia="Times New Roman" w:hAnsi="Times New Roman" w:cs="Times New Roman"/>
          <w:sz w:val="28"/>
          <w:szCs w:val="28"/>
          <w:lang w:eastAsia="ru-RU"/>
        </w:rPr>
        <w:t xml:space="preserve"> млн. рублей</w:t>
      </w:r>
      <w:r w:rsidR="008628B1">
        <w:rPr>
          <w:rFonts w:ascii="Times New Roman" w:eastAsia="Times New Roman" w:hAnsi="Times New Roman" w:cs="Times New Roman"/>
          <w:sz w:val="28"/>
          <w:szCs w:val="28"/>
          <w:lang w:eastAsia="ru-RU"/>
        </w:rPr>
        <w:t xml:space="preserve"> или 104,4 % в </w:t>
      </w:r>
      <w:r w:rsidR="008628B1" w:rsidRPr="00BA2482">
        <w:rPr>
          <w:rFonts w:ascii="Times New Roman" w:eastAsia="Times New Roman" w:hAnsi="Times New Roman" w:cs="Times New Roman"/>
          <w:sz w:val="28"/>
          <w:szCs w:val="28"/>
          <w:lang w:eastAsia="ru-RU"/>
        </w:rPr>
        <w:t>сопоставимых ценах</w:t>
      </w:r>
      <w:r w:rsidRPr="00BA2482">
        <w:rPr>
          <w:rFonts w:ascii="Times New Roman" w:eastAsia="Times New Roman" w:hAnsi="Times New Roman" w:cs="Times New Roman"/>
          <w:sz w:val="28"/>
          <w:szCs w:val="28"/>
          <w:lang w:eastAsia="ru-RU"/>
        </w:rPr>
        <w:t>. По прогнозной оценке, оборот розничной торговли на конец 202</w:t>
      </w:r>
      <w:r w:rsidR="00647C42" w:rsidRPr="00BA2482">
        <w:rPr>
          <w:rFonts w:ascii="Times New Roman" w:eastAsia="Times New Roman" w:hAnsi="Times New Roman" w:cs="Times New Roman"/>
          <w:sz w:val="28"/>
          <w:szCs w:val="28"/>
          <w:lang w:eastAsia="ru-RU"/>
        </w:rPr>
        <w:t>4</w:t>
      </w:r>
      <w:r w:rsidRPr="00BA2482">
        <w:rPr>
          <w:rFonts w:ascii="Times New Roman" w:eastAsia="Times New Roman" w:hAnsi="Times New Roman" w:cs="Times New Roman"/>
          <w:sz w:val="28"/>
          <w:szCs w:val="28"/>
          <w:lang w:eastAsia="ru-RU"/>
        </w:rPr>
        <w:t xml:space="preserve"> года вырастет до </w:t>
      </w:r>
      <w:r w:rsidR="00647C42" w:rsidRPr="00BA2482">
        <w:rPr>
          <w:rFonts w:ascii="Times New Roman" w:eastAsia="Times New Roman" w:hAnsi="Times New Roman" w:cs="Times New Roman"/>
          <w:sz w:val="28"/>
          <w:szCs w:val="28"/>
          <w:lang w:eastAsia="ru-RU"/>
        </w:rPr>
        <w:t>32</w:t>
      </w:r>
      <w:r w:rsidR="008628B1" w:rsidRPr="00BA2482">
        <w:rPr>
          <w:rFonts w:ascii="Times New Roman" w:eastAsia="Times New Roman" w:hAnsi="Times New Roman" w:cs="Times New Roman"/>
          <w:sz w:val="28"/>
          <w:szCs w:val="28"/>
          <w:lang w:eastAsia="ru-RU"/>
        </w:rPr>
        <w:t xml:space="preserve"> </w:t>
      </w:r>
      <w:r w:rsidR="00647C42" w:rsidRPr="00BA2482">
        <w:rPr>
          <w:rFonts w:ascii="Times New Roman" w:eastAsia="Times New Roman" w:hAnsi="Times New Roman" w:cs="Times New Roman"/>
          <w:sz w:val="28"/>
          <w:szCs w:val="28"/>
          <w:lang w:eastAsia="ru-RU"/>
        </w:rPr>
        <w:t>893,6</w:t>
      </w:r>
      <w:r w:rsidRPr="00BA2482">
        <w:rPr>
          <w:rFonts w:ascii="Times New Roman" w:eastAsia="Times New Roman" w:hAnsi="Times New Roman" w:cs="Times New Roman"/>
          <w:sz w:val="28"/>
          <w:szCs w:val="28"/>
          <w:lang w:eastAsia="ru-RU"/>
        </w:rPr>
        <w:t xml:space="preserve"> млн. рублей.</w:t>
      </w:r>
      <w:r w:rsidR="008628B1" w:rsidRPr="00BA2482">
        <w:rPr>
          <w:rFonts w:ascii="Times New Roman" w:hAnsi="Times New Roman" w:cs="Times New Roman"/>
          <w:sz w:val="28"/>
          <w:szCs w:val="28"/>
        </w:rPr>
        <w:t xml:space="preserve"> В прогнозном периоде 2025 – 2027 годов оборот розничной торговли планируется на уровне 34 044,9 – 36 700 млн. руб. по консервативному варианту прогноза и </w:t>
      </w:r>
      <w:r w:rsidR="00BA2482" w:rsidRPr="00BA2482">
        <w:rPr>
          <w:rFonts w:ascii="Times New Roman" w:hAnsi="Times New Roman" w:cs="Times New Roman"/>
          <w:sz w:val="28"/>
          <w:szCs w:val="28"/>
        </w:rPr>
        <w:t>34 373,8</w:t>
      </w:r>
      <w:r w:rsidR="008628B1" w:rsidRPr="00BA2482">
        <w:rPr>
          <w:rFonts w:ascii="Times New Roman" w:hAnsi="Times New Roman" w:cs="Times New Roman"/>
          <w:sz w:val="28"/>
          <w:szCs w:val="28"/>
        </w:rPr>
        <w:t xml:space="preserve"> – </w:t>
      </w:r>
      <w:r w:rsidR="00BA2482" w:rsidRPr="00BA2482">
        <w:rPr>
          <w:rFonts w:ascii="Times New Roman" w:hAnsi="Times New Roman" w:cs="Times New Roman"/>
          <w:sz w:val="28"/>
          <w:szCs w:val="28"/>
        </w:rPr>
        <w:t>37 897,1</w:t>
      </w:r>
      <w:r w:rsidR="008628B1" w:rsidRPr="00BA2482">
        <w:rPr>
          <w:rFonts w:ascii="Times New Roman" w:hAnsi="Times New Roman" w:cs="Times New Roman"/>
          <w:sz w:val="28"/>
          <w:szCs w:val="28"/>
        </w:rPr>
        <w:t xml:space="preserve"> млн. руб. по базовому варианту прогноза</w:t>
      </w:r>
      <w:r w:rsidR="009851AC">
        <w:rPr>
          <w:rFonts w:ascii="Times New Roman" w:hAnsi="Times New Roman" w:cs="Times New Roman"/>
          <w:sz w:val="28"/>
          <w:szCs w:val="28"/>
        </w:rPr>
        <w:t>,</w:t>
      </w:r>
      <w:r w:rsidR="008628B1" w:rsidRPr="00BA2482">
        <w:rPr>
          <w:rFonts w:ascii="Times New Roman" w:hAnsi="Times New Roman" w:cs="Times New Roman"/>
          <w:sz w:val="28"/>
          <w:szCs w:val="28"/>
        </w:rPr>
        <w:t xml:space="preserve"> соответственно, в сопоставимых ценах </w:t>
      </w:r>
      <w:r w:rsidR="00BA2482" w:rsidRPr="00BA2482">
        <w:rPr>
          <w:rFonts w:ascii="Times New Roman" w:hAnsi="Times New Roman" w:cs="Times New Roman"/>
          <w:sz w:val="28"/>
          <w:szCs w:val="28"/>
        </w:rPr>
        <w:t>99,2</w:t>
      </w:r>
      <w:r w:rsidR="008628B1" w:rsidRPr="00BA2482">
        <w:rPr>
          <w:rFonts w:ascii="Times New Roman" w:hAnsi="Times New Roman" w:cs="Times New Roman"/>
          <w:sz w:val="28"/>
          <w:szCs w:val="28"/>
        </w:rPr>
        <w:t xml:space="preserve"> – </w:t>
      </w:r>
      <w:r w:rsidR="00BA2482" w:rsidRPr="00BA2482">
        <w:rPr>
          <w:rFonts w:ascii="Times New Roman" w:hAnsi="Times New Roman" w:cs="Times New Roman"/>
          <w:sz w:val="28"/>
          <w:szCs w:val="28"/>
        </w:rPr>
        <w:t>100,4</w:t>
      </w:r>
      <w:r w:rsidR="008628B1" w:rsidRPr="00BA2482">
        <w:rPr>
          <w:rFonts w:ascii="Times New Roman" w:hAnsi="Times New Roman" w:cs="Times New Roman"/>
          <w:sz w:val="28"/>
          <w:szCs w:val="28"/>
        </w:rPr>
        <w:t xml:space="preserve">% по консервативному варианту прогноза и </w:t>
      </w:r>
      <w:r w:rsidR="00BA2482" w:rsidRPr="00BA2482">
        <w:rPr>
          <w:rFonts w:ascii="Times New Roman" w:hAnsi="Times New Roman" w:cs="Times New Roman"/>
          <w:sz w:val="28"/>
          <w:szCs w:val="28"/>
        </w:rPr>
        <w:t>100,2</w:t>
      </w:r>
      <w:r w:rsidR="008628B1" w:rsidRPr="00BA2482">
        <w:rPr>
          <w:rFonts w:ascii="Times New Roman" w:hAnsi="Times New Roman" w:cs="Times New Roman"/>
          <w:sz w:val="28"/>
          <w:szCs w:val="28"/>
        </w:rPr>
        <w:t xml:space="preserve"> – </w:t>
      </w:r>
      <w:r w:rsidR="00BA2482" w:rsidRPr="00BA2482">
        <w:rPr>
          <w:rFonts w:ascii="Times New Roman" w:hAnsi="Times New Roman" w:cs="Times New Roman"/>
          <w:sz w:val="28"/>
          <w:szCs w:val="28"/>
        </w:rPr>
        <w:t>100,9</w:t>
      </w:r>
      <w:r w:rsidR="009851AC">
        <w:rPr>
          <w:rFonts w:ascii="Times New Roman" w:hAnsi="Times New Roman" w:cs="Times New Roman"/>
          <w:sz w:val="28"/>
          <w:szCs w:val="28"/>
        </w:rPr>
        <w:t xml:space="preserve">% по базовому варианту прогноза, </w:t>
      </w:r>
      <w:r w:rsidR="008628B1" w:rsidRPr="00BA2482">
        <w:rPr>
          <w:rFonts w:ascii="Times New Roman" w:hAnsi="Times New Roman" w:cs="Times New Roman"/>
          <w:sz w:val="28"/>
          <w:szCs w:val="28"/>
        </w:rPr>
        <w:t>соответственно</w:t>
      </w:r>
      <w:r w:rsidR="00BA2482" w:rsidRPr="00BA2482">
        <w:rPr>
          <w:rFonts w:ascii="Times New Roman" w:hAnsi="Times New Roman" w:cs="Times New Roman"/>
          <w:sz w:val="28"/>
          <w:szCs w:val="28"/>
        </w:rPr>
        <w:t>.</w:t>
      </w:r>
    </w:p>
    <w:p w:rsidR="00384146" w:rsidRPr="00783A9A" w:rsidRDefault="00783A9A" w:rsidP="00384146">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Calibri" w:hAnsi="Times New Roman" w:cs="Times New Roman"/>
          <w:sz w:val="28"/>
          <w:szCs w:val="28"/>
        </w:rPr>
        <w:t>В условиях современной геополитической ситуации торговые предприятия адаптируются к новым условиям функционирования, при этом обеспеченность товарными запасами находится на стабильном уровне.</w:t>
      </w:r>
      <w:r w:rsidR="00384146" w:rsidRPr="00384146">
        <w:rPr>
          <w:rFonts w:ascii="Times New Roman" w:eastAsia="Times New Roman" w:hAnsi="Times New Roman" w:cs="Times New Roman"/>
          <w:sz w:val="28"/>
          <w:szCs w:val="28"/>
          <w:lang w:eastAsia="ru-RU"/>
        </w:rPr>
        <w:t xml:space="preserve"> </w:t>
      </w:r>
      <w:r w:rsidR="00384146" w:rsidRPr="00783A9A">
        <w:rPr>
          <w:rFonts w:ascii="Times New Roman" w:eastAsia="Times New Roman" w:hAnsi="Times New Roman" w:cs="Times New Roman"/>
          <w:sz w:val="28"/>
          <w:szCs w:val="28"/>
          <w:lang w:eastAsia="ru-RU"/>
        </w:rPr>
        <w:t>Рынок платных услуг населению представлен предприятиями частной и других негосударственных форм собственности. В среднесрочной перспективе ожидается увеличение количества видов платных образовательных, медицинских услуг населению</w:t>
      </w:r>
      <w:r w:rsidR="00384146" w:rsidRPr="00647C42">
        <w:rPr>
          <w:rFonts w:ascii="Times New Roman" w:eastAsia="Times New Roman" w:hAnsi="Times New Roman" w:cs="Times New Roman"/>
          <w:sz w:val="28"/>
          <w:szCs w:val="28"/>
          <w:lang w:eastAsia="ru-RU"/>
        </w:rPr>
        <w:t>.</w:t>
      </w:r>
    </w:p>
    <w:p w:rsidR="00384146" w:rsidRPr="00384146" w:rsidRDefault="00384146" w:rsidP="00783A9A">
      <w:pPr>
        <w:spacing w:after="0" w:line="240" w:lineRule="auto"/>
        <w:ind w:firstLine="709"/>
        <w:jc w:val="both"/>
        <w:rPr>
          <w:rFonts w:ascii="Times New Roman" w:eastAsia="Times New Roman" w:hAnsi="Times New Roman" w:cs="Times New Roman"/>
          <w:sz w:val="28"/>
          <w:szCs w:val="28"/>
          <w:lang w:eastAsia="ru-RU"/>
        </w:rPr>
      </w:pPr>
      <w:r w:rsidRPr="00384146">
        <w:rPr>
          <w:rFonts w:ascii="Times New Roman" w:hAnsi="Times New Roman" w:cs="Times New Roman"/>
          <w:sz w:val="28"/>
          <w:szCs w:val="28"/>
        </w:rPr>
        <w:t xml:space="preserve">Общий объем реализации платных услуг населению, который включает в себя платежи за жилищно-коммунальные, бытовые услуги, услуги транспорта и связи, а также услуги в сфере образования, здравоохранения, спорта, культуры и прочее, за 2023 год составил </w:t>
      </w:r>
      <w:r w:rsidRPr="00384146">
        <w:rPr>
          <w:rFonts w:ascii="Times New Roman" w:eastAsia="Times New Roman" w:hAnsi="Times New Roman" w:cs="Times New Roman"/>
          <w:sz w:val="28"/>
          <w:szCs w:val="28"/>
          <w:lang w:eastAsia="ru-RU"/>
        </w:rPr>
        <w:t>9 852,8 млн. рублей или 95,0 % в сопоставимых ценах к уровню предыдущего года</w:t>
      </w:r>
      <w:r w:rsidRPr="00384146">
        <w:rPr>
          <w:rFonts w:ascii="Times New Roman" w:hAnsi="Times New Roman" w:cs="Times New Roman"/>
          <w:sz w:val="28"/>
          <w:szCs w:val="28"/>
        </w:rPr>
        <w:t>. Оценка на 2024 год составляет 10 286,3 млн. руб. с ростом на 4,4%. В прогнозном периоде 2025 – 2027 годов объем платных услуг планируется на уровне 10 697,7 – 11 659,8 млн. руб. по консервативному варианту прогноза и 10 749,2 – 11 738,3 млн. руб</w:t>
      </w:r>
      <w:r w:rsidR="009851AC">
        <w:rPr>
          <w:rFonts w:ascii="Times New Roman" w:hAnsi="Times New Roman" w:cs="Times New Roman"/>
          <w:sz w:val="28"/>
          <w:szCs w:val="28"/>
        </w:rPr>
        <w:t xml:space="preserve">. по базовому варианту прогноза, </w:t>
      </w:r>
      <w:r w:rsidRPr="00384146">
        <w:rPr>
          <w:rFonts w:ascii="Times New Roman" w:hAnsi="Times New Roman" w:cs="Times New Roman"/>
          <w:sz w:val="28"/>
          <w:szCs w:val="28"/>
        </w:rPr>
        <w:t>соответственно, в сопоставимых ценах 97,8 – 100,1% по консервативному варианту прогноза и 98,3 – 100,1% по базовому варианту прогноза</w:t>
      </w:r>
      <w:r w:rsidR="009851AC">
        <w:rPr>
          <w:rFonts w:ascii="Times New Roman" w:hAnsi="Times New Roman" w:cs="Times New Roman"/>
          <w:sz w:val="28"/>
          <w:szCs w:val="28"/>
        </w:rPr>
        <w:t>,</w:t>
      </w:r>
      <w:r w:rsidRPr="00384146">
        <w:rPr>
          <w:rFonts w:ascii="Times New Roman" w:hAnsi="Times New Roman" w:cs="Times New Roman"/>
          <w:sz w:val="28"/>
          <w:szCs w:val="28"/>
        </w:rPr>
        <w:t xml:space="preserve"> соответственно.</w:t>
      </w:r>
    </w:p>
    <w:p w:rsidR="00384146" w:rsidRDefault="00384146" w:rsidP="00783A9A">
      <w:pPr>
        <w:spacing w:after="0" w:line="240" w:lineRule="auto"/>
        <w:ind w:firstLine="709"/>
        <w:jc w:val="both"/>
        <w:rPr>
          <w:rFonts w:ascii="Times New Roman" w:eastAsia="Times New Roman" w:hAnsi="Times New Roman" w:cs="Times New Roman"/>
          <w:sz w:val="28"/>
          <w:szCs w:val="28"/>
          <w:lang w:eastAsia="ru-RU"/>
        </w:rPr>
      </w:pPr>
    </w:p>
    <w:p w:rsidR="00783A9A" w:rsidRPr="00707428" w:rsidRDefault="00783A9A" w:rsidP="00783A9A">
      <w:pPr>
        <w:spacing w:after="0" w:line="240" w:lineRule="auto"/>
        <w:jc w:val="both"/>
        <w:rPr>
          <w:rFonts w:ascii="Times New Roman" w:eastAsia="Times New Roman" w:hAnsi="Times New Roman" w:cs="Times New Roman"/>
          <w:b/>
          <w:bCs/>
          <w:sz w:val="28"/>
          <w:szCs w:val="28"/>
          <w:lang w:eastAsia="ru-RU"/>
        </w:rPr>
      </w:pPr>
      <w:r w:rsidRPr="00707428">
        <w:rPr>
          <w:rFonts w:ascii="Times New Roman" w:eastAsia="Times New Roman" w:hAnsi="Times New Roman" w:cs="Times New Roman"/>
          <w:b/>
          <w:bCs/>
          <w:sz w:val="28"/>
          <w:szCs w:val="28"/>
          <w:lang w:eastAsia="ru-RU"/>
        </w:rPr>
        <w:t>Малое и среднее предпринимательство, включая микропредприятия</w:t>
      </w:r>
    </w:p>
    <w:p w:rsidR="00B35A45" w:rsidRPr="00707428" w:rsidRDefault="00B35A45" w:rsidP="00B35A45">
      <w:pPr>
        <w:spacing w:after="0" w:line="240" w:lineRule="auto"/>
        <w:ind w:firstLine="709"/>
        <w:jc w:val="both"/>
        <w:rPr>
          <w:rFonts w:ascii="Times New Roman" w:eastAsia="Times New Roman" w:hAnsi="Times New Roman" w:cs="Times New Roman"/>
          <w:sz w:val="28"/>
          <w:szCs w:val="28"/>
          <w:lang w:eastAsia="ru-RU"/>
        </w:rPr>
      </w:pPr>
      <w:r w:rsidRPr="00707428">
        <w:rPr>
          <w:rFonts w:ascii="Times New Roman" w:eastAsia="Times New Roman" w:hAnsi="Times New Roman" w:cs="Times New Roman"/>
          <w:sz w:val="28"/>
          <w:szCs w:val="28"/>
          <w:lang w:eastAsia="ru-RU"/>
        </w:rPr>
        <w:t xml:space="preserve">Одним из инструментов поддержки и развития субъектов малого и среднего предпринимательства является национальный проект «Малое и среднее предпринимательство и поддержка индивидуальной предпринимательской инициативы», который реализуется в рамках подпрограммы «Поддержка и развитие малого и среднего предпринимательства» </w:t>
      </w:r>
      <w:r w:rsidR="0061293D" w:rsidRPr="00707428">
        <w:rPr>
          <w:rFonts w:ascii="Times New Roman" w:eastAsia="Times New Roman" w:hAnsi="Times New Roman" w:cs="Times New Roman"/>
          <w:sz w:val="28"/>
          <w:szCs w:val="28"/>
          <w:lang w:eastAsia="ru-RU"/>
        </w:rPr>
        <w:t xml:space="preserve">(далее – Подпрограмма) </w:t>
      </w:r>
      <w:r w:rsidRPr="00707428">
        <w:rPr>
          <w:rFonts w:ascii="Times New Roman" w:eastAsia="Times New Roman" w:hAnsi="Times New Roman" w:cs="Times New Roman"/>
          <w:sz w:val="28"/>
          <w:szCs w:val="28"/>
          <w:lang w:eastAsia="ru-RU"/>
        </w:rPr>
        <w:t>муниципальной программы «Социально-экономическое развитие города Нефтеюганска.</w:t>
      </w:r>
    </w:p>
    <w:p w:rsidR="00B35A45" w:rsidRPr="00707428" w:rsidRDefault="00B35A45" w:rsidP="00B35A4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7428">
        <w:rPr>
          <w:rFonts w:ascii="Times New Roman" w:eastAsia="Times New Roman" w:hAnsi="Times New Roman" w:cs="Times New Roman"/>
          <w:sz w:val="28"/>
          <w:szCs w:val="28"/>
          <w:lang w:eastAsia="ru-RU"/>
        </w:rPr>
        <w:t xml:space="preserve">К действенным мерам, направленным на поддержку и развитие малых и средних предприятий, следует отнести финансовую поддержку, в рамках которой </w:t>
      </w:r>
      <w:r w:rsidR="009851AC">
        <w:rPr>
          <w:rFonts w:ascii="Times New Roman" w:eastAsia="Times New Roman" w:hAnsi="Times New Roman" w:cs="Times New Roman"/>
          <w:sz w:val="28"/>
          <w:szCs w:val="28"/>
          <w:lang w:eastAsia="ru-RU"/>
        </w:rPr>
        <w:t>осуществляется</w:t>
      </w:r>
      <w:r w:rsidRPr="00707428">
        <w:rPr>
          <w:rFonts w:ascii="Times New Roman" w:eastAsia="Times New Roman" w:hAnsi="Times New Roman" w:cs="Times New Roman"/>
          <w:sz w:val="28"/>
          <w:szCs w:val="28"/>
          <w:lang w:eastAsia="ru-RU"/>
        </w:rPr>
        <w:t xml:space="preserve"> возмещение части затрат субъектам предпринимательства в форме субсидий.</w:t>
      </w:r>
    </w:p>
    <w:p w:rsidR="00943B1A"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 xml:space="preserve">Подпрограмма включает в себя: </w:t>
      </w:r>
    </w:p>
    <w:p w:rsidR="00943B1A"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-региональный проект «Акселерация субъектов малого и среднего предпринимательства»</w:t>
      </w:r>
      <w:r w:rsidR="009851AC">
        <w:rPr>
          <w:rFonts w:ascii="Times New Roman" w:hAnsi="Times New Roman" w:cs="Times New Roman"/>
          <w:sz w:val="28"/>
          <w:szCs w:val="28"/>
        </w:rPr>
        <w:t>.</w:t>
      </w:r>
      <w:r w:rsidR="009851AC" w:rsidRPr="009851AC">
        <w:rPr>
          <w:rFonts w:ascii="Times New Roman" w:hAnsi="Times New Roman" w:cs="Times New Roman"/>
          <w:sz w:val="28"/>
          <w:szCs w:val="28"/>
        </w:rPr>
        <w:t xml:space="preserve"> </w:t>
      </w:r>
      <w:r w:rsidR="009851AC">
        <w:rPr>
          <w:rFonts w:ascii="Times New Roman" w:hAnsi="Times New Roman" w:cs="Times New Roman"/>
          <w:sz w:val="28"/>
          <w:szCs w:val="28"/>
        </w:rPr>
        <w:t>В</w:t>
      </w:r>
      <w:r w:rsidR="009851AC" w:rsidRPr="0061293D">
        <w:rPr>
          <w:rFonts w:ascii="Times New Roman" w:hAnsi="Times New Roman" w:cs="Times New Roman"/>
          <w:sz w:val="28"/>
          <w:szCs w:val="28"/>
        </w:rPr>
        <w:t xml:space="preserve"> 2023 году</w:t>
      </w:r>
      <w:r w:rsidR="009851AC">
        <w:rPr>
          <w:rFonts w:ascii="Times New Roman" w:hAnsi="Times New Roman" w:cs="Times New Roman"/>
          <w:sz w:val="28"/>
          <w:szCs w:val="28"/>
        </w:rPr>
        <w:t xml:space="preserve"> с</w:t>
      </w:r>
      <w:r w:rsidR="009851AC" w:rsidRPr="0061293D">
        <w:rPr>
          <w:rFonts w:ascii="Times New Roman" w:hAnsi="Times New Roman" w:cs="Times New Roman"/>
          <w:sz w:val="28"/>
          <w:szCs w:val="28"/>
        </w:rPr>
        <w:t>убсидии</w:t>
      </w:r>
      <w:r w:rsidR="009851AC">
        <w:rPr>
          <w:rFonts w:ascii="Times New Roman" w:hAnsi="Times New Roman" w:cs="Times New Roman"/>
          <w:sz w:val="28"/>
          <w:szCs w:val="28"/>
        </w:rPr>
        <w:t xml:space="preserve"> предоставлены </w:t>
      </w:r>
      <w:r w:rsidR="009851AC" w:rsidRPr="0061293D">
        <w:rPr>
          <w:rFonts w:ascii="Times New Roman" w:hAnsi="Times New Roman" w:cs="Times New Roman"/>
          <w:sz w:val="28"/>
          <w:szCs w:val="28"/>
        </w:rPr>
        <w:t>39 субъекта</w:t>
      </w:r>
      <w:r w:rsidR="009851AC">
        <w:rPr>
          <w:rFonts w:ascii="Times New Roman" w:hAnsi="Times New Roman" w:cs="Times New Roman"/>
          <w:sz w:val="28"/>
          <w:szCs w:val="28"/>
        </w:rPr>
        <w:t>м</w:t>
      </w:r>
      <w:r w:rsidR="009851AC" w:rsidRPr="0061293D">
        <w:rPr>
          <w:rFonts w:ascii="Times New Roman" w:hAnsi="Times New Roman" w:cs="Times New Roman"/>
          <w:sz w:val="28"/>
          <w:szCs w:val="28"/>
        </w:rPr>
        <w:t xml:space="preserve"> малого и среднего предпринимательства</w:t>
      </w:r>
      <w:r w:rsidR="009851AC">
        <w:rPr>
          <w:rFonts w:ascii="Times New Roman" w:hAnsi="Times New Roman" w:cs="Times New Roman"/>
          <w:sz w:val="28"/>
          <w:szCs w:val="28"/>
        </w:rPr>
        <w:t>,</w:t>
      </w:r>
      <w:r w:rsidR="009851AC" w:rsidRPr="0061293D">
        <w:rPr>
          <w:rFonts w:ascii="Times New Roman" w:hAnsi="Times New Roman" w:cs="Times New Roman"/>
          <w:sz w:val="28"/>
          <w:szCs w:val="28"/>
        </w:rPr>
        <w:t xml:space="preserve"> </w:t>
      </w:r>
      <w:r w:rsidR="009851AC">
        <w:rPr>
          <w:rFonts w:ascii="Times New Roman" w:hAnsi="Times New Roman" w:cs="Times New Roman"/>
          <w:sz w:val="28"/>
          <w:szCs w:val="28"/>
        </w:rPr>
        <w:t xml:space="preserve">в сумме </w:t>
      </w:r>
      <w:r w:rsidR="009851AC" w:rsidRPr="0061293D">
        <w:rPr>
          <w:rFonts w:ascii="Times New Roman" w:hAnsi="Times New Roman" w:cs="Times New Roman"/>
          <w:sz w:val="28"/>
          <w:szCs w:val="28"/>
        </w:rPr>
        <w:t>8</w:t>
      </w:r>
      <w:r w:rsidRPr="0061293D">
        <w:rPr>
          <w:rFonts w:ascii="Times New Roman" w:hAnsi="Times New Roman" w:cs="Times New Roman"/>
          <w:sz w:val="28"/>
          <w:szCs w:val="28"/>
        </w:rPr>
        <w:t xml:space="preserve"> 203,456 тыс. руб</w:t>
      </w:r>
      <w:r w:rsidR="009851AC">
        <w:rPr>
          <w:rFonts w:ascii="Times New Roman" w:hAnsi="Times New Roman" w:cs="Times New Roman"/>
          <w:sz w:val="28"/>
          <w:szCs w:val="28"/>
        </w:rPr>
        <w:t>лей, исполнение составило 100 %</w:t>
      </w:r>
      <w:r w:rsidRPr="0061293D">
        <w:rPr>
          <w:rFonts w:ascii="Times New Roman" w:hAnsi="Times New Roman" w:cs="Times New Roman"/>
          <w:sz w:val="28"/>
          <w:szCs w:val="28"/>
        </w:rPr>
        <w:t xml:space="preserve">; </w:t>
      </w:r>
    </w:p>
    <w:p w:rsidR="00943B1A"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-региональный проект «Создание условий для легкого старта и комфортного ведения бизнеса»</w:t>
      </w:r>
      <w:r w:rsidR="009851AC">
        <w:rPr>
          <w:rFonts w:ascii="Times New Roman" w:hAnsi="Times New Roman" w:cs="Times New Roman"/>
          <w:sz w:val="28"/>
          <w:szCs w:val="28"/>
        </w:rPr>
        <w:t>.</w:t>
      </w:r>
      <w:r w:rsidR="009851AC" w:rsidRPr="009851AC">
        <w:rPr>
          <w:rFonts w:ascii="Times New Roman" w:hAnsi="Times New Roman" w:cs="Times New Roman"/>
          <w:sz w:val="28"/>
          <w:szCs w:val="28"/>
        </w:rPr>
        <w:t xml:space="preserve"> </w:t>
      </w:r>
      <w:r w:rsidR="009851AC">
        <w:rPr>
          <w:rFonts w:ascii="Times New Roman" w:hAnsi="Times New Roman" w:cs="Times New Roman"/>
          <w:sz w:val="28"/>
          <w:szCs w:val="28"/>
        </w:rPr>
        <w:t>В</w:t>
      </w:r>
      <w:r w:rsidR="009851AC" w:rsidRPr="0061293D">
        <w:rPr>
          <w:rFonts w:ascii="Times New Roman" w:hAnsi="Times New Roman" w:cs="Times New Roman"/>
          <w:sz w:val="28"/>
          <w:szCs w:val="28"/>
        </w:rPr>
        <w:t xml:space="preserve"> 2023 году</w:t>
      </w:r>
      <w:r w:rsidR="009851AC">
        <w:rPr>
          <w:rFonts w:ascii="Times New Roman" w:hAnsi="Times New Roman" w:cs="Times New Roman"/>
          <w:sz w:val="28"/>
          <w:szCs w:val="28"/>
        </w:rPr>
        <w:t xml:space="preserve"> с</w:t>
      </w:r>
      <w:r w:rsidR="009851AC" w:rsidRPr="0061293D">
        <w:rPr>
          <w:rFonts w:ascii="Times New Roman" w:hAnsi="Times New Roman" w:cs="Times New Roman"/>
          <w:sz w:val="28"/>
          <w:szCs w:val="28"/>
        </w:rPr>
        <w:t>убсидии</w:t>
      </w:r>
      <w:r w:rsidR="009851AC">
        <w:rPr>
          <w:rFonts w:ascii="Times New Roman" w:hAnsi="Times New Roman" w:cs="Times New Roman"/>
          <w:sz w:val="28"/>
          <w:szCs w:val="28"/>
        </w:rPr>
        <w:t xml:space="preserve"> предоставлены </w:t>
      </w:r>
      <w:r w:rsidR="009851AC" w:rsidRPr="0061293D">
        <w:rPr>
          <w:rFonts w:ascii="Times New Roman" w:hAnsi="Times New Roman" w:cs="Times New Roman"/>
          <w:sz w:val="28"/>
          <w:szCs w:val="28"/>
        </w:rPr>
        <w:t>2 субъекта</w:t>
      </w:r>
      <w:r w:rsidR="009851AC">
        <w:rPr>
          <w:rFonts w:ascii="Times New Roman" w:hAnsi="Times New Roman" w:cs="Times New Roman"/>
          <w:sz w:val="28"/>
          <w:szCs w:val="28"/>
        </w:rPr>
        <w:t>м</w:t>
      </w:r>
      <w:r w:rsidR="009851AC" w:rsidRPr="0061293D">
        <w:rPr>
          <w:rFonts w:ascii="Times New Roman" w:hAnsi="Times New Roman" w:cs="Times New Roman"/>
          <w:sz w:val="28"/>
          <w:szCs w:val="28"/>
        </w:rPr>
        <w:t xml:space="preserve"> малого и среднего предпринимательства</w:t>
      </w:r>
      <w:r w:rsidR="009851AC">
        <w:rPr>
          <w:rFonts w:ascii="Times New Roman" w:hAnsi="Times New Roman" w:cs="Times New Roman"/>
          <w:sz w:val="28"/>
          <w:szCs w:val="28"/>
        </w:rPr>
        <w:t>, в сумме</w:t>
      </w:r>
      <w:r w:rsidRPr="0061293D">
        <w:rPr>
          <w:rFonts w:ascii="Times New Roman" w:hAnsi="Times New Roman" w:cs="Times New Roman"/>
          <w:sz w:val="28"/>
          <w:szCs w:val="28"/>
        </w:rPr>
        <w:t xml:space="preserve"> - 526,112 тыс. рублей</w:t>
      </w:r>
      <w:r w:rsidR="009851AC">
        <w:rPr>
          <w:rFonts w:ascii="Times New Roman" w:hAnsi="Times New Roman" w:cs="Times New Roman"/>
          <w:sz w:val="28"/>
          <w:szCs w:val="28"/>
        </w:rPr>
        <w:t>, исполнение составило 100 %;</w:t>
      </w:r>
      <w:r w:rsidRPr="0061293D">
        <w:rPr>
          <w:rFonts w:ascii="Times New Roman" w:hAnsi="Times New Roman" w:cs="Times New Roman"/>
          <w:sz w:val="28"/>
          <w:szCs w:val="28"/>
        </w:rPr>
        <w:t xml:space="preserve"> </w:t>
      </w:r>
    </w:p>
    <w:p w:rsidR="0061293D" w:rsidRPr="0061293D"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-мероприятие «Финансовая поддержка субъектов малого и среднего предпринимательства, имеющих статус «социальное предприятие»</w:t>
      </w:r>
      <w:r w:rsidR="009851AC">
        <w:rPr>
          <w:rFonts w:ascii="Times New Roman" w:hAnsi="Times New Roman" w:cs="Times New Roman"/>
          <w:sz w:val="28"/>
          <w:szCs w:val="28"/>
        </w:rPr>
        <w:t>. На реализацию мероприятия</w:t>
      </w:r>
      <w:r w:rsidRPr="0061293D">
        <w:rPr>
          <w:rFonts w:ascii="Times New Roman" w:hAnsi="Times New Roman" w:cs="Times New Roman"/>
          <w:sz w:val="28"/>
          <w:szCs w:val="28"/>
        </w:rPr>
        <w:t xml:space="preserve"> выделено 414,868 тыс. рублей, исполнение составило 100 %. Поддержка предоставлена 2 субъектам малого и среднего предпринимательства. </w:t>
      </w:r>
    </w:p>
    <w:p w:rsidR="0061293D" w:rsidRPr="0061293D"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Одним из направлений Подпрограммы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 Ведётся постоянное взаимодействие с такими организациями как Торгово-промышленная палата ХМАО - Югры, Фонд поддержки предпринимательства Югры «Мой бизнес», Фонд «Югорская региональная микрокредитная компания» и многими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 К действенным мерам, направленным на поддержку и развитие малых и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rsidR="0061293D" w:rsidRPr="0061293D" w:rsidRDefault="0061293D" w:rsidP="00783A9A">
      <w:pPr>
        <w:spacing w:after="0" w:line="240" w:lineRule="auto"/>
        <w:ind w:firstLine="709"/>
        <w:jc w:val="both"/>
        <w:rPr>
          <w:rFonts w:ascii="Times New Roman" w:hAnsi="Times New Roman" w:cs="Times New Roman"/>
          <w:sz w:val="28"/>
          <w:szCs w:val="28"/>
        </w:rPr>
      </w:pPr>
      <w:r w:rsidRPr="0061293D">
        <w:rPr>
          <w:rFonts w:ascii="Times New Roman" w:hAnsi="Times New Roman" w:cs="Times New Roman"/>
          <w:sz w:val="28"/>
          <w:szCs w:val="28"/>
        </w:rPr>
        <w:t xml:space="preserve"> Осуществление закупок товаров, работ, услуг среди субъектов малого и среднего предпринимательства осуществлялось в рамках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Субъекты малого и среднего предпринимательства города Нефтеюганска обладают равными возможностями для участия в конкурентных процедурах закупок. </w:t>
      </w:r>
    </w:p>
    <w:p w:rsidR="00455888" w:rsidRPr="00707428" w:rsidRDefault="0061293D" w:rsidP="00783A9A">
      <w:pPr>
        <w:spacing w:after="0" w:line="240" w:lineRule="auto"/>
        <w:ind w:firstLine="709"/>
        <w:jc w:val="both"/>
        <w:rPr>
          <w:rFonts w:ascii="Times New Roman" w:eastAsia="Times New Roman" w:hAnsi="Times New Roman" w:cs="Times New Roman"/>
          <w:sz w:val="28"/>
          <w:szCs w:val="28"/>
          <w:highlight w:val="yellow"/>
          <w:lang w:eastAsia="ru-RU"/>
        </w:rPr>
      </w:pPr>
      <w:r w:rsidRPr="00707428">
        <w:rPr>
          <w:rFonts w:ascii="Times New Roman" w:hAnsi="Times New Roman" w:cs="Times New Roman"/>
          <w:sz w:val="28"/>
          <w:szCs w:val="28"/>
        </w:rPr>
        <w:t xml:space="preserve">По данным из Единого реестра субъектов малого и среднего предпринимательства на 01.01.2024 на территории муниципального образования город Нефтеюганск </w:t>
      </w:r>
      <w:r w:rsidR="009851AC">
        <w:rPr>
          <w:rFonts w:ascii="Times New Roman" w:hAnsi="Times New Roman" w:cs="Times New Roman"/>
          <w:sz w:val="28"/>
          <w:szCs w:val="28"/>
        </w:rPr>
        <w:t>зарегистрировано</w:t>
      </w:r>
      <w:r w:rsidRPr="00707428">
        <w:rPr>
          <w:rFonts w:ascii="Times New Roman" w:hAnsi="Times New Roman" w:cs="Times New Roman"/>
          <w:sz w:val="28"/>
          <w:szCs w:val="28"/>
        </w:rPr>
        <w:t xml:space="preserve"> 4 396 субъект</w:t>
      </w:r>
      <w:r w:rsidR="009851AC">
        <w:rPr>
          <w:rFonts w:ascii="Times New Roman" w:hAnsi="Times New Roman" w:cs="Times New Roman"/>
          <w:sz w:val="28"/>
          <w:szCs w:val="28"/>
        </w:rPr>
        <w:t>ов</w:t>
      </w:r>
      <w:r w:rsidRPr="00707428">
        <w:rPr>
          <w:rFonts w:ascii="Times New Roman" w:hAnsi="Times New Roman" w:cs="Times New Roman"/>
          <w:sz w:val="28"/>
          <w:szCs w:val="28"/>
        </w:rPr>
        <w:t xml:space="preserve"> малого и среднего предпринимательства, в том числе: 1 148 микропредприятий, 117 малых, 18 средних предприятий и 3 113 индивидуальных предпринимателей. По состоянию на 01.01.2024 на территории города Нефтеюганска на налоговом учёте состоят 5 999 физических лиц, применяющих специальный налоговый режим «Налог на профессиональный доход». </w:t>
      </w:r>
    </w:p>
    <w:p w:rsidR="005572A5" w:rsidRPr="005572A5" w:rsidRDefault="00783A9A" w:rsidP="005572A5">
      <w:pPr>
        <w:spacing w:after="0" w:line="240" w:lineRule="auto"/>
        <w:ind w:firstLine="709"/>
        <w:jc w:val="both"/>
        <w:rPr>
          <w:rFonts w:ascii="Times New Roman" w:eastAsia="Calibri" w:hAnsi="Times New Roman" w:cs="Times New Roman"/>
          <w:sz w:val="28"/>
          <w:szCs w:val="28"/>
        </w:rPr>
      </w:pPr>
      <w:r w:rsidRPr="005572A5">
        <w:rPr>
          <w:rFonts w:ascii="Times New Roman" w:eastAsia="Calibri" w:hAnsi="Times New Roman" w:cs="Times New Roman"/>
          <w:sz w:val="28"/>
          <w:szCs w:val="28"/>
        </w:rPr>
        <w:t xml:space="preserve">Оборот </w:t>
      </w:r>
      <w:r w:rsidR="005572A5" w:rsidRPr="005572A5">
        <w:rPr>
          <w:rFonts w:ascii="Times New Roman" w:hAnsi="Times New Roman" w:cs="Times New Roman"/>
          <w:sz w:val="28"/>
          <w:szCs w:val="28"/>
        </w:rPr>
        <w:t>малых и средних предприятий, включая микропредприятия</w:t>
      </w:r>
      <w:r w:rsidR="009851AC">
        <w:rPr>
          <w:rFonts w:ascii="Times New Roman" w:hAnsi="Times New Roman" w:cs="Times New Roman"/>
          <w:sz w:val="28"/>
          <w:szCs w:val="28"/>
        </w:rPr>
        <w:t>,</w:t>
      </w:r>
      <w:r w:rsidR="005572A5" w:rsidRPr="005572A5">
        <w:rPr>
          <w:rFonts w:ascii="Times New Roman" w:eastAsia="Calibri" w:hAnsi="Times New Roman" w:cs="Times New Roman"/>
          <w:spacing w:val="-4"/>
          <w:sz w:val="28"/>
          <w:szCs w:val="28"/>
        </w:rPr>
        <w:t xml:space="preserve"> </w:t>
      </w:r>
      <w:r w:rsidRPr="005572A5">
        <w:rPr>
          <w:rFonts w:ascii="Times New Roman" w:eastAsia="Calibri" w:hAnsi="Times New Roman" w:cs="Times New Roman"/>
          <w:sz w:val="28"/>
          <w:szCs w:val="28"/>
        </w:rPr>
        <w:t>в 202</w:t>
      </w:r>
      <w:r w:rsidR="005572A5" w:rsidRPr="005572A5">
        <w:rPr>
          <w:rFonts w:ascii="Times New Roman" w:eastAsia="Calibri" w:hAnsi="Times New Roman" w:cs="Times New Roman"/>
          <w:sz w:val="28"/>
          <w:szCs w:val="28"/>
        </w:rPr>
        <w:t>3</w:t>
      </w:r>
      <w:r w:rsidRPr="005572A5">
        <w:rPr>
          <w:rFonts w:ascii="Times New Roman" w:eastAsia="Calibri" w:hAnsi="Times New Roman" w:cs="Times New Roman"/>
          <w:sz w:val="28"/>
          <w:szCs w:val="28"/>
        </w:rPr>
        <w:t xml:space="preserve"> году составил </w:t>
      </w:r>
      <w:r w:rsidR="005572A5" w:rsidRPr="005572A5">
        <w:rPr>
          <w:rFonts w:ascii="Times New Roman" w:eastAsia="Calibri" w:hAnsi="Times New Roman" w:cs="Times New Roman"/>
          <w:bCs/>
          <w:sz w:val="28"/>
          <w:szCs w:val="28"/>
        </w:rPr>
        <w:t>41 014,7</w:t>
      </w:r>
      <w:r w:rsidRPr="005572A5">
        <w:rPr>
          <w:rFonts w:ascii="Times New Roman" w:eastAsia="Calibri" w:hAnsi="Times New Roman" w:cs="Times New Roman"/>
          <w:bCs/>
          <w:sz w:val="28"/>
          <w:szCs w:val="28"/>
        </w:rPr>
        <w:t xml:space="preserve"> </w:t>
      </w:r>
      <w:r w:rsidRPr="005572A5">
        <w:rPr>
          <w:rFonts w:ascii="Times New Roman" w:eastAsia="Calibri" w:hAnsi="Times New Roman" w:cs="Times New Roman"/>
          <w:sz w:val="28"/>
          <w:szCs w:val="28"/>
        </w:rPr>
        <w:t>мл</w:t>
      </w:r>
      <w:r w:rsidR="005572A5" w:rsidRPr="005572A5">
        <w:rPr>
          <w:rFonts w:ascii="Times New Roman" w:eastAsia="Calibri" w:hAnsi="Times New Roman" w:cs="Times New Roman"/>
          <w:sz w:val="28"/>
          <w:szCs w:val="28"/>
        </w:rPr>
        <w:t>н</w:t>
      </w:r>
      <w:r w:rsidRPr="005572A5">
        <w:rPr>
          <w:rFonts w:ascii="Times New Roman" w:eastAsia="Calibri" w:hAnsi="Times New Roman" w:cs="Times New Roman"/>
          <w:sz w:val="28"/>
          <w:szCs w:val="28"/>
        </w:rPr>
        <w:t>. рублей, что в фактических ценах превысило уровень 202</w:t>
      </w:r>
      <w:r w:rsidR="005572A5" w:rsidRPr="005572A5">
        <w:rPr>
          <w:rFonts w:ascii="Times New Roman" w:eastAsia="Calibri" w:hAnsi="Times New Roman" w:cs="Times New Roman"/>
          <w:sz w:val="28"/>
          <w:szCs w:val="28"/>
        </w:rPr>
        <w:t>2</w:t>
      </w:r>
      <w:r w:rsidRPr="005572A5">
        <w:rPr>
          <w:rFonts w:ascii="Times New Roman" w:eastAsia="Calibri" w:hAnsi="Times New Roman" w:cs="Times New Roman"/>
          <w:sz w:val="28"/>
          <w:szCs w:val="28"/>
        </w:rPr>
        <w:t xml:space="preserve"> года на 2,</w:t>
      </w:r>
      <w:r w:rsidR="005572A5" w:rsidRPr="005572A5">
        <w:rPr>
          <w:rFonts w:ascii="Times New Roman" w:eastAsia="Calibri" w:hAnsi="Times New Roman" w:cs="Times New Roman"/>
          <w:sz w:val="28"/>
          <w:szCs w:val="28"/>
        </w:rPr>
        <w:t>2</w:t>
      </w:r>
      <w:r w:rsidRPr="005572A5">
        <w:rPr>
          <w:rFonts w:ascii="Times New Roman" w:eastAsia="Calibri" w:hAnsi="Times New Roman" w:cs="Times New Roman"/>
          <w:sz w:val="28"/>
          <w:szCs w:val="28"/>
        </w:rPr>
        <w:t>%</w:t>
      </w:r>
      <w:r w:rsidR="005572A5" w:rsidRPr="005572A5">
        <w:rPr>
          <w:rFonts w:ascii="Times New Roman" w:eastAsia="Calibri" w:hAnsi="Times New Roman" w:cs="Times New Roman"/>
          <w:sz w:val="28"/>
          <w:szCs w:val="28"/>
        </w:rPr>
        <w:t>,</w:t>
      </w:r>
      <w:r w:rsidRPr="005572A5">
        <w:rPr>
          <w:rFonts w:ascii="Times New Roman" w:eastAsia="Calibri" w:hAnsi="Times New Roman" w:cs="Times New Roman"/>
          <w:sz w:val="28"/>
          <w:szCs w:val="28"/>
        </w:rPr>
        <w:t xml:space="preserve"> </w:t>
      </w:r>
      <w:r w:rsidR="005572A5" w:rsidRPr="005572A5">
        <w:rPr>
          <w:rFonts w:ascii="Times New Roman" w:hAnsi="Times New Roman" w:cs="Times New Roman"/>
          <w:sz w:val="28"/>
          <w:szCs w:val="28"/>
        </w:rPr>
        <w:t>в 2024 году составит 42 041,0 млн. рублей.</w:t>
      </w:r>
      <w:r w:rsidR="005572A5" w:rsidRPr="005572A5">
        <w:rPr>
          <w:rFonts w:ascii="Times New Roman" w:eastAsia="Calibri" w:hAnsi="Times New Roman" w:cs="Times New Roman"/>
          <w:sz w:val="28"/>
          <w:szCs w:val="28"/>
        </w:rPr>
        <w:t xml:space="preserve"> </w:t>
      </w:r>
      <w:r w:rsidR="005572A5" w:rsidRPr="005572A5">
        <w:rPr>
          <w:rFonts w:ascii="Times New Roman" w:hAnsi="Times New Roman" w:cs="Times New Roman"/>
          <w:sz w:val="28"/>
          <w:szCs w:val="28"/>
        </w:rPr>
        <w:t>В прогнозном периоде 2025 – 2027 годов оборот малых и средних предприятий, включая микропредприятия</w:t>
      </w:r>
      <w:r w:rsidR="009851AC">
        <w:rPr>
          <w:rFonts w:ascii="Times New Roman" w:hAnsi="Times New Roman" w:cs="Times New Roman"/>
          <w:sz w:val="28"/>
          <w:szCs w:val="28"/>
        </w:rPr>
        <w:t>,</w:t>
      </w:r>
      <w:r w:rsidR="005572A5" w:rsidRPr="005572A5">
        <w:rPr>
          <w:rFonts w:ascii="Times New Roman" w:hAnsi="Times New Roman" w:cs="Times New Roman"/>
          <w:sz w:val="28"/>
          <w:szCs w:val="28"/>
        </w:rPr>
        <w:t xml:space="preserve"> по консервативному варианту составит 42 502,8 – 43 813,4 млн. руб., по базовому варианту прогноза составит 42 964,7 – 44 289,5 млн. руб.</w:t>
      </w:r>
    </w:p>
    <w:p w:rsidR="00783A9A" w:rsidRPr="005572A5" w:rsidRDefault="00783A9A" w:rsidP="00783A9A">
      <w:pPr>
        <w:spacing w:after="0" w:line="240" w:lineRule="auto"/>
        <w:ind w:firstLine="709"/>
        <w:jc w:val="both"/>
        <w:rPr>
          <w:rFonts w:ascii="Times New Roman" w:eastAsia="Calibri" w:hAnsi="Times New Roman" w:cs="Times New Roman"/>
          <w:sz w:val="28"/>
          <w:szCs w:val="28"/>
        </w:rPr>
      </w:pPr>
      <w:r w:rsidRPr="005572A5">
        <w:rPr>
          <w:rFonts w:ascii="Times New Roman" w:eastAsia="Calibri" w:hAnsi="Times New Roman" w:cs="Times New Roman"/>
          <w:sz w:val="28"/>
          <w:szCs w:val="28"/>
        </w:rPr>
        <w:t xml:space="preserve">Численность занятых </w:t>
      </w:r>
      <w:r w:rsidR="005572A5" w:rsidRPr="005572A5">
        <w:rPr>
          <w:rFonts w:ascii="Times New Roman" w:eastAsia="Calibri" w:hAnsi="Times New Roman" w:cs="Times New Roman"/>
          <w:sz w:val="28"/>
          <w:szCs w:val="28"/>
        </w:rPr>
        <w:t>на предприятиях</w:t>
      </w:r>
      <w:r w:rsidRPr="005572A5">
        <w:rPr>
          <w:rFonts w:ascii="Times New Roman" w:eastAsia="Calibri" w:hAnsi="Times New Roman" w:cs="Times New Roman"/>
          <w:sz w:val="28"/>
          <w:szCs w:val="28"/>
        </w:rPr>
        <w:t xml:space="preserve"> мало</w:t>
      </w:r>
      <w:r w:rsidR="005572A5" w:rsidRPr="005572A5">
        <w:rPr>
          <w:rFonts w:ascii="Times New Roman" w:eastAsia="Calibri" w:hAnsi="Times New Roman" w:cs="Times New Roman"/>
          <w:sz w:val="28"/>
          <w:szCs w:val="28"/>
        </w:rPr>
        <w:t>го и среднего</w:t>
      </w:r>
      <w:r w:rsidRPr="005572A5">
        <w:rPr>
          <w:rFonts w:ascii="Times New Roman" w:eastAsia="Calibri" w:hAnsi="Times New Roman" w:cs="Times New Roman"/>
          <w:sz w:val="28"/>
          <w:szCs w:val="28"/>
        </w:rPr>
        <w:t xml:space="preserve"> бизнес</w:t>
      </w:r>
      <w:r w:rsidR="005572A5" w:rsidRPr="005572A5">
        <w:rPr>
          <w:rFonts w:ascii="Times New Roman" w:eastAsia="Calibri" w:hAnsi="Times New Roman" w:cs="Times New Roman"/>
          <w:sz w:val="28"/>
          <w:szCs w:val="28"/>
        </w:rPr>
        <w:t>а, включая самозанятых граждан</w:t>
      </w:r>
      <w:r w:rsidR="009851AC">
        <w:rPr>
          <w:rFonts w:ascii="Times New Roman" w:eastAsia="Calibri" w:hAnsi="Times New Roman" w:cs="Times New Roman"/>
          <w:sz w:val="28"/>
          <w:szCs w:val="28"/>
        </w:rPr>
        <w:t>,</w:t>
      </w:r>
      <w:r w:rsidRPr="005572A5">
        <w:rPr>
          <w:rFonts w:ascii="Times New Roman" w:eastAsia="Calibri" w:hAnsi="Times New Roman" w:cs="Times New Roman"/>
          <w:sz w:val="28"/>
          <w:szCs w:val="28"/>
        </w:rPr>
        <w:t xml:space="preserve"> </w:t>
      </w:r>
      <w:r w:rsidR="005572A5" w:rsidRPr="005572A5">
        <w:rPr>
          <w:rFonts w:ascii="Times New Roman" w:eastAsia="Calibri" w:hAnsi="Times New Roman" w:cs="Times New Roman"/>
          <w:sz w:val="28"/>
          <w:szCs w:val="28"/>
        </w:rPr>
        <w:t xml:space="preserve">в 2023 году </w:t>
      </w:r>
      <w:r w:rsidRPr="005572A5">
        <w:rPr>
          <w:rFonts w:ascii="Times New Roman" w:eastAsia="Calibri" w:hAnsi="Times New Roman" w:cs="Times New Roman"/>
          <w:sz w:val="28"/>
          <w:szCs w:val="28"/>
        </w:rPr>
        <w:t xml:space="preserve">составила </w:t>
      </w:r>
      <w:r w:rsidR="005572A5" w:rsidRPr="005572A5">
        <w:rPr>
          <w:rFonts w:ascii="Times New Roman" w:eastAsia="Calibri" w:hAnsi="Times New Roman" w:cs="Times New Roman"/>
          <w:sz w:val="28"/>
          <w:szCs w:val="28"/>
        </w:rPr>
        <w:t>20,1</w:t>
      </w:r>
      <w:r w:rsidRPr="005572A5">
        <w:rPr>
          <w:rFonts w:ascii="Times New Roman" w:eastAsia="Calibri" w:hAnsi="Times New Roman" w:cs="Times New Roman"/>
          <w:sz w:val="28"/>
          <w:szCs w:val="28"/>
        </w:rPr>
        <w:t xml:space="preserve"> тыс. человек</w:t>
      </w:r>
      <w:r w:rsidR="005572A5" w:rsidRPr="005572A5">
        <w:rPr>
          <w:rFonts w:ascii="Times New Roman" w:eastAsia="Calibri" w:hAnsi="Times New Roman" w:cs="Times New Roman"/>
          <w:sz w:val="28"/>
          <w:szCs w:val="28"/>
        </w:rPr>
        <w:t>,</w:t>
      </w:r>
      <w:r w:rsidRPr="005572A5">
        <w:rPr>
          <w:rFonts w:ascii="Times New Roman" w:eastAsia="Calibri" w:hAnsi="Times New Roman" w:cs="Times New Roman"/>
          <w:sz w:val="28"/>
          <w:szCs w:val="28"/>
        </w:rPr>
        <w:t xml:space="preserve"> доля в общей численности занятых в экономике достигла </w:t>
      </w:r>
      <w:r w:rsidR="005572A5" w:rsidRPr="005572A5">
        <w:rPr>
          <w:rFonts w:ascii="Times New Roman" w:eastAsia="Calibri" w:hAnsi="Times New Roman" w:cs="Times New Roman"/>
          <w:sz w:val="28"/>
          <w:szCs w:val="28"/>
        </w:rPr>
        <w:t>31,7</w:t>
      </w:r>
      <w:r w:rsidRPr="005572A5">
        <w:rPr>
          <w:rFonts w:ascii="Times New Roman" w:eastAsia="Calibri" w:hAnsi="Times New Roman" w:cs="Times New Roman"/>
          <w:sz w:val="28"/>
          <w:szCs w:val="28"/>
        </w:rPr>
        <w:t>%.</w:t>
      </w:r>
      <w:r w:rsidR="005572A5">
        <w:rPr>
          <w:rFonts w:ascii="Times New Roman" w:eastAsia="Calibri" w:hAnsi="Times New Roman" w:cs="Times New Roman"/>
          <w:sz w:val="28"/>
          <w:szCs w:val="28"/>
        </w:rPr>
        <w:t xml:space="preserve"> В прогнозном периоде 2025-2027 годов в структуре занятых не ожидается существенных изменений.</w:t>
      </w:r>
    </w:p>
    <w:p w:rsidR="00783A9A" w:rsidRPr="00783A9A" w:rsidRDefault="00783A9A" w:rsidP="00783A9A">
      <w:pPr>
        <w:spacing w:after="0" w:line="240" w:lineRule="auto"/>
        <w:ind w:firstLine="709"/>
        <w:jc w:val="center"/>
        <w:rPr>
          <w:rFonts w:ascii="Times New Roman" w:eastAsia="Times New Roman" w:hAnsi="Times New Roman" w:cs="Times New Roman"/>
          <w:sz w:val="28"/>
          <w:szCs w:val="28"/>
          <w:highlight w:val="yellow"/>
          <w:lang w:eastAsia="ru-RU"/>
        </w:rPr>
      </w:pPr>
    </w:p>
    <w:p w:rsidR="00783A9A" w:rsidRPr="00783A9A" w:rsidRDefault="00783A9A" w:rsidP="00783A9A">
      <w:pPr>
        <w:spacing w:after="0" w:line="240" w:lineRule="auto"/>
        <w:jc w:val="both"/>
        <w:rPr>
          <w:rFonts w:ascii="Times New Roman" w:eastAsia="Times New Roman" w:hAnsi="Times New Roman" w:cs="Times New Roman"/>
          <w:b/>
          <w:bCs/>
          <w:sz w:val="26"/>
          <w:szCs w:val="26"/>
          <w:lang w:eastAsia="ru-RU"/>
        </w:rPr>
      </w:pPr>
      <w:r w:rsidRPr="00783A9A">
        <w:rPr>
          <w:rFonts w:ascii="Times New Roman" w:eastAsia="Times New Roman" w:hAnsi="Times New Roman" w:cs="Times New Roman"/>
          <w:b/>
          <w:bCs/>
          <w:sz w:val="26"/>
          <w:szCs w:val="26"/>
          <w:lang w:eastAsia="ru-RU"/>
        </w:rPr>
        <w:t xml:space="preserve">Инвестиции </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 xml:space="preserve">Повышение инвестиционной привлекательности территории является одним из важнейших стратегических приоритетов экономического развития города Нефтеюганска. </w:t>
      </w:r>
    </w:p>
    <w:p w:rsidR="00783A9A" w:rsidRPr="00783A9A"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Задача инвестиционной политики на 202</w:t>
      </w:r>
      <w:r w:rsidR="00B862CE" w:rsidRPr="00B862CE">
        <w:rPr>
          <w:rFonts w:ascii="Times New Roman" w:eastAsia="Times New Roman" w:hAnsi="Times New Roman" w:cs="Times New Roman"/>
          <w:sz w:val="28"/>
          <w:szCs w:val="28"/>
          <w:lang w:eastAsia="ru-RU"/>
        </w:rPr>
        <w:t>4</w:t>
      </w:r>
      <w:r w:rsidRPr="00783A9A">
        <w:rPr>
          <w:rFonts w:ascii="Times New Roman" w:eastAsia="Times New Roman" w:hAnsi="Times New Roman" w:cs="Times New Roman"/>
          <w:sz w:val="28"/>
          <w:szCs w:val="28"/>
          <w:lang w:eastAsia="ru-RU"/>
        </w:rPr>
        <w:t>-202</w:t>
      </w:r>
      <w:r w:rsidR="00B862CE" w:rsidRPr="00B862CE">
        <w:rPr>
          <w:rFonts w:ascii="Times New Roman" w:eastAsia="Times New Roman" w:hAnsi="Times New Roman" w:cs="Times New Roman"/>
          <w:sz w:val="28"/>
          <w:szCs w:val="28"/>
          <w:lang w:eastAsia="ru-RU"/>
        </w:rPr>
        <w:t>7</w:t>
      </w:r>
      <w:r w:rsidRPr="00783A9A">
        <w:rPr>
          <w:rFonts w:ascii="Times New Roman" w:eastAsia="Times New Roman" w:hAnsi="Times New Roman" w:cs="Times New Roman"/>
          <w:sz w:val="28"/>
          <w:szCs w:val="28"/>
          <w:lang w:eastAsia="ru-RU"/>
        </w:rPr>
        <w:t xml:space="preserve"> годы – развитие системы государственной поддержки инвестиционной деятельности с учетом необходимости формирования системы оценки эффективности налоговых льгот и иных преференций, предоставляемых в целях содействия реализации инвестиционных проектов, а также установления ответственности получателей указанных льгот и преференций за несоблюдение сроков реализации инвестиционных проектов. Увеличение инвестиций в основной капитал будет определяться возможностью наращивания частных инвестиций.</w:t>
      </w:r>
    </w:p>
    <w:p w:rsidR="00783A9A" w:rsidRPr="00783A9A" w:rsidRDefault="00783A9A" w:rsidP="00783A9A">
      <w:pPr>
        <w:spacing w:after="0" w:line="240" w:lineRule="auto"/>
        <w:ind w:firstLine="567"/>
        <w:jc w:val="both"/>
        <w:rPr>
          <w:rFonts w:ascii="Times New Roman" w:eastAsia="Calibri" w:hAnsi="Times New Roman" w:cs="Times New Roman"/>
          <w:sz w:val="28"/>
          <w:szCs w:val="28"/>
        </w:rPr>
      </w:pPr>
      <w:r w:rsidRPr="00783A9A">
        <w:rPr>
          <w:rFonts w:ascii="Times New Roman" w:eastAsia="Calibri" w:hAnsi="Times New Roman" w:cs="Times New Roman"/>
          <w:sz w:val="28"/>
          <w:szCs w:val="28"/>
        </w:rPr>
        <w:t>Сложившаяся система сопровождения инвестиционных проектов обеспечивает соблюдение и исполнение органами местного самоуправления установленных сроков и процедур при согласовании и предоставлении разрешительной документации, необходимой для осуществления инвестиционной и предпринимательской деятельности.</w:t>
      </w:r>
    </w:p>
    <w:p w:rsidR="00783A9A" w:rsidRPr="00783A9A" w:rsidRDefault="00783A9A" w:rsidP="00783A9A">
      <w:pPr>
        <w:tabs>
          <w:tab w:val="left" w:pos="709"/>
        </w:tabs>
        <w:spacing w:after="0" w:line="240" w:lineRule="auto"/>
        <w:ind w:firstLine="709"/>
        <w:contextualSpacing/>
        <w:jc w:val="both"/>
        <w:rPr>
          <w:rFonts w:ascii="Times New Roman" w:eastAsia="Calibri" w:hAnsi="Times New Roman" w:cs="Times New Roman"/>
          <w:color w:val="FF0000"/>
          <w:sz w:val="28"/>
          <w:szCs w:val="28"/>
        </w:rPr>
      </w:pPr>
      <w:r w:rsidRPr="00783A9A">
        <w:rPr>
          <w:rFonts w:ascii="Times New Roman" w:eastAsia="Calibri" w:hAnsi="Times New Roman" w:cs="Times New Roman"/>
          <w:sz w:val="28"/>
          <w:szCs w:val="28"/>
        </w:rPr>
        <w:t>Объем инвестиций в основной капитал за счет всех источников финансирования за 202</w:t>
      </w:r>
      <w:r w:rsidR="00B862CE" w:rsidRPr="00B862CE">
        <w:rPr>
          <w:rFonts w:ascii="Times New Roman" w:eastAsia="Calibri" w:hAnsi="Times New Roman" w:cs="Times New Roman"/>
          <w:sz w:val="28"/>
          <w:szCs w:val="28"/>
        </w:rPr>
        <w:t>3</w:t>
      </w:r>
      <w:r w:rsidRPr="00783A9A">
        <w:rPr>
          <w:rFonts w:ascii="Times New Roman" w:eastAsia="Calibri" w:hAnsi="Times New Roman" w:cs="Times New Roman"/>
          <w:sz w:val="28"/>
          <w:szCs w:val="28"/>
        </w:rPr>
        <w:t xml:space="preserve"> год составил </w:t>
      </w:r>
      <w:r w:rsidR="00B862CE" w:rsidRPr="00B862CE">
        <w:rPr>
          <w:rFonts w:ascii="Times New Roman" w:eastAsia="Calibri" w:hAnsi="Times New Roman" w:cs="Times New Roman"/>
          <w:sz w:val="28"/>
          <w:szCs w:val="28"/>
        </w:rPr>
        <w:t>35 195,3</w:t>
      </w:r>
      <w:r w:rsidRPr="00783A9A">
        <w:rPr>
          <w:rFonts w:ascii="Times New Roman" w:eastAsia="Calibri" w:hAnsi="Times New Roman" w:cs="Times New Roman"/>
          <w:sz w:val="28"/>
          <w:szCs w:val="28"/>
        </w:rPr>
        <w:t xml:space="preserve"> млн. рублей, индекс физического объема сложился в размере </w:t>
      </w:r>
      <w:r w:rsidR="00B862CE" w:rsidRPr="00415398">
        <w:rPr>
          <w:rFonts w:ascii="Times New Roman" w:eastAsia="Calibri" w:hAnsi="Times New Roman" w:cs="Times New Roman"/>
          <w:sz w:val="28"/>
          <w:szCs w:val="28"/>
        </w:rPr>
        <w:t>74,2</w:t>
      </w:r>
      <w:r w:rsidRPr="00783A9A">
        <w:rPr>
          <w:rFonts w:ascii="Times New Roman" w:eastAsia="Calibri" w:hAnsi="Times New Roman" w:cs="Times New Roman"/>
          <w:sz w:val="28"/>
          <w:szCs w:val="28"/>
        </w:rPr>
        <w:t xml:space="preserve"> %. </w:t>
      </w:r>
    </w:p>
    <w:p w:rsidR="00783A9A" w:rsidRPr="00783A9A" w:rsidRDefault="00783A9A" w:rsidP="00783A9A">
      <w:pPr>
        <w:spacing w:after="0" w:line="240" w:lineRule="auto"/>
        <w:ind w:firstLine="709"/>
        <w:jc w:val="both"/>
        <w:rPr>
          <w:rFonts w:ascii="Times New Roman" w:eastAsia="Calibri" w:hAnsi="Times New Roman" w:cs="Times New Roman"/>
          <w:sz w:val="28"/>
          <w:szCs w:val="28"/>
        </w:rPr>
      </w:pPr>
      <w:r w:rsidRPr="00783A9A">
        <w:rPr>
          <w:rFonts w:ascii="Times New Roman" w:eastAsia="Calibri" w:hAnsi="Times New Roman" w:cs="Times New Roman"/>
          <w:sz w:val="28"/>
          <w:szCs w:val="28"/>
        </w:rPr>
        <w:t xml:space="preserve">Структура инвестиций существенно не изменилась: основную долю </w:t>
      </w:r>
      <w:r w:rsidRPr="00783A9A">
        <w:rPr>
          <w:rFonts w:ascii="Times New Roman" w:eastAsia="Calibri" w:hAnsi="Times New Roman" w:cs="Times New Roman"/>
          <w:sz w:val="28"/>
          <w:szCs w:val="28"/>
        </w:rPr>
        <w:br/>
        <w:t>по-прежнему составили собственные средства предприятий (</w:t>
      </w:r>
      <w:r w:rsidR="00415398" w:rsidRPr="00415398">
        <w:rPr>
          <w:rFonts w:ascii="Times New Roman" w:eastAsia="Calibri" w:hAnsi="Times New Roman" w:cs="Times New Roman"/>
          <w:sz w:val="28"/>
          <w:szCs w:val="28"/>
        </w:rPr>
        <w:t>96,4</w:t>
      </w:r>
      <w:r w:rsidRPr="00783A9A">
        <w:rPr>
          <w:rFonts w:ascii="Times New Roman" w:eastAsia="Calibri" w:hAnsi="Times New Roman" w:cs="Times New Roman"/>
          <w:sz w:val="28"/>
          <w:szCs w:val="28"/>
        </w:rPr>
        <w:t xml:space="preserve">%), в объеме привлеченных средств доля бюджетных средств – </w:t>
      </w:r>
      <w:r w:rsidR="00415398" w:rsidRPr="00415398">
        <w:rPr>
          <w:rFonts w:ascii="Times New Roman" w:eastAsia="Calibri" w:hAnsi="Times New Roman" w:cs="Times New Roman"/>
          <w:sz w:val="28"/>
          <w:szCs w:val="28"/>
        </w:rPr>
        <w:t>63,0</w:t>
      </w:r>
      <w:r w:rsidRPr="00783A9A">
        <w:rPr>
          <w:rFonts w:ascii="Times New Roman" w:eastAsia="Calibri" w:hAnsi="Times New Roman" w:cs="Times New Roman"/>
          <w:sz w:val="28"/>
          <w:szCs w:val="28"/>
        </w:rPr>
        <w:t xml:space="preserve">%. </w:t>
      </w:r>
    </w:p>
    <w:p w:rsidR="00783A9A" w:rsidRPr="00783A9A" w:rsidRDefault="00783A9A" w:rsidP="00783A9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К 202</w:t>
      </w:r>
      <w:r w:rsidR="00415398" w:rsidRPr="00415398">
        <w:rPr>
          <w:rFonts w:ascii="Times New Roman" w:eastAsia="Times New Roman" w:hAnsi="Times New Roman" w:cs="Times New Roman"/>
          <w:sz w:val="28"/>
          <w:szCs w:val="28"/>
          <w:lang w:eastAsia="ru-RU"/>
        </w:rPr>
        <w:t>7</w:t>
      </w:r>
      <w:r w:rsidRPr="00783A9A">
        <w:rPr>
          <w:rFonts w:ascii="Times New Roman" w:eastAsia="Times New Roman" w:hAnsi="Times New Roman" w:cs="Times New Roman"/>
          <w:sz w:val="28"/>
          <w:szCs w:val="28"/>
          <w:lang w:eastAsia="ru-RU"/>
        </w:rPr>
        <w:t xml:space="preserve"> году объем инвестиций в основной капитал составит </w:t>
      </w:r>
      <w:r w:rsidR="00415398" w:rsidRPr="00415398">
        <w:rPr>
          <w:rFonts w:ascii="Times New Roman" w:eastAsia="Times New Roman" w:hAnsi="Times New Roman" w:cs="Times New Roman"/>
          <w:sz w:val="28"/>
          <w:szCs w:val="28"/>
          <w:lang w:eastAsia="ru-RU"/>
        </w:rPr>
        <w:t>42 492,8</w:t>
      </w:r>
      <w:r w:rsidRPr="00783A9A">
        <w:rPr>
          <w:rFonts w:ascii="Times New Roman" w:eastAsia="Times New Roman" w:hAnsi="Times New Roman" w:cs="Times New Roman"/>
          <w:sz w:val="28"/>
          <w:szCs w:val="28"/>
          <w:lang w:eastAsia="ru-RU"/>
        </w:rPr>
        <w:t xml:space="preserve"> млн. рублей, индекс физического объема в сопоставимых ценах – 100,</w:t>
      </w:r>
      <w:r w:rsidR="00415398" w:rsidRPr="00415398">
        <w:rPr>
          <w:rFonts w:ascii="Times New Roman" w:eastAsia="Times New Roman" w:hAnsi="Times New Roman" w:cs="Times New Roman"/>
          <w:sz w:val="28"/>
          <w:szCs w:val="28"/>
          <w:lang w:eastAsia="ru-RU"/>
        </w:rPr>
        <w:t>4</w:t>
      </w:r>
      <w:r w:rsidRPr="00783A9A">
        <w:rPr>
          <w:rFonts w:ascii="Times New Roman" w:eastAsia="Times New Roman" w:hAnsi="Times New Roman" w:cs="Times New Roman"/>
          <w:sz w:val="28"/>
          <w:szCs w:val="28"/>
          <w:lang w:eastAsia="ru-RU"/>
        </w:rPr>
        <w:t>%.</w:t>
      </w:r>
    </w:p>
    <w:p w:rsidR="00783A9A" w:rsidRPr="00783A9A" w:rsidRDefault="00783A9A" w:rsidP="00783A9A">
      <w:pPr>
        <w:spacing w:after="0" w:line="312" w:lineRule="auto"/>
        <w:ind w:firstLine="709"/>
        <w:jc w:val="both"/>
        <w:rPr>
          <w:rFonts w:ascii="Times New Roman" w:eastAsia="Times New Roman" w:hAnsi="Times New Roman" w:cs="Times New Roman"/>
          <w:sz w:val="10"/>
          <w:szCs w:val="10"/>
          <w:highlight w:val="yellow"/>
          <w:lang w:eastAsia="ru-RU"/>
        </w:rPr>
      </w:pPr>
    </w:p>
    <w:p w:rsidR="00783A9A" w:rsidRPr="00783A9A" w:rsidRDefault="00783A9A" w:rsidP="00783A9A">
      <w:pPr>
        <w:spacing w:after="0" w:line="312" w:lineRule="auto"/>
        <w:ind w:firstLine="709"/>
        <w:jc w:val="both"/>
        <w:rPr>
          <w:rFonts w:ascii="Times New Roman" w:eastAsia="Times New Roman" w:hAnsi="Times New Roman" w:cs="Times New Roman"/>
          <w:sz w:val="12"/>
          <w:szCs w:val="12"/>
          <w:lang w:eastAsia="ru-RU"/>
        </w:rPr>
      </w:pPr>
    </w:p>
    <w:p w:rsidR="00783A9A" w:rsidRPr="00783A9A" w:rsidRDefault="00783A9A" w:rsidP="00783A9A">
      <w:pPr>
        <w:keepNext/>
        <w:widowControl w:val="0"/>
        <w:spacing w:after="0" w:line="240" w:lineRule="auto"/>
        <w:jc w:val="both"/>
        <w:rPr>
          <w:rFonts w:ascii="Times New Roman" w:eastAsia="Times New Roman" w:hAnsi="Times New Roman" w:cs="Times New Roman"/>
          <w:b/>
          <w:sz w:val="28"/>
          <w:szCs w:val="28"/>
          <w:lang w:eastAsia="ru-RU"/>
        </w:rPr>
      </w:pPr>
      <w:r w:rsidRPr="00783A9A">
        <w:rPr>
          <w:rFonts w:ascii="Times New Roman" w:eastAsia="Times New Roman" w:hAnsi="Times New Roman" w:cs="Times New Roman"/>
          <w:b/>
          <w:sz w:val="28"/>
          <w:szCs w:val="28"/>
          <w:lang w:eastAsia="ru-RU"/>
        </w:rPr>
        <w:t>Бюджет муниципального образования</w:t>
      </w:r>
    </w:p>
    <w:p w:rsidR="00783A9A" w:rsidRPr="00783A9A" w:rsidRDefault="00783A9A" w:rsidP="00783A9A">
      <w:pPr>
        <w:tabs>
          <w:tab w:val="left" w:pos="709"/>
        </w:tabs>
        <w:spacing w:after="0" w:line="240" w:lineRule="auto"/>
        <w:ind w:firstLine="708"/>
        <w:jc w:val="both"/>
        <w:rPr>
          <w:rFonts w:ascii="Times New Roman" w:eastAsia="Calibri" w:hAnsi="Times New Roman" w:cs="Times New Roman"/>
          <w:sz w:val="28"/>
          <w:szCs w:val="28"/>
        </w:rPr>
      </w:pPr>
      <w:r w:rsidRPr="00783A9A">
        <w:rPr>
          <w:rFonts w:ascii="Times New Roman" w:eastAsia="Calibri" w:hAnsi="Times New Roman" w:cs="Times New Roman"/>
          <w:sz w:val="28"/>
          <w:szCs w:val="28"/>
        </w:rPr>
        <w:t>Исполнение бюджета города за 202</w:t>
      </w:r>
      <w:r w:rsidR="00B862CE" w:rsidRPr="00B862CE">
        <w:rPr>
          <w:rFonts w:ascii="Times New Roman" w:eastAsia="Calibri" w:hAnsi="Times New Roman" w:cs="Times New Roman"/>
          <w:sz w:val="28"/>
          <w:szCs w:val="28"/>
        </w:rPr>
        <w:t>3</w:t>
      </w:r>
      <w:r w:rsidRPr="00783A9A">
        <w:rPr>
          <w:rFonts w:ascii="Times New Roman" w:eastAsia="Calibri" w:hAnsi="Times New Roman" w:cs="Times New Roman"/>
          <w:sz w:val="28"/>
          <w:szCs w:val="28"/>
        </w:rPr>
        <w:t xml:space="preserve"> год оценивается по доходам (с учетом дотаций, субвенций, субсидий из бюджета округа) в сумме </w:t>
      </w:r>
      <w:r w:rsidR="00B862CE" w:rsidRPr="00B862CE">
        <w:rPr>
          <w:rFonts w:ascii="Times New Roman" w:eastAsia="Calibri" w:hAnsi="Times New Roman" w:cs="Times New Roman"/>
          <w:sz w:val="28"/>
          <w:szCs w:val="28"/>
        </w:rPr>
        <w:t>17 115,7</w:t>
      </w:r>
      <w:r w:rsidRPr="00783A9A">
        <w:rPr>
          <w:rFonts w:ascii="Times New Roman" w:eastAsia="Calibri" w:hAnsi="Times New Roman" w:cs="Times New Roman"/>
          <w:sz w:val="28"/>
          <w:szCs w:val="28"/>
        </w:rPr>
        <w:t xml:space="preserve"> млн. рублей, что на </w:t>
      </w:r>
      <w:r w:rsidR="00B862CE" w:rsidRPr="00B862CE">
        <w:rPr>
          <w:rFonts w:ascii="Times New Roman" w:eastAsia="Calibri" w:hAnsi="Times New Roman" w:cs="Times New Roman"/>
          <w:sz w:val="28"/>
          <w:szCs w:val="28"/>
        </w:rPr>
        <w:t>34,2</w:t>
      </w:r>
      <w:r w:rsidRPr="00783A9A">
        <w:rPr>
          <w:rFonts w:ascii="Times New Roman" w:eastAsia="Calibri" w:hAnsi="Times New Roman" w:cs="Times New Roman"/>
          <w:sz w:val="28"/>
          <w:szCs w:val="28"/>
        </w:rPr>
        <w:t xml:space="preserve"> % выше уровня аналогичного периода 202</w:t>
      </w:r>
      <w:r w:rsidR="00B862CE" w:rsidRPr="00B862CE">
        <w:rPr>
          <w:rFonts w:ascii="Times New Roman" w:eastAsia="Calibri" w:hAnsi="Times New Roman" w:cs="Times New Roman"/>
          <w:sz w:val="28"/>
          <w:szCs w:val="28"/>
        </w:rPr>
        <w:t>2</w:t>
      </w:r>
      <w:r w:rsidRPr="00783A9A">
        <w:rPr>
          <w:rFonts w:ascii="Times New Roman" w:eastAsia="Calibri" w:hAnsi="Times New Roman" w:cs="Times New Roman"/>
          <w:sz w:val="28"/>
          <w:szCs w:val="28"/>
        </w:rPr>
        <w:t xml:space="preserve"> года (</w:t>
      </w:r>
      <w:r w:rsidR="00B862CE" w:rsidRPr="00B862CE">
        <w:rPr>
          <w:rFonts w:ascii="Times New Roman" w:eastAsia="Calibri" w:hAnsi="Times New Roman" w:cs="Times New Roman"/>
          <w:sz w:val="28"/>
          <w:szCs w:val="28"/>
        </w:rPr>
        <w:t>12 757,3</w:t>
      </w:r>
      <w:r w:rsidRPr="00783A9A">
        <w:rPr>
          <w:rFonts w:ascii="Times New Roman" w:eastAsia="Calibri" w:hAnsi="Times New Roman" w:cs="Times New Roman"/>
          <w:sz w:val="28"/>
          <w:szCs w:val="28"/>
        </w:rPr>
        <w:t xml:space="preserve"> млн. рублей). </w:t>
      </w:r>
    </w:p>
    <w:p w:rsidR="00783A9A" w:rsidRPr="00783A9A" w:rsidRDefault="00783A9A" w:rsidP="00783A9A">
      <w:pPr>
        <w:spacing w:after="0" w:line="240" w:lineRule="auto"/>
        <w:ind w:firstLine="708"/>
        <w:jc w:val="both"/>
        <w:rPr>
          <w:rFonts w:ascii="Times New Roman" w:eastAsia="Calibri" w:hAnsi="Times New Roman" w:cs="Times New Roman"/>
          <w:sz w:val="28"/>
          <w:szCs w:val="28"/>
        </w:rPr>
      </w:pPr>
      <w:r w:rsidRPr="00783A9A">
        <w:rPr>
          <w:rFonts w:ascii="Times New Roman" w:eastAsia="Calibri" w:hAnsi="Times New Roman" w:cs="Times New Roman"/>
          <w:sz w:val="28"/>
          <w:szCs w:val="28"/>
        </w:rPr>
        <w:t>По состоянию на 1 января 202</w:t>
      </w:r>
      <w:r w:rsidR="00B862CE" w:rsidRPr="00B862CE">
        <w:rPr>
          <w:rFonts w:ascii="Times New Roman" w:eastAsia="Calibri" w:hAnsi="Times New Roman" w:cs="Times New Roman"/>
          <w:sz w:val="28"/>
          <w:szCs w:val="28"/>
        </w:rPr>
        <w:t>4</w:t>
      </w:r>
      <w:r w:rsidRPr="00783A9A">
        <w:rPr>
          <w:rFonts w:ascii="Times New Roman" w:eastAsia="Calibri" w:hAnsi="Times New Roman" w:cs="Times New Roman"/>
          <w:sz w:val="28"/>
          <w:szCs w:val="28"/>
        </w:rPr>
        <w:t xml:space="preserve"> года в бюджет муниципального образования город Нефтеюганск поступило налоговых и неналоговых платежей в сумме </w:t>
      </w:r>
      <w:r w:rsidR="00B862CE" w:rsidRPr="00B862CE">
        <w:rPr>
          <w:rFonts w:ascii="Times New Roman" w:eastAsia="Calibri" w:hAnsi="Times New Roman" w:cs="Times New Roman"/>
          <w:sz w:val="28"/>
          <w:szCs w:val="28"/>
        </w:rPr>
        <w:t>5 916,1</w:t>
      </w:r>
      <w:r w:rsidRPr="00783A9A">
        <w:rPr>
          <w:rFonts w:ascii="Times New Roman" w:eastAsia="Calibri" w:hAnsi="Times New Roman" w:cs="Times New Roman"/>
          <w:sz w:val="28"/>
          <w:szCs w:val="28"/>
        </w:rPr>
        <w:t xml:space="preserve"> млн. рублей, что на </w:t>
      </w:r>
      <w:r w:rsidR="00B862CE" w:rsidRPr="00B862CE">
        <w:rPr>
          <w:rFonts w:ascii="Times New Roman" w:eastAsia="Calibri" w:hAnsi="Times New Roman" w:cs="Times New Roman"/>
          <w:sz w:val="28"/>
          <w:szCs w:val="28"/>
        </w:rPr>
        <w:t>17,3</w:t>
      </w:r>
      <w:r w:rsidRPr="00783A9A">
        <w:rPr>
          <w:rFonts w:ascii="Times New Roman" w:eastAsia="Calibri" w:hAnsi="Times New Roman" w:cs="Times New Roman"/>
          <w:sz w:val="28"/>
          <w:szCs w:val="28"/>
        </w:rPr>
        <w:t xml:space="preserve"> % больше, чем за аналогичный период 202</w:t>
      </w:r>
      <w:r w:rsidR="00B862CE" w:rsidRPr="00B862CE">
        <w:rPr>
          <w:rFonts w:ascii="Times New Roman" w:eastAsia="Calibri" w:hAnsi="Times New Roman" w:cs="Times New Roman"/>
          <w:sz w:val="28"/>
          <w:szCs w:val="28"/>
        </w:rPr>
        <w:t>2</w:t>
      </w:r>
      <w:r w:rsidRPr="00783A9A">
        <w:rPr>
          <w:rFonts w:ascii="Times New Roman" w:eastAsia="Calibri" w:hAnsi="Times New Roman" w:cs="Times New Roman"/>
          <w:sz w:val="28"/>
          <w:szCs w:val="28"/>
        </w:rPr>
        <w:t xml:space="preserve"> года (</w:t>
      </w:r>
      <w:r w:rsidR="00B862CE" w:rsidRPr="00B862CE">
        <w:rPr>
          <w:rFonts w:ascii="Times New Roman" w:eastAsia="Calibri" w:hAnsi="Times New Roman" w:cs="Times New Roman"/>
          <w:sz w:val="28"/>
          <w:szCs w:val="28"/>
        </w:rPr>
        <w:t>5 042,8</w:t>
      </w:r>
      <w:r w:rsidRPr="00783A9A">
        <w:rPr>
          <w:rFonts w:ascii="Times New Roman" w:eastAsia="Calibri" w:hAnsi="Times New Roman" w:cs="Times New Roman"/>
          <w:sz w:val="28"/>
          <w:szCs w:val="28"/>
        </w:rPr>
        <w:t xml:space="preserve"> млн. рублей). </w:t>
      </w:r>
    </w:p>
    <w:p w:rsidR="00783A9A" w:rsidRPr="00783A9A" w:rsidRDefault="00783A9A" w:rsidP="00783A9A">
      <w:pPr>
        <w:tabs>
          <w:tab w:val="left" w:pos="0"/>
        </w:tabs>
        <w:spacing w:after="0" w:line="240" w:lineRule="auto"/>
        <w:jc w:val="both"/>
        <w:rPr>
          <w:rFonts w:ascii="Times New Roman" w:eastAsia="Times New Roman" w:hAnsi="Times New Roman" w:cs="Times New Roman"/>
          <w:sz w:val="28"/>
          <w:szCs w:val="28"/>
          <w:lang w:eastAsia="ru-RU"/>
        </w:rPr>
      </w:pPr>
      <w:r w:rsidRPr="00783A9A">
        <w:rPr>
          <w:rFonts w:ascii="Times New Roman" w:eastAsia="Calibri" w:hAnsi="Times New Roman" w:cs="Times New Roman"/>
          <w:sz w:val="28"/>
          <w:szCs w:val="28"/>
        </w:rPr>
        <w:tab/>
        <w:t xml:space="preserve">Расходная часть бюджета исполнена в сумме </w:t>
      </w:r>
      <w:r w:rsidR="00B862CE" w:rsidRPr="00B862CE">
        <w:rPr>
          <w:rFonts w:ascii="Times New Roman" w:eastAsia="Calibri" w:hAnsi="Times New Roman" w:cs="Times New Roman"/>
          <w:sz w:val="28"/>
          <w:szCs w:val="28"/>
        </w:rPr>
        <w:t>16 840,0</w:t>
      </w:r>
      <w:r w:rsidRPr="00783A9A">
        <w:rPr>
          <w:rFonts w:ascii="Times New Roman" w:eastAsia="Calibri" w:hAnsi="Times New Roman" w:cs="Times New Roman"/>
          <w:sz w:val="28"/>
          <w:szCs w:val="28"/>
        </w:rPr>
        <w:t xml:space="preserve"> млн. рублей, что на </w:t>
      </w:r>
      <w:r w:rsidR="00B862CE" w:rsidRPr="00B862CE">
        <w:rPr>
          <w:rFonts w:ascii="Times New Roman" w:eastAsia="Calibri" w:hAnsi="Times New Roman" w:cs="Times New Roman"/>
          <w:sz w:val="28"/>
          <w:szCs w:val="28"/>
        </w:rPr>
        <w:t>30,0</w:t>
      </w:r>
      <w:r w:rsidRPr="00783A9A">
        <w:rPr>
          <w:rFonts w:ascii="Times New Roman" w:eastAsia="Calibri" w:hAnsi="Times New Roman" w:cs="Times New Roman"/>
          <w:sz w:val="28"/>
          <w:szCs w:val="28"/>
        </w:rPr>
        <w:t xml:space="preserve"> % выше уровня аналогичного периода 202</w:t>
      </w:r>
      <w:r w:rsidR="00B862CE" w:rsidRPr="00B862CE">
        <w:rPr>
          <w:rFonts w:ascii="Times New Roman" w:eastAsia="Calibri" w:hAnsi="Times New Roman" w:cs="Times New Roman"/>
          <w:sz w:val="28"/>
          <w:szCs w:val="28"/>
        </w:rPr>
        <w:t>2</w:t>
      </w:r>
      <w:r w:rsidRPr="00783A9A">
        <w:rPr>
          <w:rFonts w:ascii="Times New Roman" w:eastAsia="Calibri" w:hAnsi="Times New Roman" w:cs="Times New Roman"/>
          <w:sz w:val="28"/>
          <w:szCs w:val="28"/>
        </w:rPr>
        <w:t xml:space="preserve"> года (</w:t>
      </w:r>
      <w:r w:rsidR="00B862CE" w:rsidRPr="00B862CE">
        <w:rPr>
          <w:rFonts w:ascii="Times New Roman" w:eastAsia="Calibri" w:hAnsi="Times New Roman" w:cs="Times New Roman"/>
          <w:sz w:val="28"/>
          <w:szCs w:val="28"/>
        </w:rPr>
        <w:t>12 957,9</w:t>
      </w:r>
      <w:r w:rsidRPr="00783A9A">
        <w:rPr>
          <w:rFonts w:ascii="Times New Roman" w:eastAsia="Calibri" w:hAnsi="Times New Roman" w:cs="Times New Roman"/>
          <w:sz w:val="28"/>
          <w:szCs w:val="28"/>
        </w:rPr>
        <w:t xml:space="preserve"> млн. рублей). </w:t>
      </w:r>
      <w:r w:rsidRPr="00783A9A">
        <w:rPr>
          <w:rFonts w:ascii="Times New Roman" w:eastAsia="Times New Roman" w:hAnsi="Times New Roman" w:cs="Times New Roman"/>
          <w:sz w:val="28"/>
          <w:szCs w:val="28"/>
          <w:lang w:eastAsia="ru-RU"/>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w:t>
      </w:r>
      <w:r w:rsidRPr="00783A9A">
        <w:rPr>
          <w:rFonts w:ascii="Calibri" w:eastAsia="Calibri" w:hAnsi="Calibri" w:cs="Times New Roman"/>
        </w:rPr>
        <w:t xml:space="preserve"> </w:t>
      </w:r>
    </w:p>
    <w:p w:rsidR="00783A9A" w:rsidRPr="00783A9A" w:rsidRDefault="00783A9A" w:rsidP="00783A9A">
      <w:pPr>
        <w:spacing w:after="0" w:line="240" w:lineRule="auto"/>
        <w:ind w:firstLine="567"/>
        <w:jc w:val="both"/>
        <w:rPr>
          <w:rFonts w:ascii="Times New Roman" w:eastAsia="Times New Roman" w:hAnsi="Times New Roman" w:cs="Times New Roman"/>
          <w:sz w:val="28"/>
          <w:szCs w:val="28"/>
          <w:lang w:eastAsia="ru-RU"/>
        </w:rPr>
      </w:pPr>
      <w:r w:rsidRPr="00783A9A">
        <w:rPr>
          <w:rFonts w:ascii="Times New Roman" w:eastAsia="Times New Roman" w:hAnsi="Times New Roman" w:cs="Times New Roman"/>
          <w:sz w:val="28"/>
          <w:szCs w:val="28"/>
          <w:lang w:eastAsia="ru-RU"/>
        </w:rPr>
        <w:t>Бюджет города Нефтеюганска, как и на протяжении предыдущих лет осуществляет гарантированное выполнение в полном объеме всех социальных обязательств.</w:t>
      </w:r>
    </w:p>
    <w:p w:rsidR="00783A9A" w:rsidRPr="00783A9A" w:rsidRDefault="00783A9A" w:rsidP="00783A9A">
      <w:pPr>
        <w:tabs>
          <w:tab w:val="left" w:pos="1260"/>
        </w:tabs>
        <w:spacing w:after="0" w:line="240" w:lineRule="auto"/>
        <w:jc w:val="both"/>
        <w:rPr>
          <w:rFonts w:ascii="Times New Roman" w:eastAsia="Times New Roman" w:hAnsi="Times New Roman" w:cs="Times New Roman"/>
          <w:sz w:val="28"/>
          <w:szCs w:val="28"/>
          <w:highlight w:val="yellow"/>
          <w:lang w:eastAsia="ru-RU"/>
        </w:rPr>
      </w:pPr>
      <w:r w:rsidRPr="00783A9A">
        <w:rPr>
          <w:rFonts w:ascii="Times New Roman" w:eastAsia="Times New Roman" w:hAnsi="Times New Roman" w:cs="Times New Roman"/>
          <w:sz w:val="28"/>
          <w:szCs w:val="28"/>
          <w:highlight w:val="yellow"/>
          <w:lang w:eastAsia="ru-RU"/>
        </w:rPr>
        <w:t xml:space="preserve">        </w:t>
      </w:r>
    </w:p>
    <w:p w:rsidR="00783A9A" w:rsidRPr="00E84D39" w:rsidRDefault="00783A9A" w:rsidP="00783A9A">
      <w:pPr>
        <w:spacing w:after="0" w:line="312" w:lineRule="auto"/>
        <w:jc w:val="both"/>
        <w:rPr>
          <w:rFonts w:ascii="Times New Roman" w:eastAsia="Times New Roman" w:hAnsi="Times New Roman" w:cs="Times New Roman"/>
          <w:b/>
          <w:bCs/>
          <w:sz w:val="28"/>
          <w:szCs w:val="28"/>
          <w:lang w:eastAsia="ru-RU"/>
        </w:rPr>
      </w:pPr>
      <w:r w:rsidRPr="00E84D39">
        <w:rPr>
          <w:rFonts w:ascii="Times New Roman" w:eastAsia="Times New Roman" w:hAnsi="Times New Roman" w:cs="Times New Roman"/>
          <w:b/>
          <w:bCs/>
          <w:sz w:val="28"/>
          <w:szCs w:val="28"/>
          <w:lang w:eastAsia="ru-RU"/>
        </w:rPr>
        <w:t>Денежные доходы населения</w:t>
      </w:r>
    </w:p>
    <w:p w:rsidR="00783A9A" w:rsidRPr="00E84D39" w:rsidRDefault="00783A9A" w:rsidP="00783A9A">
      <w:pPr>
        <w:spacing w:after="0" w:line="240" w:lineRule="auto"/>
        <w:ind w:firstLine="720"/>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 xml:space="preserve">Реализации комплекса мер по повышению доходов населения, заработной </w:t>
      </w:r>
      <w:r w:rsidR="009851AC">
        <w:rPr>
          <w:rFonts w:ascii="Times New Roman" w:eastAsia="Times New Roman" w:hAnsi="Times New Roman" w:cs="Times New Roman"/>
          <w:sz w:val="28"/>
          <w:szCs w:val="28"/>
          <w:lang w:eastAsia="ru-RU"/>
        </w:rPr>
        <w:t xml:space="preserve">платы работников, пенсий </w:t>
      </w:r>
      <w:r w:rsidRPr="00E84D39">
        <w:rPr>
          <w:rFonts w:ascii="Times New Roman" w:eastAsia="Times New Roman" w:hAnsi="Times New Roman" w:cs="Times New Roman"/>
          <w:sz w:val="28"/>
          <w:szCs w:val="28"/>
          <w:lang w:eastAsia="ru-RU"/>
        </w:rPr>
        <w:t>способств</w:t>
      </w:r>
      <w:r w:rsidR="009851AC">
        <w:rPr>
          <w:rFonts w:ascii="Times New Roman" w:eastAsia="Times New Roman" w:hAnsi="Times New Roman" w:cs="Times New Roman"/>
          <w:sz w:val="28"/>
          <w:szCs w:val="28"/>
          <w:lang w:eastAsia="ru-RU"/>
        </w:rPr>
        <w:t>ует</w:t>
      </w:r>
      <w:r w:rsidRPr="00E84D39">
        <w:rPr>
          <w:rFonts w:ascii="Times New Roman" w:eastAsia="Times New Roman" w:hAnsi="Times New Roman" w:cs="Times New Roman"/>
          <w:sz w:val="28"/>
          <w:szCs w:val="28"/>
          <w:lang w:eastAsia="ru-RU"/>
        </w:rPr>
        <w:t xml:space="preserve"> решению задач, установленных в Указе Президента Р</w:t>
      </w:r>
      <w:r w:rsidR="009851AC">
        <w:rPr>
          <w:rFonts w:ascii="Times New Roman" w:eastAsia="Times New Roman" w:hAnsi="Times New Roman" w:cs="Times New Roman"/>
          <w:sz w:val="28"/>
          <w:szCs w:val="28"/>
          <w:lang w:eastAsia="ru-RU"/>
        </w:rPr>
        <w:t>оссийской Федерации</w:t>
      </w:r>
      <w:r w:rsidRPr="00E84D39">
        <w:rPr>
          <w:rFonts w:ascii="Times New Roman" w:eastAsia="Times New Roman" w:hAnsi="Times New Roman" w:cs="Times New Roman"/>
          <w:sz w:val="28"/>
          <w:szCs w:val="28"/>
          <w:lang w:eastAsia="ru-RU"/>
        </w:rPr>
        <w:t xml:space="preserve"> «О национальных целях и стратегических задачах развития Российской Федерации на период до 2024 года» от 7 мая 2018 года № 204, по снижению в два раза доли населения с денежными доходами ниже величины прожиточного минимума.</w:t>
      </w:r>
    </w:p>
    <w:p w:rsidR="00783A9A" w:rsidRPr="00E84D39" w:rsidRDefault="00783A9A" w:rsidP="00783A9A">
      <w:pPr>
        <w:spacing w:after="0" w:line="240" w:lineRule="auto"/>
        <w:ind w:firstLine="720"/>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 xml:space="preserve">Росту реальных располагаемых доходов </w:t>
      </w:r>
      <w:r w:rsidR="009851AC">
        <w:rPr>
          <w:rFonts w:ascii="Times New Roman" w:eastAsia="Times New Roman" w:hAnsi="Times New Roman" w:cs="Times New Roman"/>
          <w:sz w:val="28"/>
          <w:szCs w:val="28"/>
          <w:lang w:eastAsia="ru-RU"/>
        </w:rPr>
        <w:t xml:space="preserve">населения в прогнозном </w:t>
      </w:r>
      <w:r w:rsidR="003B4434">
        <w:rPr>
          <w:rFonts w:ascii="Times New Roman" w:eastAsia="Times New Roman" w:hAnsi="Times New Roman" w:cs="Times New Roman"/>
          <w:sz w:val="28"/>
          <w:szCs w:val="28"/>
          <w:lang w:eastAsia="ru-RU"/>
        </w:rPr>
        <w:t xml:space="preserve">периоде </w:t>
      </w:r>
      <w:r w:rsidR="003B4434" w:rsidRPr="00E84D39">
        <w:rPr>
          <w:rFonts w:ascii="Times New Roman" w:eastAsia="Times New Roman" w:hAnsi="Times New Roman" w:cs="Times New Roman"/>
          <w:sz w:val="28"/>
          <w:szCs w:val="28"/>
          <w:lang w:eastAsia="ru-RU"/>
        </w:rPr>
        <w:t>способствует</w:t>
      </w:r>
      <w:r w:rsidRPr="00E84D39">
        <w:rPr>
          <w:rFonts w:ascii="Times New Roman" w:eastAsia="Times New Roman" w:hAnsi="Times New Roman" w:cs="Times New Roman"/>
          <w:sz w:val="28"/>
          <w:szCs w:val="28"/>
          <w:lang w:eastAsia="ru-RU"/>
        </w:rPr>
        <w:t xml:space="preserve"> доведение до целевого уровня оплаты труда работников социальной сферы, реализация пенсионной реформы, обеспечение адресной финансовой поддержки малообеспеченных категорий населения, реализация мероприятий государственных программ автономного округа, которые направлены на стимулирование экономической и инвестиционной деятельности в регионе. В 202</w:t>
      </w:r>
      <w:r w:rsidR="00BC5D63">
        <w:rPr>
          <w:rFonts w:ascii="Times New Roman" w:eastAsia="Times New Roman" w:hAnsi="Times New Roman" w:cs="Times New Roman"/>
          <w:sz w:val="28"/>
          <w:szCs w:val="28"/>
          <w:lang w:eastAsia="ru-RU"/>
        </w:rPr>
        <w:t>4</w:t>
      </w:r>
      <w:r w:rsidRPr="00E84D39">
        <w:rPr>
          <w:rFonts w:ascii="Times New Roman" w:eastAsia="Times New Roman" w:hAnsi="Times New Roman" w:cs="Times New Roman"/>
          <w:sz w:val="28"/>
          <w:szCs w:val="28"/>
          <w:lang w:eastAsia="ru-RU"/>
        </w:rPr>
        <w:t xml:space="preserve"> году Правительство Российской Федерации продолжило оказывать меры финансовой поддержки, включающие, в том числе, единовременные выплаты семьям с детьми, расширение выплат пособий по безработице, увеличение минимального размера выплат по больничным листам и упрощение порядка их оформления и другие.</w:t>
      </w:r>
    </w:p>
    <w:p w:rsidR="009851AC" w:rsidRPr="009851AC" w:rsidRDefault="00783A9A" w:rsidP="009851AC">
      <w:pPr>
        <w:spacing w:after="0" w:line="240" w:lineRule="auto"/>
        <w:ind w:firstLine="720"/>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Одним из основных макроэкономических показателей уровня жизни являются доходы населения. В условиях снижения экономической активности меры поддержки способствовали сохранению достигнутого уровня доходов граждан</w:t>
      </w:r>
      <w:r w:rsidR="009851AC">
        <w:rPr>
          <w:rFonts w:ascii="Times New Roman" w:eastAsia="Times New Roman" w:hAnsi="Times New Roman" w:cs="Times New Roman"/>
          <w:sz w:val="28"/>
          <w:szCs w:val="28"/>
          <w:lang w:eastAsia="ru-RU"/>
        </w:rPr>
        <w:t xml:space="preserve">, </w:t>
      </w:r>
      <w:r w:rsidRPr="00E84D39">
        <w:rPr>
          <w:rFonts w:ascii="Times New Roman" w:eastAsia="Times New Roman" w:hAnsi="Times New Roman" w:cs="Times New Roman"/>
          <w:sz w:val="28"/>
          <w:szCs w:val="28"/>
          <w:lang w:eastAsia="ru-RU"/>
        </w:rPr>
        <w:t>как работающих, так и временно оставшихся без работы, семей с детьми.  По</w:t>
      </w:r>
      <w:r w:rsidR="009851AC">
        <w:rPr>
          <w:rFonts w:ascii="Times New Roman" w:eastAsia="Times New Roman" w:hAnsi="Times New Roman" w:cs="Times New Roman"/>
          <w:sz w:val="28"/>
          <w:szCs w:val="28"/>
          <w:lang w:eastAsia="ru-RU"/>
        </w:rPr>
        <w:t xml:space="preserve"> оценки итогов</w:t>
      </w:r>
      <w:r w:rsidRPr="00E84D39">
        <w:rPr>
          <w:rFonts w:ascii="Times New Roman" w:eastAsia="Times New Roman" w:hAnsi="Times New Roman" w:cs="Times New Roman"/>
          <w:sz w:val="28"/>
          <w:szCs w:val="28"/>
          <w:lang w:eastAsia="ru-RU"/>
        </w:rPr>
        <w:t xml:space="preserve"> 202</w:t>
      </w:r>
      <w:r w:rsidR="00DF4F0D" w:rsidRPr="00E84D39">
        <w:rPr>
          <w:rFonts w:ascii="Times New Roman" w:eastAsia="Times New Roman" w:hAnsi="Times New Roman" w:cs="Times New Roman"/>
          <w:sz w:val="28"/>
          <w:szCs w:val="28"/>
          <w:lang w:eastAsia="ru-RU"/>
        </w:rPr>
        <w:t>4</w:t>
      </w:r>
      <w:r w:rsidRPr="00E84D39">
        <w:rPr>
          <w:rFonts w:ascii="Times New Roman" w:eastAsia="Times New Roman" w:hAnsi="Times New Roman" w:cs="Times New Roman"/>
          <w:sz w:val="28"/>
          <w:szCs w:val="28"/>
          <w:lang w:eastAsia="ru-RU"/>
        </w:rPr>
        <w:t xml:space="preserve"> года среднедушевые доходы населения </w:t>
      </w:r>
      <w:r w:rsidRPr="001E2F5F">
        <w:rPr>
          <w:rFonts w:ascii="Times New Roman" w:eastAsia="Times New Roman" w:hAnsi="Times New Roman" w:cs="Times New Roman"/>
          <w:sz w:val="28"/>
          <w:szCs w:val="28"/>
          <w:lang w:eastAsia="ru-RU"/>
        </w:rPr>
        <w:t>состав</w:t>
      </w:r>
      <w:r w:rsidR="009851AC">
        <w:rPr>
          <w:rFonts w:ascii="Times New Roman" w:eastAsia="Times New Roman" w:hAnsi="Times New Roman" w:cs="Times New Roman"/>
          <w:sz w:val="28"/>
          <w:szCs w:val="28"/>
          <w:lang w:eastAsia="ru-RU"/>
        </w:rPr>
        <w:t>ят</w:t>
      </w:r>
      <w:r w:rsidRPr="001E2F5F">
        <w:rPr>
          <w:rFonts w:ascii="Times New Roman" w:eastAsia="Times New Roman" w:hAnsi="Times New Roman" w:cs="Times New Roman"/>
          <w:sz w:val="28"/>
          <w:szCs w:val="28"/>
          <w:lang w:eastAsia="ru-RU"/>
        </w:rPr>
        <w:t xml:space="preserve"> </w:t>
      </w:r>
      <w:r w:rsidR="001E2F5F" w:rsidRPr="001E2F5F">
        <w:rPr>
          <w:rFonts w:ascii="Times New Roman" w:eastAsia="Times New Roman" w:hAnsi="Times New Roman" w:cs="Times New Roman"/>
          <w:sz w:val="28"/>
          <w:szCs w:val="28"/>
          <w:lang w:eastAsia="ru-RU"/>
        </w:rPr>
        <w:t>6</w:t>
      </w:r>
      <w:r w:rsidR="00BC5D63">
        <w:rPr>
          <w:rFonts w:ascii="Times New Roman" w:eastAsia="Times New Roman" w:hAnsi="Times New Roman" w:cs="Times New Roman"/>
          <w:sz w:val="28"/>
          <w:szCs w:val="28"/>
          <w:lang w:eastAsia="ru-RU"/>
        </w:rPr>
        <w:t>3</w:t>
      </w:r>
      <w:r w:rsidRPr="001E2F5F">
        <w:rPr>
          <w:rFonts w:ascii="Times New Roman" w:eastAsia="Times New Roman" w:hAnsi="Times New Roman" w:cs="Times New Roman"/>
          <w:sz w:val="28"/>
          <w:szCs w:val="28"/>
          <w:lang w:eastAsia="ru-RU"/>
        </w:rPr>
        <w:t> </w:t>
      </w:r>
      <w:r w:rsidR="00BC5D63">
        <w:rPr>
          <w:rFonts w:ascii="Times New Roman" w:eastAsia="Times New Roman" w:hAnsi="Times New Roman" w:cs="Times New Roman"/>
          <w:sz w:val="28"/>
          <w:szCs w:val="28"/>
          <w:lang w:eastAsia="ru-RU"/>
        </w:rPr>
        <w:t>098</w:t>
      </w:r>
      <w:r w:rsidRPr="001E2F5F">
        <w:rPr>
          <w:rFonts w:ascii="Times New Roman" w:eastAsia="Times New Roman" w:hAnsi="Times New Roman" w:cs="Times New Roman"/>
          <w:sz w:val="28"/>
          <w:szCs w:val="28"/>
          <w:lang w:eastAsia="ru-RU"/>
        </w:rPr>
        <w:t>,</w:t>
      </w:r>
      <w:r w:rsidR="00BC5D63">
        <w:rPr>
          <w:rFonts w:ascii="Times New Roman" w:eastAsia="Times New Roman" w:hAnsi="Times New Roman" w:cs="Times New Roman"/>
          <w:sz w:val="28"/>
          <w:szCs w:val="28"/>
          <w:lang w:eastAsia="ru-RU"/>
        </w:rPr>
        <w:t>91</w:t>
      </w:r>
      <w:r w:rsidRPr="001E2F5F">
        <w:rPr>
          <w:rFonts w:ascii="Times New Roman" w:eastAsia="Times New Roman" w:hAnsi="Times New Roman" w:cs="Times New Roman"/>
          <w:sz w:val="28"/>
          <w:szCs w:val="28"/>
          <w:lang w:eastAsia="ru-RU"/>
        </w:rPr>
        <w:t xml:space="preserve"> рублей в месяц, реальные располагаемые де</w:t>
      </w:r>
      <w:r w:rsidR="009851AC">
        <w:rPr>
          <w:rFonts w:ascii="Times New Roman" w:eastAsia="Times New Roman" w:hAnsi="Times New Roman" w:cs="Times New Roman"/>
          <w:sz w:val="28"/>
          <w:szCs w:val="28"/>
          <w:lang w:eastAsia="ru-RU"/>
        </w:rPr>
        <w:t>нежные доходы населения сложатся</w:t>
      </w:r>
      <w:r w:rsidRPr="001E2F5F">
        <w:rPr>
          <w:rFonts w:ascii="Times New Roman" w:eastAsia="Times New Roman" w:hAnsi="Times New Roman" w:cs="Times New Roman"/>
          <w:sz w:val="28"/>
          <w:szCs w:val="28"/>
          <w:lang w:eastAsia="ru-RU"/>
        </w:rPr>
        <w:t xml:space="preserve"> в размере </w:t>
      </w:r>
      <w:r w:rsidR="00E84D39" w:rsidRPr="001E2F5F">
        <w:rPr>
          <w:rFonts w:ascii="Times New Roman" w:eastAsia="Times New Roman" w:hAnsi="Times New Roman" w:cs="Times New Roman"/>
          <w:sz w:val="28"/>
          <w:szCs w:val="28"/>
          <w:lang w:eastAsia="ru-RU"/>
        </w:rPr>
        <w:t>97,70</w:t>
      </w:r>
      <w:r w:rsidRPr="001E2F5F">
        <w:rPr>
          <w:rFonts w:ascii="Times New Roman" w:eastAsia="Times New Roman" w:hAnsi="Times New Roman" w:cs="Times New Roman"/>
          <w:sz w:val="28"/>
          <w:szCs w:val="28"/>
          <w:lang w:eastAsia="ru-RU"/>
        </w:rPr>
        <w:t xml:space="preserve"> %, прогнозируемое значение</w:t>
      </w:r>
      <w:r w:rsidRPr="00E84D39">
        <w:rPr>
          <w:rFonts w:ascii="Times New Roman" w:eastAsia="Times New Roman" w:hAnsi="Times New Roman" w:cs="Times New Roman"/>
          <w:sz w:val="28"/>
          <w:szCs w:val="28"/>
          <w:lang w:eastAsia="ru-RU"/>
        </w:rPr>
        <w:t xml:space="preserve"> к 202</w:t>
      </w:r>
      <w:r w:rsidR="00E84D39" w:rsidRPr="00E84D39">
        <w:rPr>
          <w:rFonts w:ascii="Times New Roman" w:eastAsia="Times New Roman" w:hAnsi="Times New Roman" w:cs="Times New Roman"/>
          <w:sz w:val="28"/>
          <w:szCs w:val="28"/>
          <w:lang w:eastAsia="ru-RU"/>
        </w:rPr>
        <w:t xml:space="preserve">7 </w:t>
      </w:r>
      <w:r w:rsidRPr="00E84D39">
        <w:rPr>
          <w:rFonts w:ascii="Times New Roman" w:eastAsia="Times New Roman" w:hAnsi="Times New Roman" w:cs="Times New Roman"/>
          <w:sz w:val="28"/>
          <w:szCs w:val="28"/>
          <w:lang w:eastAsia="ru-RU"/>
        </w:rPr>
        <w:t>году – 10</w:t>
      </w:r>
      <w:r w:rsidR="00E84D39" w:rsidRPr="00E84D39">
        <w:rPr>
          <w:rFonts w:ascii="Times New Roman" w:eastAsia="Times New Roman" w:hAnsi="Times New Roman" w:cs="Times New Roman"/>
          <w:sz w:val="28"/>
          <w:szCs w:val="28"/>
          <w:lang w:eastAsia="ru-RU"/>
        </w:rPr>
        <w:t>1</w:t>
      </w:r>
      <w:r w:rsidRPr="00E84D39">
        <w:rPr>
          <w:rFonts w:ascii="Times New Roman" w:eastAsia="Times New Roman" w:hAnsi="Times New Roman" w:cs="Times New Roman"/>
          <w:sz w:val="28"/>
          <w:szCs w:val="28"/>
          <w:lang w:eastAsia="ru-RU"/>
        </w:rPr>
        <w:t>,</w:t>
      </w:r>
      <w:r w:rsidR="00E84D39" w:rsidRPr="00E84D39">
        <w:rPr>
          <w:rFonts w:ascii="Times New Roman" w:eastAsia="Times New Roman" w:hAnsi="Times New Roman" w:cs="Times New Roman"/>
          <w:sz w:val="28"/>
          <w:szCs w:val="28"/>
          <w:lang w:eastAsia="ru-RU"/>
        </w:rPr>
        <w:t>34</w:t>
      </w:r>
      <w:r w:rsidR="009851AC">
        <w:rPr>
          <w:rFonts w:ascii="Times New Roman" w:eastAsia="Times New Roman" w:hAnsi="Times New Roman" w:cs="Times New Roman"/>
          <w:sz w:val="28"/>
          <w:szCs w:val="28"/>
          <w:lang w:eastAsia="ru-RU"/>
        </w:rPr>
        <w:t>%.</w:t>
      </w:r>
    </w:p>
    <w:p w:rsidR="00AB3DD5" w:rsidRPr="00E84D39" w:rsidRDefault="00AB3DD5" w:rsidP="00AB3DD5">
      <w:pPr>
        <w:tabs>
          <w:tab w:val="left" w:pos="804"/>
        </w:tabs>
        <w:spacing w:line="240" w:lineRule="auto"/>
        <w:ind w:firstLine="709"/>
        <w:contextualSpacing/>
        <w:jc w:val="both"/>
        <w:rPr>
          <w:rFonts w:ascii="Times New Roman" w:eastAsia="Calibri" w:hAnsi="Times New Roman" w:cs="Times New Roman"/>
          <w:sz w:val="28"/>
          <w:szCs w:val="28"/>
        </w:rPr>
      </w:pPr>
      <w:r w:rsidRPr="00E84D39">
        <w:rPr>
          <w:rFonts w:ascii="Times New Roman" w:eastAsia="Calibri" w:hAnsi="Times New Roman" w:cs="Times New Roman"/>
          <w:sz w:val="28"/>
          <w:szCs w:val="28"/>
        </w:rPr>
        <w:t>Номинальная начисленная среднемесячная заработная плата работников организаций в 202</w:t>
      </w:r>
      <w:r>
        <w:rPr>
          <w:rFonts w:ascii="Times New Roman" w:eastAsia="Calibri" w:hAnsi="Times New Roman" w:cs="Times New Roman"/>
          <w:sz w:val="28"/>
          <w:szCs w:val="28"/>
        </w:rPr>
        <w:t>4</w:t>
      </w:r>
      <w:r w:rsidRPr="00E84D39">
        <w:rPr>
          <w:rFonts w:ascii="Times New Roman" w:eastAsia="Calibri" w:hAnsi="Times New Roman" w:cs="Times New Roman"/>
          <w:sz w:val="28"/>
          <w:szCs w:val="28"/>
        </w:rPr>
        <w:t xml:space="preserve"> году состави</w:t>
      </w:r>
      <w:r>
        <w:rPr>
          <w:rFonts w:ascii="Times New Roman" w:eastAsia="Calibri" w:hAnsi="Times New Roman" w:cs="Times New Roman"/>
          <w:sz w:val="28"/>
          <w:szCs w:val="28"/>
        </w:rPr>
        <w:t>т 86 752</w:t>
      </w:r>
      <w:r w:rsidRPr="00E84D39">
        <w:rPr>
          <w:rFonts w:ascii="Times New Roman" w:eastAsia="Calibri" w:hAnsi="Times New Roman" w:cs="Times New Roman"/>
          <w:sz w:val="28"/>
          <w:szCs w:val="28"/>
        </w:rPr>
        <w:t>,</w:t>
      </w:r>
      <w:r>
        <w:rPr>
          <w:rFonts w:ascii="Times New Roman" w:eastAsia="Calibri" w:hAnsi="Times New Roman" w:cs="Times New Roman"/>
          <w:sz w:val="28"/>
          <w:szCs w:val="28"/>
        </w:rPr>
        <w:t>71</w:t>
      </w:r>
      <w:r w:rsidRPr="00E84D39">
        <w:rPr>
          <w:rFonts w:ascii="Times New Roman" w:eastAsia="Calibri" w:hAnsi="Times New Roman" w:cs="Times New Roman"/>
          <w:sz w:val="28"/>
          <w:szCs w:val="28"/>
        </w:rPr>
        <w:t xml:space="preserve"> рублей. По сравнению с аналогичным периодом предыдущего года прирост состави</w:t>
      </w:r>
      <w:r>
        <w:rPr>
          <w:rFonts w:ascii="Times New Roman" w:eastAsia="Calibri" w:hAnsi="Times New Roman" w:cs="Times New Roman"/>
          <w:sz w:val="28"/>
          <w:szCs w:val="28"/>
        </w:rPr>
        <w:t>т</w:t>
      </w:r>
      <w:r w:rsidRPr="00E84D39">
        <w:rPr>
          <w:rFonts w:ascii="Times New Roman" w:eastAsia="Calibri" w:hAnsi="Times New Roman" w:cs="Times New Roman"/>
          <w:sz w:val="28"/>
          <w:szCs w:val="28"/>
        </w:rPr>
        <w:t xml:space="preserve"> </w:t>
      </w:r>
      <w:r>
        <w:rPr>
          <w:rFonts w:ascii="Times New Roman" w:eastAsia="Calibri" w:hAnsi="Times New Roman" w:cs="Times New Roman"/>
          <w:sz w:val="28"/>
          <w:szCs w:val="28"/>
        </w:rPr>
        <w:t>96</w:t>
      </w:r>
      <w:r w:rsidRPr="00E84D39">
        <w:rPr>
          <w:rFonts w:ascii="Times New Roman" w:eastAsia="Calibri" w:hAnsi="Times New Roman" w:cs="Times New Roman"/>
          <w:sz w:val="28"/>
          <w:szCs w:val="28"/>
        </w:rPr>
        <w:t>,</w:t>
      </w:r>
      <w:r>
        <w:rPr>
          <w:rFonts w:ascii="Times New Roman" w:eastAsia="Calibri" w:hAnsi="Times New Roman" w:cs="Times New Roman"/>
          <w:sz w:val="28"/>
          <w:szCs w:val="28"/>
        </w:rPr>
        <w:t>7</w:t>
      </w:r>
      <w:r w:rsidRPr="00E84D39">
        <w:rPr>
          <w:rFonts w:ascii="Times New Roman" w:eastAsia="Calibri" w:hAnsi="Times New Roman" w:cs="Times New Roman"/>
          <w:sz w:val="28"/>
          <w:szCs w:val="28"/>
        </w:rPr>
        <w:t xml:space="preserve"> %. </w:t>
      </w:r>
    </w:p>
    <w:p w:rsidR="00AB3DD5" w:rsidRDefault="00AB3DD5" w:rsidP="00AB3DD5">
      <w:pPr>
        <w:spacing w:after="0" w:line="240" w:lineRule="auto"/>
        <w:ind w:firstLine="72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 xml:space="preserve"> </w:t>
      </w:r>
    </w:p>
    <w:p w:rsidR="00783A9A" w:rsidRDefault="00783A9A" w:rsidP="00783A9A">
      <w:pPr>
        <w:spacing w:after="0" w:line="240" w:lineRule="auto"/>
        <w:ind w:firstLine="720"/>
        <w:jc w:val="both"/>
        <w:rPr>
          <w:rFonts w:ascii="Times New Roman" w:eastAsia="Times New Roman" w:hAnsi="Times New Roman" w:cs="Times New Roman"/>
          <w:sz w:val="28"/>
          <w:szCs w:val="28"/>
          <w:highlight w:val="yellow"/>
          <w:lang w:eastAsia="ru-RU"/>
        </w:rPr>
      </w:pPr>
    </w:p>
    <w:p w:rsidR="00783A9A" w:rsidRPr="00E84D39" w:rsidRDefault="00783A9A" w:rsidP="00783A9A">
      <w:pPr>
        <w:spacing w:after="0" w:line="312" w:lineRule="auto"/>
        <w:jc w:val="both"/>
        <w:rPr>
          <w:rFonts w:ascii="Times New Roman" w:eastAsia="Times New Roman" w:hAnsi="Times New Roman" w:cs="Times New Roman"/>
          <w:b/>
          <w:bCs/>
          <w:sz w:val="26"/>
          <w:szCs w:val="26"/>
          <w:lang w:eastAsia="ru-RU"/>
        </w:rPr>
      </w:pPr>
      <w:bookmarkStart w:id="0" w:name="_GoBack"/>
      <w:bookmarkEnd w:id="0"/>
      <w:r w:rsidRPr="00E84D39">
        <w:rPr>
          <w:rFonts w:ascii="Times New Roman" w:eastAsia="Times New Roman" w:hAnsi="Times New Roman" w:cs="Times New Roman"/>
          <w:b/>
          <w:bCs/>
          <w:sz w:val="26"/>
          <w:szCs w:val="26"/>
          <w:lang w:eastAsia="ru-RU"/>
        </w:rPr>
        <w:t>Труд и занятость</w:t>
      </w:r>
    </w:p>
    <w:p w:rsidR="00783A9A" w:rsidRPr="001E2F5F" w:rsidRDefault="00783A9A" w:rsidP="001E2F5F">
      <w:pPr>
        <w:spacing w:after="0" w:line="240" w:lineRule="auto"/>
        <w:ind w:firstLine="709"/>
        <w:jc w:val="both"/>
        <w:rPr>
          <w:rFonts w:ascii="Times New Roman" w:eastAsia="Calibri" w:hAnsi="Times New Roman" w:cs="Times New Roman"/>
          <w:sz w:val="28"/>
          <w:szCs w:val="28"/>
        </w:rPr>
      </w:pPr>
      <w:r w:rsidRPr="00E84D39">
        <w:rPr>
          <w:rFonts w:ascii="Times New Roman" w:eastAsia="Calibri" w:hAnsi="Times New Roman" w:cs="Times New Roman"/>
          <w:sz w:val="28"/>
          <w:szCs w:val="28"/>
        </w:rPr>
        <w:t>Функционирование экономики в условиях внешнего санкционного давления не оказало существенного в</w:t>
      </w:r>
      <w:r w:rsidR="001E2F5F">
        <w:rPr>
          <w:rFonts w:ascii="Times New Roman" w:eastAsia="Calibri" w:hAnsi="Times New Roman" w:cs="Times New Roman"/>
          <w:sz w:val="28"/>
          <w:szCs w:val="28"/>
        </w:rPr>
        <w:t xml:space="preserve">лияния на состояние рынка труда </w:t>
      </w:r>
      <w:r w:rsidRPr="00E84D39">
        <w:rPr>
          <w:rFonts w:ascii="Times New Roman" w:eastAsia="Calibri" w:hAnsi="Times New Roman" w:cs="Times New Roman"/>
          <w:sz w:val="28"/>
          <w:szCs w:val="28"/>
        </w:rPr>
        <w:t xml:space="preserve">по итогам </w:t>
      </w:r>
      <w:r w:rsidR="009851AC">
        <w:rPr>
          <w:rFonts w:ascii="Times New Roman" w:eastAsia="Calibri" w:hAnsi="Times New Roman" w:cs="Times New Roman"/>
          <w:sz w:val="28"/>
          <w:szCs w:val="28"/>
        </w:rPr>
        <w:t xml:space="preserve">первого полугодия </w:t>
      </w:r>
      <w:r w:rsidRPr="00E84D39">
        <w:rPr>
          <w:rFonts w:ascii="Times New Roman" w:eastAsia="Calibri" w:hAnsi="Times New Roman" w:cs="Times New Roman"/>
          <w:sz w:val="28"/>
          <w:szCs w:val="28"/>
        </w:rPr>
        <w:t>202</w:t>
      </w:r>
      <w:r w:rsidR="001A2814">
        <w:rPr>
          <w:rFonts w:ascii="Times New Roman" w:eastAsia="Calibri" w:hAnsi="Times New Roman" w:cs="Times New Roman"/>
          <w:sz w:val="28"/>
          <w:szCs w:val="28"/>
        </w:rPr>
        <w:t>4</w:t>
      </w:r>
      <w:r w:rsidRPr="00E84D39">
        <w:rPr>
          <w:rFonts w:ascii="Times New Roman" w:eastAsia="Calibri" w:hAnsi="Times New Roman" w:cs="Times New Roman"/>
          <w:sz w:val="28"/>
          <w:szCs w:val="28"/>
        </w:rPr>
        <w:t xml:space="preserve"> года, </w:t>
      </w:r>
      <w:r w:rsidRPr="00E84D39">
        <w:rPr>
          <w:rFonts w:ascii="Times New Roman" w:eastAsia="Times New Roman" w:hAnsi="Times New Roman" w:cs="Times New Roman"/>
          <w:sz w:val="28"/>
          <w:szCs w:val="28"/>
          <w:lang w:eastAsia="ru-RU"/>
        </w:rPr>
        <w:t>наблюдается стабильная ситуации на рынке труда. В прогнозируемом периоде ожидается сохранение уровня безработицы на данном уровне, одновременно с этим будет сокращаться численность безработных, зарегистрированных в государственных учреждениях службы занятости.</w:t>
      </w:r>
    </w:p>
    <w:p w:rsidR="00783A9A" w:rsidRPr="00E84D39" w:rsidRDefault="00783A9A" w:rsidP="00783A9A">
      <w:pPr>
        <w:spacing w:after="0"/>
        <w:ind w:firstLine="708"/>
        <w:jc w:val="both"/>
        <w:rPr>
          <w:rFonts w:ascii="Times New Roman" w:eastAsia="Calibri" w:hAnsi="Times New Roman" w:cs="Times New Roman"/>
          <w:sz w:val="28"/>
          <w:szCs w:val="28"/>
        </w:rPr>
      </w:pPr>
      <w:r w:rsidRPr="00E84D39">
        <w:rPr>
          <w:rFonts w:ascii="Times New Roman" w:eastAsia="Calibri" w:hAnsi="Times New Roman" w:cs="Times New Roman"/>
          <w:sz w:val="28"/>
          <w:szCs w:val="28"/>
        </w:rPr>
        <w:t>По данным казённого учреждения «Нефтеюганский центр занятости населения» на 1 января 202</w:t>
      </w:r>
      <w:r w:rsidR="00843E77" w:rsidRPr="00E84D39">
        <w:rPr>
          <w:rFonts w:ascii="Times New Roman" w:eastAsia="Calibri" w:hAnsi="Times New Roman" w:cs="Times New Roman"/>
          <w:sz w:val="28"/>
          <w:szCs w:val="28"/>
        </w:rPr>
        <w:t>4</w:t>
      </w:r>
      <w:r w:rsidRPr="00E84D39">
        <w:rPr>
          <w:rFonts w:ascii="Times New Roman" w:eastAsia="Calibri" w:hAnsi="Times New Roman" w:cs="Times New Roman"/>
          <w:sz w:val="28"/>
          <w:szCs w:val="28"/>
        </w:rPr>
        <w:t xml:space="preserve"> года численность официально зарегистрированных безработных составила </w:t>
      </w:r>
      <w:r w:rsidR="00DF4F0D" w:rsidRPr="00E84D39">
        <w:rPr>
          <w:rFonts w:ascii="Times New Roman" w:eastAsia="Calibri" w:hAnsi="Times New Roman" w:cs="Times New Roman"/>
          <w:sz w:val="28"/>
          <w:szCs w:val="28"/>
        </w:rPr>
        <w:t>40</w:t>
      </w:r>
      <w:r w:rsidRPr="00E84D39">
        <w:rPr>
          <w:rFonts w:ascii="Times New Roman" w:eastAsia="Calibri" w:hAnsi="Times New Roman" w:cs="Times New Roman"/>
          <w:sz w:val="28"/>
          <w:szCs w:val="28"/>
        </w:rPr>
        <w:t xml:space="preserve"> человек. Уровень безработицы составил 0,0</w:t>
      </w:r>
      <w:r w:rsidR="00DF4F0D" w:rsidRPr="00E84D39">
        <w:rPr>
          <w:rFonts w:ascii="Times New Roman" w:eastAsia="Calibri" w:hAnsi="Times New Roman" w:cs="Times New Roman"/>
          <w:sz w:val="28"/>
          <w:szCs w:val="28"/>
        </w:rPr>
        <w:t>6</w:t>
      </w:r>
      <w:r w:rsidRPr="00E84D39">
        <w:rPr>
          <w:rFonts w:ascii="Times New Roman" w:eastAsia="Calibri" w:hAnsi="Times New Roman" w:cs="Times New Roman"/>
          <w:sz w:val="28"/>
          <w:szCs w:val="28"/>
        </w:rPr>
        <w:t xml:space="preserve"> % (за 202</w:t>
      </w:r>
      <w:r w:rsidR="00843E77" w:rsidRPr="00E84D39">
        <w:rPr>
          <w:rFonts w:ascii="Times New Roman" w:eastAsia="Calibri" w:hAnsi="Times New Roman" w:cs="Times New Roman"/>
          <w:sz w:val="28"/>
          <w:szCs w:val="28"/>
        </w:rPr>
        <w:t>3</w:t>
      </w:r>
      <w:r w:rsidRPr="00E84D39">
        <w:rPr>
          <w:rFonts w:ascii="Times New Roman" w:eastAsia="Calibri" w:hAnsi="Times New Roman" w:cs="Times New Roman"/>
          <w:sz w:val="28"/>
          <w:szCs w:val="28"/>
        </w:rPr>
        <w:t xml:space="preserve"> год - 0,</w:t>
      </w:r>
      <w:r w:rsidR="00843E77" w:rsidRPr="00E84D39">
        <w:rPr>
          <w:rFonts w:ascii="Times New Roman" w:eastAsia="Calibri" w:hAnsi="Times New Roman" w:cs="Times New Roman"/>
          <w:sz w:val="28"/>
          <w:szCs w:val="28"/>
        </w:rPr>
        <w:t>06</w:t>
      </w:r>
      <w:r w:rsidRPr="00E84D39">
        <w:rPr>
          <w:rFonts w:ascii="Times New Roman" w:eastAsia="Calibri" w:hAnsi="Times New Roman" w:cs="Times New Roman"/>
          <w:sz w:val="28"/>
          <w:szCs w:val="28"/>
        </w:rPr>
        <w:t xml:space="preserve"> %). </w:t>
      </w:r>
    </w:p>
    <w:p w:rsidR="00783A9A" w:rsidRPr="00E84D39" w:rsidRDefault="00783A9A" w:rsidP="00783A9A">
      <w:pPr>
        <w:spacing w:after="0"/>
        <w:ind w:firstLine="708"/>
        <w:jc w:val="both"/>
        <w:rPr>
          <w:rFonts w:ascii="Times New Roman" w:eastAsia="Calibri" w:hAnsi="Times New Roman" w:cs="Times New Roman"/>
          <w:bCs/>
          <w:sz w:val="28"/>
          <w:szCs w:val="28"/>
        </w:rPr>
      </w:pPr>
      <w:r w:rsidRPr="00E84D39">
        <w:rPr>
          <w:rFonts w:ascii="Times New Roman" w:eastAsia="Calibri" w:hAnsi="Times New Roman" w:cs="Times New Roman"/>
          <w:bCs/>
          <w:sz w:val="28"/>
          <w:szCs w:val="28"/>
        </w:rPr>
        <w:t>Вновь создано 1</w:t>
      </w:r>
      <w:r w:rsidR="00843E77" w:rsidRPr="00E84D39">
        <w:rPr>
          <w:rFonts w:ascii="Times New Roman" w:eastAsia="Calibri" w:hAnsi="Times New Roman" w:cs="Times New Roman"/>
          <w:bCs/>
          <w:sz w:val="28"/>
          <w:szCs w:val="28"/>
        </w:rPr>
        <w:t>3</w:t>
      </w:r>
      <w:r w:rsidRPr="00E84D39">
        <w:rPr>
          <w:rFonts w:ascii="Times New Roman" w:eastAsia="Calibri" w:hAnsi="Times New Roman" w:cs="Times New Roman"/>
          <w:bCs/>
          <w:sz w:val="28"/>
          <w:szCs w:val="28"/>
        </w:rPr>
        <w:t xml:space="preserve"> постоянных рабочих мест и 1 2</w:t>
      </w:r>
      <w:r w:rsidR="00843E77" w:rsidRPr="00E84D39">
        <w:rPr>
          <w:rFonts w:ascii="Times New Roman" w:eastAsia="Calibri" w:hAnsi="Times New Roman" w:cs="Times New Roman"/>
          <w:bCs/>
          <w:sz w:val="28"/>
          <w:szCs w:val="28"/>
        </w:rPr>
        <w:t>85</w:t>
      </w:r>
      <w:r w:rsidRPr="00E84D39">
        <w:rPr>
          <w:rFonts w:ascii="Times New Roman" w:eastAsia="Calibri" w:hAnsi="Times New Roman" w:cs="Times New Roman"/>
          <w:bCs/>
          <w:sz w:val="28"/>
          <w:szCs w:val="28"/>
        </w:rPr>
        <w:t xml:space="preserve"> временное место.</w:t>
      </w:r>
    </w:p>
    <w:p w:rsidR="00783A9A" w:rsidRPr="00E84D39"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 xml:space="preserve">Удаленная занятость и фриланс постепенно станут нормой для многих профессий, их доля на рынке труда продолжит увеличиваться. </w:t>
      </w:r>
    </w:p>
    <w:p w:rsidR="00783A9A" w:rsidRPr="00E84D39" w:rsidRDefault="00843E77" w:rsidP="00783A9A">
      <w:pPr>
        <w:spacing w:after="0" w:line="240" w:lineRule="auto"/>
        <w:ind w:firstLine="709"/>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В 202</w:t>
      </w:r>
      <w:r w:rsidR="001A2814">
        <w:rPr>
          <w:rFonts w:ascii="Times New Roman" w:eastAsia="Times New Roman" w:hAnsi="Times New Roman" w:cs="Times New Roman"/>
          <w:sz w:val="28"/>
          <w:szCs w:val="28"/>
          <w:lang w:eastAsia="ru-RU"/>
        </w:rPr>
        <w:t>4</w:t>
      </w:r>
      <w:r w:rsidRPr="00E84D39">
        <w:rPr>
          <w:rFonts w:ascii="Times New Roman" w:eastAsia="Times New Roman" w:hAnsi="Times New Roman" w:cs="Times New Roman"/>
          <w:sz w:val="28"/>
          <w:szCs w:val="28"/>
          <w:lang w:eastAsia="ru-RU"/>
        </w:rPr>
        <w:t xml:space="preserve"> </w:t>
      </w:r>
      <w:r w:rsidR="00783A9A" w:rsidRPr="00E84D39">
        <w:rPr>
          <w:rFonts w:ascii="Times New Roman" w:eastAsia="Times New Roman" w:hAnsi="Times New Roman" w:cs="Times New Roman"/>
          <w:sz w:val="28"/>
          <w:szCs w:val="28"/>
          <w:lang w:eastAsia="ru-RU"/>
        </w:rPr>
        <w:t xml:space="preserve">году численность занятых в экономике составила </w:t>
      </w:r>
      <w:r w:rsidRPr="00E84D39">
        <w:rPr>
          <w:rFonts w:ascii="Times New Roman" w:eastAsia="Times New Roman" w:hAnsi="Times New Roman" w:cs="Times New Roman"/>
          <w:sz w:val="28"/>
          <w:szCs w:val="28"/>
          <w:lang w:eastAsia="ru-RU"/>
        </w:rPr>
        <w:t>63</w:t>
      </w:r>
      <w:r w:rsidR="001A2814">
        <w:rPr>
          <w:rFonts w:ascii="Times New Roman" w:eastAsia="Times New Roman" w:hAnsi="Times New Roman" w:cs="Times New Roman"/>
          <w:sz w:val="28"/>
          <w:szCs w:val="28"/>
          <w:lang w:eastAsia="ru-RU"/>
        </w:rPr>
        <w:t xml:space="preserve"> 636</w:t>
      </w:r>
      <w:r w:rsidR="00783A9A" w:rsidRPr="00E84D39">
        <w:rPr>
          <w:rFonts w:ascii="Times New Roman" w:eastAsia="Times New Roman" w:hAnsi="Times New Roman" w:cs="Times New Roman"/>
          <w:sz w:val="28"/>
          <w:szCs w:val="28"/>
          <w:lang w:eastAsia="ru-RU"/>
        </w:rPr>
        <w:t xml:space="preserve"> человек. Численность занятых в экономике имеет тенденцию к увеличению. К 202</w:t>
      </w:r>
      <w:r w:rsidRPr="00E84D39">
        <w:rPr>
          <w:rFonts w:ascii="Times New Roman" w:eastAsia="Times New Roman" w:hAnsi="Times New Roman" w:cs="Times New Roman"/>
          <w:sz w:val="28"/>
          <w:szCs w:val="28"/>
          <w:lang w:eastAsia="ru-RU"/>
        </w:rPr>
        <w:t>7</w:t>
      </w:r>
      <w:r w:rsidR="00783A9A" w:rsidRPr="00E84D39">
        <w:rPr>
          <w:rFonts w:ascii="Times New Roman" w:eastAsia="Times New Roman" w:hAnsi="Times New Roman" w:cs="Times New Roman"/>
          <w:sz w:val="28"/>
          <w:szCs w:val="28"/>
          <w:lang w:eastAsia="ru-RU"/>
        </w:rPr>
        <w:t xml:space="preserve"> году ожидается рост числ</w:t>
      </w:r>
      <w:r w:rsidRPr="00E84D39">
        <w:rPr>
          <w:rFonts w:ascii="Times New Roman" w:eastAsia="Times New Roman" w:hAnsi="Times New Roman" w:cs="Times New Roman"/>
          <w:sz w:val="28"/>
          <w:szCs w:val="28"/>
          <w:lang w:eastAsia="ru-RU"/>
        </w:rPr>
        <w:t>енности занятых в экономике до 6</w:t>
      </w:r>
      <w:r w:rsidR="001A2814">
        <w:rPr>
          <w:rFonts w:ascii="Times New Roman" w:eastAsia="Times New Roman" w:hAnsi="Times New Roman" w:cs="Times New Roman"/>
          <w:sz w:val="28"/>
          <w:szCs w:val="28"/>
          <w:lang w:eastAsia="ru-RU"/>
        </w:rPr>
        <w:t xml:space="preserve">5 </w:t>
      </w:r>
      <w:r w:rsidRPr="00E84D39">
        <w:rPr>
          <w:rFonts w:ascii="Times New Roman" w:eastAsia="Times New Roman" w:hAnsi="Times New Roman" w:cs="Times New Roman"/>
          <w:sz w:val="28"/>
          <w:szCs w:val="28"/>
          <w:lang w:eastAsia="ru-RU"/>
        </w:rPr>
        <w:t>39</w:t>
      </w:r>
      <w:r w:rsidR="001A2814">
        <w:rPr>
          <w:rFonts w:ascii="Times New Roman" w:eastAsia="Times New Roman" w:hAnsi="Times New Roman" w:cs="Times New Roman"/>
          <w:sz w:val="28"/>
          <w:szCs w:val="28"/>
          <w:lang w:eastAsia="ru-RU"/>
        </w:rPr>
        <w:t>0</w:t>
      </w:r>
      <w:r w:rsidR="00783A9A" w:rsidRPr="00E84D39">
        <w:rPr>
          <w:rFonts w:ascii="Times New Roman" w:eastAsia="Times New Roman" w:hAnsi="Times New Roman" w:cs="Times New Roman"/>
          <w:sz w:val="28"/>
          <w:szCs w:val="28"/>
          <w:lang w:eastAsia="ru-RU"/>
        </w:rPr>
        <w:t xml:space="preserve"> человек.</w:t>
      </w:r>
    </w:p>
    <w:p w:rsidR="00783A9A" w:rsidRPr="00E84D39" w:rsidRDefault="00783A9A" w:rsidP="00783A9A">
      <w:pPr>
        <w:spacing w:after="0" w:line="240" w:lineRule="auto"/>
        <w:ind w:firstLine="709"/>
        <w:jc w:val="both"/>
        <w:rPr>
          <w:rFonts w:ascii="Times New Roman" w:eastAsia="Times New Roman" w:hAnsi="Times New Roman" w:cs="Times New Roman"/>
          <w:sz w:val="28"/>
          <w:szCs w:val="28"/>
          <w:lang w:eastAsia="ru-RU"/>
        </w:rPr>
      </w:pPr>
      <w:r w:rsidRPr="00E84D39">
        <w:rPr>
          <w:rFonts w:ascii="Times New Roman" w:eastAsia="Times New Roman" w:hAnsi="Times New Roman" w:cs="Times New Roman"/>
          <w:sz w:val="28"/>
          <w:szCs w:val="28"/>
          <w:lang w:eastAsia="ru-RU"/>
        </w:rPr>
        <w:t>В прогнозном периоде в целях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предприятий и организаций, органов местного самоуправления и образовательных учреждений.</w:t>
      </w:r>
    </w:p>
    <w:p w:rsidR="00783A9A" w:rsidRPr="007615ED" w:rsidRDefault="00783A9A" w:rsidP="007615ED">
      <w:pPr>
        <w:spacing w:after="0" w:line="240" w:lineRule="auto"/>
        <w:jc w:val="both"/>
        <w:rPr>
          <w:rFonts w:ascii="Times New Roman" w:eastAsia="Times New Roman" w:hAnsi="Times New Roman" w:cs="Times New Roman"/>
          <w:sz w:val="28"/>
          <w:szCs w:val="28"/>
          <w:lang w:eastAsia="ru-RU"/>
        </w:rPr>
      </w:pPr>
    </w:p>
    <w:sectPr w:rsidR="00783A9A" w:rsidRPr="007615ED" w:rsidSect="00ED349E">
      <w:headerReference w:type="default" r:id="rId8"/>
      <w:headerReference w:type="firs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61" w:rsidRDefault="000A7261" w:rsidP="00B3333C">
      <w:pPr>
        <w:spacing w:after="0" w:line="240" w:lineRule="auto"/>
      </w:pPr>
      <w:r>
        <w:separator/>
      </w:r>
    </w:p>
  </w:endnote>
  <w:endnote w:type="continuationSeparator" w:id="0">
    <w:p w:rsidR="000A7261" w:rsidRDefault="000A726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61" w:rsidRDefault="000A7261" w:rsidP="00B3333C">
      <w:pPr>
        <w:spacing w:after="0" w:line="240" w:lineRule="auto"/>
      </w:pPr>
      <w:r>
        <w:separator/>
      </w:r>
    </w:p>
  </w:footnote>
  <w:footnote w:type="continuationSeparator" w:id="0">
    <w:p w:rsidR="000A7261" w:rsidRDefault="000A7261"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0A7261" w:rsidRDefault="000A7261">
        <w:pPr>
          <w:pStyle w:val="a4"/>
          <w:jc w:val="center"/>
        </w:pPr>
        <w:r>
          <w:fldChar w:fldCharType="begin"/>
        </w:r>
        <w:r>
          <w:instrText>PAGE   \* MERGEFORMAT</w:instrText>
        </w:r>
        <w:r>
          <w:fldChar w:fldCharType="separate"/>
        </w:r>
        <w:r w:rsidR="00AB3DD5">
          <w:rPr>
            <w:noProof/>
          </w:rPr>
          <w:t>7</w:t>
        </w:r>
        <w:r>
          <w:rPr>
            <w:noProof/>
          </w:rPr>
          <w:fldChar w:fldCharType="end"/>
        </w:r>
      </w:p>
    </w:sdtContent>
  </w:sdt>
  <w:p w:rsidR="00B6033C" w:rsidRDefault="00B6033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1" w:rsidRDefault="000A7261">
    <w:pPr>
      <w:pStyle w:val="a4"/>
      <w:jc w:val="center"/>
    </w:pPr>
  </w:p>
  <w:p w:rsidR="000A7261" w:rsidRDefault="000A72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A834333"/>
    <w:multiLevelType w:val="hybridMultilevel"/>
    <w:tmpl w:val="7FC2A954"/>
    <w:lvl w:ilvl="0" w:tplc="93441018">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4"/>
  </w:num>
  <w:num w:numId="33">
    <w:abstractNumId w:val="21"/>
  </w:num>
  <w:num w:numId="34">
    <w:abstractNumId w:val="38"/>
  </w:num>
  <w:num w:numId="35">
    <w:abstractNumId w:val="25"/>
  </w:num>
  <w:num w:numId="36">
    <w:abstractNumId w:val="42"/>
  </w:num>
  <w:num w:numId="37">
    <w:abstractNumId w:val="45"/>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 w:numId="46">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27C1"/>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019"/>
    <w:rsid w:val="000A0F3C"/>
    <w:rsid w:val="000A1476"/>
    <w:rsid w:val="000A39E4"/>
    <w:rsid w:val="000A3FF6"/>
    <w:rsid w:val="000A4504"/>
    <w:rsid w:val="000A473D"/>
    <w:rsid w:val="000A4DC4"/>
    <w:rsid w:val="000A4FD2"/>
    <w:rsid w:val="000A6E28"/>
    <w:rsid w:val="000A7261"/>
    <w:rsid w:val="000B325C"/>
    <w:rsid w:val="000B37DF"/>
    <w:rsid w:val="000B3CD3"/>
    <w:rsid w:val="000B4DA6"/>
    <w:rsid w:val="000B5670"/>
    <w:rsid w:val="000B590C"/>
    <w:rsid w:val="000B7E8B"/>
    <w:rsid w:val="000C004D"/>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0EE2"/>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26D68"/>
    <w:rsid w:val="001304BF"/>
    <w:rsid w:val="00136AE2"/>
    <w:rsid w:val="00140C87"/>
    <w:rsid w:val="0014223D"/>
    <w:rsid w:val="0014380A"/>
    <w:rsid w:val="00143B4F"/>
    <w:rsid w:val="00144CA6"/>
    <w:rsid w:val="00144EF1"/>
    <w:rsid w:val="001466F3"/>
    <w:rsid w:val="00147F68"/>
    <w:rsid w:val="0015287D"/>
    <w:rsid w:val="00153190"/>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2814"/>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3C9D"/>
    <w:rsid w:val="001D4A99"/>
    <w:rsid w:val="001D4F45"/>
    <w:rsid w:val="001D54E9"/>
    <w:rsid w:val="001D6236"/>
    <w:rsid w:val="001D6307"/>
    <w:rsid w:val="001D75B1"/>
    <w:rsid w:val="001D79E1"/>
    <w:rsid w:val="001D7D02"/>
    <w:rsid w:val="001E114A"/>
    <w:rsid w:val="001E297D"/>
    <w:rsid w:val="001E29A4"/>
    <w:rsid w:val="001E2A1C"/>
    <w:rsid w:val="001E2F5F"/>
    <w:rsid w:val="001E3BAA"/>
    <w:rsid w:val="001E41F3"/>
    <w:rsid w:val="001F0FE4"/>
    <w:rsid w:val="001F49EB"/>
    <w:rsid w:val="001F5934"/>
    <w:rsid w:val="001F6CDA"/>
    <w:rsid w:val="0020006C"/>
    <w:rsid w:val="002006EB"/>
    <w:rsid w:val="0020075A"/>
    <w:rsid w:val="00200B9B"/>
    <w:rsid w:val="00201C4B"/>
    <w:rsid w:val="002034A0"/>
    <w:rsid w:val="002038CD"/>
    <w:rsid w:val="00204DF2"/>
    <w:rsid w:val="002055BE"/>
    <w:rsid w:val="00207FCE"/>
    <w:rsid w:val="00211A8E"/>
    <w:rsid w:val="002128E1"/>
    <w:rsid w:val="002159EA"/>
    <w:rsid w:val="00217ADA"/>
    <w:rsid w:val="00222F2C"/>
    <w:rsid w:val="0022354B"/>
    <w:rsid w:val="00223707"/>
    <w:rsid w:val="00224356"/>
    <w:rsid w:val="0022436E"/>
    <w:rsid w:val="002246DA"/>
    <w:rsid w:val="0022593A"/>
    <w:rsid w:val="0022795A"/>
    <w:rsid w:val="00232424"/>
    <w:rsid w:val="002325A6"/>
    <w:rsid w:val="00232CBC"/>
    <w:rsid w:val="00232FAB"/>
    <w:rsid w:val="00233CE7"/>
    <w:rsid w:val="00233D7C"/>
    <w:rsid w:val="0023497E"/>
    <w:rsid w:val="00234A86"/>
    <w:rsid w:val="002354CA"/>
    <w:rsid w:val="00235746"/>
    <w:rsid w:val="00236251"/>
    <w:rsid w:val="00236A18"/>
    <w:rsid w:val="00237168"/>
    <w:rsid w:val="00240145"/>
    <w:rsid w:val="00241A5B"/>
    <w:rsid w:val="00241ACC"/>
    <w:rsid w:val="00247E9B"/>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7D10"/>
    <w:rsid w:val="002807B6"/>
    <w:rsid w:val="00281748"/>
    <w:rsid w:val="00282E10"/>
    <w:rsid w:val="0028353C"/>
    <w:rsid w:val="00283719"/>
    <w:rsid w:val="00286DEF"/>
    <w:rsid w:val="002872E2"/>
    <w:rsid w:val="002925F6"/>
    <w:rsid w:val="00294B5F"/>
    <w:rsid w:val="002A1160"/>
    <w:rsid w:val="002A2142"/>
    <w:rsid w:val="002A3E81"/>
    <w:rsid w:val="002A4A8B"/>
    <w:rsid w:val="002A53F6"/>
    <w:rsid w:val="002A5729"/>
    <w:rsid w:val="002A6100"/>
    <w:rsid w:val="002A730C"/>
    <w:rsid w:val="002B06E7"/>
    <w:rsid w:val="002B2212"/>
    <w:rsid w:val="002B4219"/>
    <w:rsid w:val="002B54D2"/>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8D1"/>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1144"/>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3A0C"/>
    <w:rsid w:val="003648AA"/>
    <w:rsid w:val="0036709F"/>
    <w:rsid w:val="003722AE"/>
    <w:rsid w:val="003737F9"/>
    <w:rsid w:val="00374347"/>
    <w:rsid w:val="00374F68"/>
    <w:rsid w:val="00377865"/>
    <w:rsid w:val="00377ED5"/>
    <w:rsid w:val="003801AD"/>
    <w:rsid w:val="003830EA"/>
    <w:rsid w:val="003832D7"/>
    <w:rsid w:val="00383B2B"/>
    <w:rsid w:val="00384146"/>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0C88"/>
    <w:rsid w:val="003B1E32"/>
    <w:rsid w:val="003B2D85"/>
    <w:rsid w:val="003B3288"/>
    <w:rsid w:val="003B3426"/>
    <w:rsid w:val="003B4434"/>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0C3C"/>
    <w:rsid w:val="004125C8"/>
    <w:rsid w:val="00412E02"/>
    <w:rsid w:val="0041476F"/>
    <w:rsid w:val="00415398"/>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32F0"/>
    <w:rsid w:val="0045541A"/>
    <w:rsid w:val="00455888"/>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1E7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1FA"/>
    <w:rsid w:val="004B7FC9"/>
    <w:rsid w:val="004C37C4"/>
    <w:rsid w:val="004C4AA0"/>
    <w:rsid w:val="004C4BA9"/>
    <w:rsid w:val="004C4CAC"/>
    <w:rsid w:val="004C4F52"/>
    <w:rsid w:val="004C5D87"/>
    <w:rsid w:val="004C7EBF"/>
    <w:rsid w:val="004D05BE"/>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4F6F55"/>
    <w:rsid w:val="0050191F"/>
    <w:rsid w:val="00502433"/>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572A5"/>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1650"/>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38D9"/>
    <w:rsid w:val="005B4705"/>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C5EA3"/>
    <w:rsid w:val="005D185D"/>
    <w:rsid w:val="005D2063"/>
    <w:rsid w:val="005D2752"/>
    <w:rsid w:val="005D3583"/>
    <w:rsid w:val="005D374E"/>
    <w:rsid w:val="005D3911"/>
    <w:rsid w:val="005D4F61"/>
    <w:rsid w:val="005E0DEA"/>
    <w:rsid w:val="005E47AF"/>
    <w:rsid w:val="005E5BDF"/>
    <w:rsid w:val="005E66EE"/>
    <w:rsid w:val="005E6982"/>
    <w:rsid w:val="005E74EB"/>
    <w:rsid w:val="005F00B1"/>
    <w:rsid w:val="005F155A"/>
    <w:rsid w:val="005F2404"/>
    <w:rsid w:val="005F2439"/>
    <w:rsid w:val="005F2983"/>
    <w:rsid w:val="005F3B1C"/>
    <w:rsid w:val="005F3C4F"/>
    <w:rsid w:val="005F454A"/>
    <w:rsid w:val="005F50D2"/>
    <w:rsid w:val="005F5C76"/>
    <w:rsid w:val="006004FE"/>
    <w:rsid w:val="0060089D"/>
    <w:rsid w:val="00601907"/>
    <w:rsid w:val="00601D28"/>
    <w:rsid w:val="00602140"/>
    <w:rsid w:val="0060434D"/>
    <w:rsid w:val="00604576"/>
    <w:rsid w:val="006045FB"/>
    <w:rsid w:val="00604DCD"/>
    <w:rsid w:val="00606B3E"/>
    <w:rsid w:val="0060794E"/>
    <w:rsid w:val="006116C2"/>
    <w:rsid w:val="0061293D"/>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0CF"/>
    <w:rsid w:val="006341CF"/>
    <w:rsid w:val="00634454"/>
    <w:rsid w:val="006346B5"/>
    <w:rsid w:val="00635F8F"/>
    <w:rsid w:val="006375B8"/>
    <w:rsid w:val="00640E1D"/>
    <w:rsid w:val="00641A4D"/>
    <w:rsid w:val="00641DE1"/>
    <w:rsid w:val="006429F7"/>
    <w:rsid w:val="00644977"/>
    <w:rsid w:val="0064585E"/>
    <w:rsid w:val="00645FEC"/>
    <w:rsid w:val="00647BA2"/>
    <w:rsid w:val="00647C4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1355"/>
    <w:rsid w:val="0070146F"/>
    <w:rsid w:val="0070343B"/>
    <w:rsid w:val="0070527B"/>
    <w:rsid w:val="00707428"/>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379F0"/>
    <w:rsid w:val="0074116D"/>
    <w:rsid w:val="0074312C"/>
    <w:rsid w:val="007449EC"/>
    <w:rsid w:val="00745C84"/>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5ED"/>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A9A"/>
    <w:rsid w:val="00790307"/>
    <w:rsid w:val="007928BE"/>
    <w:rsid w:val="00792F9D"/>
    <w:rsid w:val="0079322E"/>
    <w:rsid w:val="007936FF"/>
    <w:rsid w:val="007939A8"/>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2AC"/>
    <w:rsid w:val="007D0785"/>
    <w:rsid w:val="007D1318"/>
    <w:rsid w:val="007D18E3"/>
    <w:rsid w:val="007D329E"/>
    <w:rsid w:val="007D4A02"/>
    <w:rsid w:val="007D5CD3"/>
    <w:rsid w:val="007D63D7"/>
    <w:rsid w:val="007D642A"/>
    <w:rsid w:val="007D64C9"/>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3E77"/>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28B1"/>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3EF0"/>
    <w:rsid w:val="008E56C4"/>
    <w:rsid w:val="008E6850"/>
    <w:rsid w:val="008E6DD3"/>
    <w:rsid w:val="008E747A"/>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915"/>
    <w:rsid w:val="00930C86"/>
    <w:rsid w:val="00932738"/>
    <w:rsid w:val="00932EDA"/>
    <w:rsid w:val="00933BBE"/>
    <w:rsid w:val="00934341"/>
    <w:rsid w:val="0094017A"/>
    <w:rsid w:val="009411C3"/>
    <w:rsid w:val="0094186B"/>
    <w:rsid w:val="009429F1"/>
    <w:rsid w:val="00942BC4"/>
    <w:rsid w:val="00943B1A"/>
    <w:rsid w:val="00944181"/>
    <w:rsid w:val="009457B2"/>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67CA6"/>
    <w:rsid w:val="0097094B"/>
    <w:rsid w:val="009716DD"/>
    <w:rsid w:val="00971778"/>
    <w:rsid w:val="00972A87"/>
    <w:rsid w:val="009735DD"/>
    <w:rsid w:val="0097644D"/>
    <w:rsid w:val="0097768F"/>
    <w:rsid w:val="009829FF"/>
    <w:rsid w:val="009851AC"/>
    <w:rsid w:val="0098572B"/>
    <w:rsid w:val="00986656"/>
    <w:rsid w:val="0098701E"/>
    <w:rsid w:val="00991140"/>
    <w:rsid w:val="009920D9"/>
    <w:rsid w:val="0099255A"/>
    <w:rsid w:val="00992D5F"/>
    <w:rsid w:val="009944C1"/>
    <w:rsid w:val="009946E1"/>
    <w:rsid w:val="00995F2A"/>
    <w:rsid w:val="00996D69"/>
    <w:rsid w:val="009A00C3"/>
    <w:rsid w:val="009A12C0"/>
    <w:rsid w:val="009A2157"/>
    <w:rsid w:val="009A2464"/>
    <w:rsid w:val="009A27F1"/>
    <w:rsid w:val="009A27FD"/>
    <w:rsid w:val="009A3CC0"/>
    <w:rsid w:val="009A4314"/>
    <w:rsid w:val="009A455C"/>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C7930"/>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1BB3"/>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5B71"/>
    <w:rsid w:val="00A96E4B"/>
    <w:rsid w:val="00A972BB"/>
    <w:rsid w:val="00A976C0"/>
    <w:rsid w:val="00AA12EB"/>
    <w:rsid w:val="00AA2F93"/>
    <w:rsid w:val="00AA49A9"/>
    <w:rsid w:val="00AA5A7B"/>
    <w:rsid w:val="00AA67C0"/>
    <w:rsid w:val="00AA768D"/>
    <w:rsid w:val="00AB0CE9"/>
    <w:rsid w:val="00AB0EC5"/>
    <w:rsid w:val="00AB13CE"/>
    <w:rsid w:val="00AB3A8E"/>
    <w:rsid w:val="00AB3DD5"/>
    <w:rsid w:val="00AB4366"/>
    <w:rsid w:val="00AB49E5"/>
    <w:rsid w:val="00AB5824"/>
    <w:rsid w:val="00AB6FA2"/>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5A45"/>
    <w:rsid w:val="00B36A38"/>
    <w:rsid w:val="00B40EF6"/>
    <w:rsid w:val="00B44722"/>
    <w:rsid w:val="00B453B3"/>
    <w:rsid w:val="00B4584C"/>
    <w:rsid w:val="00B501C0"/>
    <w:rsid w:val="00B51618"/>
    <w:rsid w:val="00B5232C"/>
    <w:rsid w:val="00B523A5"/>
    <w:rsid w:val="00B52DC1"/>
    <w:rsid w:val="00B54787"/>
    <w:rsid w:val="00B54930"/>
    <w:rsid w:val="00B55A2B"/>
    <w:rsid w:val="00B566BD"/>
    <w:rsid w:val="00B56782"/>
    <w:rsid w:val="00B6033C"/>
    <w:rsid w:val="00B609E5"/>
    <w:rsid w:val="00B6128C"/>
    <w:rsid w:val="00B629DF"/>
    <w:rsid w:val="00B62D91"/>
    <w:rsid w:val="00B646A9"/>
    <w:rsid w:val="00B64938"/>
    <w:rsid w:val="00B6713F"/>
    <w:rsid w:val="00B6749B"/>
    <w:rsid w:val="00B70532"/>
    <w:rsid w:val="00B7086A"/>
    <w:rsid w:val="00B71B62"/>
    <w:rsid w:val="00B77D84"/>
    <w:rsid w:val="00B80F84"/>
    <w:rsid w:val="00B82B41"/>
    <w:rsid w:val="00B83510"/>
    <w:rsid w:val="00B84592"/>
    <w:rsid w:val="00B846AB"/>
    <w:rsid w:val="00B84C34"/>
    <w:rsid w:val="00B85699"/>
    <w:rsid w:val="00B862CE"/>
    <w:rsid w:val="00B865AF"/>
    <w:rsid w:val="00B86A00"/>
    <w:rsid w:val="00B87706"/>
    <w:rsid w:val="00B87A53"/>
    <w:rsid w:val="00B87A76"/>
    <w:rsid w:val="00B908B8"/>
    <w:rsid w:val="00B90924"/>
    <w:rsid w:val="00B90A90"/>
    <w:rsid w:val="00B92479"/>
    <w:rsid w:val="00B92E6F"/>
    <w:rsid w:val="00B93CDC"/>
    <w:rsid w:val="00B96BC1"/>
    <w:rsid w:val="00BA0607"/>
    <w:rsid w:val="00BA118C"/>
    <w:rsid w:val="00BA13EF"/>
    <w:rsid w:val="00BA1430"/>
    <w:rsid w:val="00BA2482"/>
    <w:rsid w:val="00BA25CF"/>
    <w:rsid w:val="00BA3672"/>
    <w:rsid w:val="00BA388A"/>
    <w:rsid w:val="00BA47A1"/>
    <w:rsid w:val="00BA608A"/>
    <w:rsid w:val="00BA6956"/>
    <w:rsid w:val="00BB1FB7"/>
    <w:rsid w:val="00BB3016"/>
    <w:rsid w:val="00BB59DC"/>
    <w:rsid w:val="00BC14E1"/>
    <w:rsid w:val="00BC165E"/>
    <w:rsid w:val="00BC5D63"/>
    <w:rsid w:val="00BC673D"/>
    <w:rsid w:val="00BD49A1"/>
    <w:rsid w:val="00BD7E07"/>
    <w:rsid w:val="00BE036F"/>
    <w:rsid w:val="00BE26A5"/>
    <w:rsid w:val="00BE363F"/>
    <w:rsid w:val="00BE41CC"/>
    <w:rsid w:val="00BE45A0"/>
    <w:rsid w:val="00BE555D"/>
    <w:rsid w:val="00BE6A24"/>
    <w:rsid w:val="00BE71DF"/>
    <w:rsid w:val="00BF1F0E"/>
    <w:rsid w:val="00BF2C81"/>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10DE"/>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66623"/>
    <w:rsid w:val="00C70137"/>
    <w:rsid w:val="00C702A5"/>
    <w:rsid w:val="00C70671"/>
    <w:rsid w:val="00C70DC3"/>
    <w:rsid w:val="00C7128F"/>
    <w:rsid w:val="00C71E8B"/>
    <w:rsid w:val="00C72579"/>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8CE"/>
    <w:rsid w:val="00CD1CAC"/>
    <w:rsid w:val="00CD1E9D"/>
    <w:rsid w:val="00CD26B5"/>
    <w:rsid w:val="00CD26B9"/>
    <w:rsid w:val="00CD33B3"/>
    <w:rsid w:val="00CD3EAD"/>
    <w:rsid w:val="00CD5D40"/>
    <w:rsid w:val="00CD6A7F"/>
    <w:rsid w:val="00CE0030"/>
    <w:rsid w:val="00CE1D03"/>
    <w:rsid w:val="00CE2374"/>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34"/>
    <w:rsid w:val="00D7494F"/>
    <w:rsid w:val="00D76F64"/>
    <w:rsid w:val="00D80421"/>
    <w:rsid w:val="00D8100A"/>
    <w:rsid w:val="00D82FA6"/>
    <w:rsid w:val="00D84A65"/>
    <w:rsid w:val="00D85271"/>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E7F47"/>
    <w:rsid w:val="00DF135F"/>
    <w:rsid w:val="00DF301A"/>
    <w:rsid w:val="00DF411C"/>
    <w:rsid w:val="00DF4F0D"/>
    <w:rsid w:val="00DF62FB"/>
    <w:rsid w:val="00E027C3"/>
    <w:rsid w:val="00E029F5"/>
    <w:rsid w:val="00E02B80"/>
    <w:rsid w:val="00E03836"/>
    <w:rsid w:val="00E051EB"/>
    <w:rsid w:val="00E05C28"/>
    <w:rsid w:val="00E071A5"/>
    <w:rsid w:val="00E07887"/>
    <w:rsid w:val="00E07FCC"/>
    <w:rsid w:val="00E10BCB"/>
    <w:rsid w:val="00E15BE3"/>
    <w:rsid w:val="00E1654B"/>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AB7"/>
    <w:rsid w:val="00E70E58"/>
    <w:rsid w:val="00E72A5A"/>
    <w:rsid w:val="00E72BB9"/>
    <w:rsid w:val="00E73067"/>
    <w:rsid w:val="00E734AD"/>
    <w:rsid w:val="00E755FC"/>
    <w:rsid w:val="00E76116"/>
    <w:rsid w:val="00E80889"/>
    <w:rsid w:val="00E81669"/>
    <w:rsid w:val="00E82119"/>
    <w:rsid w:val="00E8492A"/>
    <w:rsid w:val="00E84D39"/>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49E"/>
    <w:rsid w:val="00ED368D"/>
    <w:rsid w:val="00ED46EB"/>
    <w:rsid w:val="00ED4DA8"/>
    <w:rsid w:val="00ED6EB3"/>
    <w:rsid w:val="00ED7BDD"/>
    <w:rsid w:val="00EE0BE8"/>
    <w:rsid w:val="00EE203B"/>
    <w:rsid w:val="00EE30D1"/>
    <w:rsid w:val="00EE718D"/>
    <w:rsid w:val="00EE71DE"/>
    <w:rsid w:val="00EE71E2"/>
    <w:rsid w:val="00EE76CA"/>
    <w:rsid w:val="00EE7E41"/>
    <w:rsid w:val="00EF01C4"/>
    <w:rsid w:val="00EF1606"/>
    <w:rsid w:val="00EF1BC3"/>
    <w:rsid w:val="00EF33E4"/>
    <w:rsid w:val="00EF3F59"/>
    <w:rsid w:val="00EF420B"/>
    <w:rsid w:val="00EF48AF"/>
    <w:rsid w:val="00EF5897"/>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914"/>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88893540">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362828234">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50456682">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69969347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6982-0EF3-4F78-9C92-B268A492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10</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Юлиана Валентиновна Ковригина</cp:lastModifiedBy>
  <cp:revision>146</cp:revision>
  <cp:lastPrinted>2024-06-21T04:27:00Z</cp:lastPrinted>
  <dcterms:created xsi:type="dcterms:W3CDTF">2022-07-13T10:52:00Z</dcterms:created>
  <dcterms:modified xsi:type="dcterms:W3CDTF">2024-06-27T11:49:00Z</dcterms:modified>
</cp:coreProperties>
</file>