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4FF30" w14:textId="400D31CB" w:rsidR="004A29FF" w:rsidRPr="004A29FF" w:rsidRDefault="004A29FF" w:rsidP="006F04F7">
      <w:pPr>
        <w:jc w:val="both"/>
        <w:rPr>
          <w:sz w:val="22"/>
          <w:szCs w:val="22"/>
          <w:lang w:val="ru-RU"/>
        </w:rPr>
      </w:pPr>
    </w:p>
    <w:p w14:paraId="32258105" w14:textId="725E51C4" w:rsidR="004A29FF" w:rsidRPr="004A29FF" w:rsidRDefault="004A29FF" w:rsidP="004A29FF">
      <w:pPr>
        <w:jc w:val="right"/>
        <w:rPr>
          <w:sz w:val="22"/>
          <w:szCs w:val="22"/>
          <w:lang w:val="ru-RU"/>
        </w:rPr>
      </w:pPr>
      <w:r w:rsidRPr="004A29FF">
        <w:rPr>
          <w:sz w:val="22"/>
          <w:szCs w:val="22"/>
          <w:lang w:val="ru-RU"/>
        </w:rPr>
        <w:t>Приложение</w:t>
      </w:r>
      <w:r w:rsidR="00842805">
        <w:rPr>
          <w:sz w:val="22"/>
          <w:szCs w:val="22"/>
          <w:lang w:val="ru-RU"/>
        </w:rPr>
        <w:t xml:space="preserve"> № 1</w:t>
      </w:r>
      <w:r w:rsidRPr="004A29FF">
        <w:rPr>
          <w:sz w:val="22"/>
          <w:szCs w:val="22"/>
          <w:lang w:val="ru-RU"/>
        </w:rPr>
        <w:t xml:space="preserve"> </w:t>
      </w:r>
    </w:p>
    <w:p w14:paraId="63D3724F" w14:textId="77777777" w:rsidR="004A29FF" w:rsidRPr="004A29FF" w:rsidRDefault="004A29FF" w:rsidP="004A29FF">
      <w:pPr>
        <w:jc w:val="right"/>
        <w:rPr>
          <w:sz w:val="22"/>
          <w:szCs w:val="22"/>
          <w:lang w:val="ru-RU"/>
        </w:rPr>
      </w:pPr>
      <w:r w:rsidRPr="004A29FF">
        <w:rPr>
          <w:sz w:val="22"/>
          <w:szCs w:val="22"/>
          <w:lang w:val="ru-RU"/>
        </w:rPr>
        <w:t xml:space="preserve">                             к постановлению муниципальной комиссии </w:t>
      </w:r>
    </w:p>
    <w:p w14:paraId="41D52434" w14:textId="77777777" w:rsidR="004A29FF" w:rsidRPr="004A29FF" w:rsidRDefault="004A29FF" w:rsidP="004A29FF">
      <w:pPr>
        <w:jc w:val="right"/>
        <w:rPr>
          <w:sz w:val="22"/>
          <w:szCs w:val="22"/>
          <w:lang w:val="ru-RU"/>
        </w:rPr>
      </w:pPr>
      <w:r w:rsidRPr="004A29FF">
        <w:rPr>
          <w:sz w:val="22"/>
          <w:szCs w:val="22"/>
          <w:lang w:val="ru-RU"/>
        </w:rPr>
        <w:t xml:space="preserve">по делам несовершеннолетних и защите их прав </w:t>
      </w:r>
    </w:p>
    <w:p w14:paraId="2DF30E52" w14:textId="1D473E9F" w:rsidR="004A29FF" w:rsidRPr="004A29FF" w:rsidRDefault="004A29FF" w:rsidP="004A29FF">
      <w:pPr>
        <w:jc w:val="right"/>
        <w:rPr>
          <w:sz w:val="22"/>
          <w:szCs w:val="22"/>
          <w:lang w:val="ru-RU"/>
        </w:rPr>
      </w:pPr>
      <w:r w:rsidRPr="004A29FF">
        <w:rPr>
          <w:sz w:val="22"/>
          <w:szCs w:val="22"/>
          <w:lang w:val="ru-RU"/>
        </w:rPr>
        <w:t xml:space="preserve">в городе Нефтеюганске № </w:t>
      </w:r>
      <w:r w:rsidR="006907D3">
        <w:rPr>
          <w:sz w:val="22"/>
          <w:szCs w:val="22"/>
          <w:lang w:val="ru-RU"/>
        </w:rPr>
        <w:t>1</w:t>
      </w:r>
      <w:r w:rsidRPr="004A29FF">
        <w:rPr>
          <w:sz w:val="22"/>
          <w:szCs w:val="22"/>
          <w:lang w:val="ru-RU"/>
        </w:rPr>
        <w:t xml:space="preserve"> от </w:t>
      </w:r>
      <w:r w:rsidR="006907D3">
        <w:rPr>
          <w:sz w:val="22"/>
          <w:szCs w:val="22"/>
          <w:lang w:val="ru-RU"/>
        </w:rPr>
        <w:t>23</w:t>
      </w:r>
      <w:r w:rsidRPr="004A29FF">
        <w:rPr>
          <w:sz w:val="22"/>
          <w:szCs w:val="22"/>
          <w:lang w:val="ru-RU"/>
        </w:rPr>
        <w:t>.</w:t>
      </w:r>
      <w:r w:rsidR="006907D3">
        <w:rPr>
          <w:sz w:val="22"/>
          <w:szCs w:val="22"/>
          <w:lang w:val="ru-RU"/>
        </w:rPr>
        <w:t>01</w:t>
      </w:r>
      <w:r w:rsidRPr="004A29FF">
        <w:rPr>
          <w:sz w:val="22"/>
          <w:szCs w:val="22"/>
          <w:lang w:val="ru-RU"/>
        </w:rPr>
        <w:t>.202</w:t>
      </w:r>
      <w:r w:rsidR="006907D3">
        <w:rPr>
          <w:sz w:val="22"/>
          <w:szCs w:val="22"/>
          <w:lang w:val="ru-RU"/>
        </w:rPr>
        <w:t>5</w:t>
      </w:r>
      <w:r w:rsidRPr="004A29FF">
        <w:rPr>
          <w:sz w:val="22"/>
          <w:szCs w:val="22"/>
          <w:lang w:val="ru-RU"/>
        </w:rPr>
        <w:t xml:space="preserve"> года</w:t>
      </w:r>
    </w:p>
    <w:p w14:paraId="49C0AECD" w14:textId="77777777" w:rsidR="00086CFA" w:rsidRDefault="00086CFA" w:rsidP="00086CFA">
      <w:pPr>
        <w:pStyle w:val="21"/>
        <w:spacing w:after="0" w:line="240" w:lineRule="auto"/>
        <w:jc w:val="center"/>
        <w:rPr>
          <w:sz w:val="28"/>
          <w:szCs w:val="28"/>
          <w:lang w:val="ru-RU"/>
        </w:rPr>
      </w:pPr>
    </w:p>
    <w:p w14:paraId="6D03EEF9" w14:textId="77777777" w:rsidR="00086CFA" w:rsidRDefault="00086CFA" w:rsidP="00086CFA">
      <w:pPr>
        <w:pStyle w:val="21"/>
        <w:spacing w:after="0" w:line="240" w:lineRule="auto"/>
        <w:jc w:val="center"/>
        <w:rPr>
          <w:sz w:val="28"/>
          <w:szCs w:val="28"/>
          <w:lang w:val="ru-RU"/>
        </w:rPr>
      </w:pPr>
    </w:p>
    <w:p w14:paraId="793564F5" w14:textId="77777777" w:rsidR="00086CFA" w:rsidRDefault="00086CFA" w:rsidP="00086CFA">
      <w:pPr>
        <w:pStyle w:val="21"/>
        <w:spacing w:after="0"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Аналитическая информация </w:t>
      </w:r>
    </w:p>
    <w:p w14:paraId="6604BC21" w14:textId="26ED507C" w:rsidR="00086CFA" w:rsidRDefault="00086CFA" w:rsidP="00086CFA">
      <w:pPr>
        <w:pStyle w:val="21"/>
        <w:spacing w:after="0"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отчету о деятельности комиссии по делам несовершеннолетних и защите их прав в городе Нефтеюганске</w:t>
      </w:r>
    </w:p>
    <w:p w14:paraId="50B25A78" w14:textId="3B73CAD3" w:rsidR="00086CFA" w:rsidRDefault="00086CFA" w:rsidP="00086CFA">
      <w:pPr>
        <w:pStyle w:val="21"/>
        <w:spacing w:after="0"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за 202</w:t>
      </w:r>
      <w:r w:rsidR="006907D3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</w:t>
      </w:r>
    </w:p>
    <w:p w14:paraId="7C041DD5" w14:textId="77777777" w:rsidR="006907D3" w:rsidRDefault="006907D3" w:rsidP="00086CFA">
      <w:pPr>
        <w:pStyle w:val="21"/>
        <w:spacing w:after="0" w:line="240" w:lineRule="auto"/>
        <w:jc w:val="center"/>
        <w:rPr>
          <w:sz w:val="28"/>
          <w:szCs w:val="28"/>
          <w:lang w:val="ru-RU"/>
        </w:rPr>
      </w:pPr>
    </w:p>
    <w:p w14:paraId="6C95F33D" w14:textId="77777777" w:rsidR="006907D3" w:rsidRPr="00A92D4B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 xml:space="preserve">Комиссия по делам несовершеннолетних и защите их прав в городе             Нефтеюганске действует на основании Положения, утвержденного                                 постановлением администрации города Нефтеюганска от 18.04.2022 № 711-п. </w:t>
      </w:r>
    </w:p>
    <w:p w14:paraId="4FA16691" w14:textId="77777777" w:rsidR="006907D3" w:rsidRPr="00886FD7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886FD7">
        <w:rPr>
          <w:sz w:val="28"/>
          <w:szCs w:val="28"/>
          <w:lang w:val="ru-RU"/>
        </w:rPr>
        <w:t>Возглавляет Комиссию по делам несовершеннолетних и защите их прав в городе Нефтеюганске председатель – заместитель главы города                             Нефтеюганска по социальным вопросам.</w:t>
      </w:r>
    </w:p>
    <w:p w14:paraId="7DE8A8CE" w14:textId="77777777" w:rsidR="006907D3" w:rsidRPr="00886FD7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886FD7">
        <w:rPr>
          <w:sz w:val="28"/>
          <w:szCs w:val="28"/>
          <w:lang w:val="ru-RU"/>
        </w:rPr>
        <w:t>Заместителем председателя Комиссии по делам несовершеннолетних и                  защите их прав в городе Нефтеюганске является начальник отдела по                                 организации деятельности комиссии по делам несовершеннолетних и защите их прав администрации города Нефтеюганска, ответственным секретарем -                специалист-эксперт отдела по организации деятельности комиссии по делам несовершеннолетних и защите их прав администрации города Нефтеюганска.</w:t>
      </w:r>
    </w:p>
    <w:p w14:paraId="61A0E8C3" w14:textId="77777777" w:rsidR="006907D3" w:rsidRPr="00886FD7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886FD7">
        <w:rPr>
          <w:sz w:val="28"/>
          <w:szCs w:val="28"/>
          <w:lang w:val="ru-RU"/>
        </w:rPr>
        <w:t>Деятельность Комиссии по делам несовершеннолетних и защите их прав в городе Нефтеюганске обеспечивает отдел по организации                                                       деятельности комиссии по делам несовершеннолетних и защите их прав                          администрации города Нефтеюганска.</w:t>
      </w:r>
    </w:p>
    <w:p w14:paraId="750E597A" w14:textId="77777777" w:rsidR="006907D3" w:rsidRPr="00886FD7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886FD7">
        <w:rPr>
          <w:sz w:val="28"/>
          <w:szCs w:val="28"/>
          <w:lang w:val="ru-RU"/>
        </w:rPr>
        <w:t>В состав муниципальной комиссии по делам несовершеннолетних и               защите их прав в городе Нефтеюганске в 202</w:t>
      </w:r>
      <w:r>
        <w:rPr>
          <w:sz w:val="28"/>
          <w:szCs w:val="28"/>
          <w:lang w:val="ru-RU"/>
        </w:rPr>
        <w:t>4</w:t>
      </w:r>
      <w:r w:rsidRPr="00886FD7">
        <w:rPr>
          <w:sz w:val="28"/>
          <w:szCs w:val="28"/>
          <w:lang w:val="ru-RU"/>
        </w:rPr>
        <w:t xml:space="preserve"> году входило 12                                         представителей органов и учреждений системы профилактики безнадзорности и правонарушений</w:t>
      </w:r>
      <w:r>
        <w:rPr>
          <w:sz w:val="28"/>
          <w:szCs w:val="28"/>
          <w:lang w:val="ru-RU"/>
        </w:rPr>
        <w:t>, иных органов и учреждений</w:t>
      </w:r>
      <w:r w:rsidRPr="00886FD7">
        <w:rPr>
          <w:sz w:val="28"/>
          <w:szCs w:val="28"/>
          <w:lang w:val="ru-RU"/>
        </w:rPr>
        <w:t>.</w:t>
      </w:r>
    </w:p>
    <w:p w14:paraId="428B98F4" w14:textId="77777777" w:rsidR="006907D3" w:rsidRPr="00A92D4B" w:rsidRDefault="006907D3" w:rsidP="006907D3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14:paraId="00779765" w14:textId="77777777" w:rsidR="006907D3" w:rsidRPr="00A92D4B" w:rsidRDefault="006907D3" w:rsidP="006907D3">
      <w:pPr>
        <w:tabs>
          <w:tab w:val="left" w:pos="709"/>
        </w:tabs>
        <w:ind w:firstLine="709"/>
        <w:jc w:val="center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 xml:space="preserve">Количество проведенных заседаний Комиссией по делам </w:t>
      </w:r>
    </w:p>
    <w:p w14:paraId="06F7AD80" w14:textId="77777777" w:rsidR="006907D3" w:rsidRPr="00A92D4B" w:rsidRDefault="006907D3" w:rsidP="006907D3">
      <w:pPr>
        <w:tabs>
          <w:tab w:val="left" w:pos="709"/>
        </w:tabs>
        <w:ind w:firstLine="709"/>
        <w:jc w:val="center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>несовершеннолетних и защите их прав в городе Нефтеюганске и            количество вынесенных в ходе заседаний постановлений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5"/>
        <w:gridCol w:w="1330"/>
        <w:gridCol w:w="1342"/>
        <w:gridCol w:w="1357"/>
      </w:tblGrid>
      <w:tr w:rsidR="006907D3" w:rsidRPr="00CF3DA2" w14:paraId="348CA194" w14:textId="77777777" w:rsidTr="006D1F96"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B6A1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Показатели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2D7F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2B9D" w14:textId="77777777" w:rsidR="006907D3" w:rsidRPr="00200F5F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1502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6907D3" w:rsidRPr="00CF3DA2" w14:paraId="7946B0AD" w14:textId="77777777" w:rsidTr="006D1F96"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F78EB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Количество проведенных заседаний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9427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92A2" w14:textId="77777777" w:rsidR="006907D3" w:rsidRPr="00200F5F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0AFF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6907D3" w:rsidRPr="00CF3DA2" w14:paraId="45FEF4D8" w14:textId="77777777" w:rsidTr="006D1F96"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C719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 xml:space="preserve">Количество постановлений, вынесенных по </w:t>
            </w:r>
          </w:p>
          <w:p w14:paraId="7486D36F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результатам проведенных заседаний, всего, из них: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42DB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BD60" w14:textId="77777777" w:rsidR="006907D3" w:rsidRPr="00664998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E26C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</w:t>
            </w:r>
          </w:p>
        </w:tc>
      </w:tr>
      <w:tr w:rsidR="006907D3" w:rsidRPr="00CF3DA2" w14:paraId="76D6EBC6" w14:textId="77777777" w:rsidTr="006D1F96"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D15E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 xml:space="preserve">Количество постановлений, вынесенных по </w:t>
            </w:r>
          </w:p>
          <w:p w14:paraId="6A83E740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результатам рассмотрения плановых вопросов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75DD" w14:textId="77777777" w:rsidR="006907D3" w:rsidRPr="002703A1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  <w:lang w:val="ru-RU"/>
              </w:rPr>
            </w:pPr>
          </w:p>
          <w:p w14:paraId="26F5838B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2052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0618C5CE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2568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7FCD021C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6907D3" w:rsidRPr="00CF3DA2" w14:paraId="5343AB7E" w14:textId="77777777" w:rsidTr="006D1F96"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F1A8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lastRenderedPageBreak/>
              <w:t>Количество постановлений, касающихся вопросов проведения профилактической работы и поступивших материалов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9512" w14:textId="77777777" w:rsidR="006907D3" w:rsidRPr="002703A1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  <w:lang w:val="ru-RU"/>
              </w:rPr>
            </w:pPr>
          </w:p>
          <w:p w14:paraId="3811A19D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E838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07E65A34" w14:textId="77777777" w:rsidR="006907D3" w:rsidRPr="00506F4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36A9" w14:textId="77777777" w:rsidR="006907D3" w:rsidRPr="00506F4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6780CCF4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1587</w:t>
            </w:r>
          </w:p>
        </w:tc>
      </w:tr>
    </w:tbl>
    <w:p w14:paraId="6616EE77" w14:textId="77777777" w:rsidR="006907D3" w:rsidRPr="00A92D4B" w:rsidRDefault="006907D3" w:rsidP="006907D3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14:paraId="18C74870" w14:textId="77777777" w:rsidR="006907D3" w:rsidRPr="00A92D4B" w:rsidRDefault="006907D3" w:rsidP="006907D3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>В ходе заседаний Комиссии по делам несовершеннолетних и защите их прав в городе Нефтеюганске рассматриваются вопросы профилактического             характера, а также материалы в отношении родителей (законных                          представителей), несовершеннолетних и иных граждан.</w:t>
      </w:r>
    </w:p>
    <w:p w14:paraId="3032B82C" w14:textId="77777777" w:rsidR="006907D3" w:rsidRPr="00A92D4B" w:rsidRDefault="006907D3" w:rsidP="006907D3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>В течение 202</w:t>
      </w:r>
      <w:r>
        <w:rPr>
          <w:rFonts w:eastAsia="Times New Roman"/>
          <w:sz w:val="28"/>
          <w:szCs w:val="28"/>
          <w:lang w:val="ru-RU" w:eastAsia="ru-RU"/>
        </w:rPr>
        <w:t>4</w:t>
      </w:r>
      <w:r w:rsidRPr="00A92D4B">
        <w:rPr>
          <w:rFonts w:eastAsia="Times New Roman"/>
          <w:sz w:val="28"/>
          <w:szCs w:val="28"/>
          <w:lang w:val="ru-RU" w:eastAsia="ru-RU"/>
        </w:rPr>
        <w:t xml:space="preserve"> года Комиссией по делам несовершеннолетних и                   защите их прав в городе Нефтеюганске проводилась работа, направленная на профилактику правонарушений, преступлений иных общественно опасных                 деяний, совершаемых несовершеннолетними, а также в отношении них.</w:t>
      </w:r>
    </w:p>
    <w:p w14:paraId="24D02E67" w14:textId="77777777" w:rsidR="006907D3" w:rsidRPr="00A92D4B" w:rsidRDefault="006907D3" w:rsidP="006907D3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>Основной упор в проведении профилактической работы сделан на              предупреждение распространения наркомании и алкоголизма среди                    несовершеннолетних, защиты несовершеннолетних от информации,                        наносящей вред их физическому и психическому развитию, в том числе                        через социальные сети, привлечение несовершеннолетних к занятиям                спортом, в творческих и иных кружках и детских объединениях, обеспечение 100% охвата организованными формами досуга и оздоровления                             несовершеннолетних, находящихся в социально опасном положении.</w:t>
      </w:r>
    </w:p>
    <w:p w14:paraId="6190E4A8" w14:textId="77777777" w:rsidR="006907D3" w:rsidRPr="00A92D4B" w:rsidRDefault="006907D3" w:rsidP="006907D3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</w:p>
    <w:p w14:paraId="0EA0E690" w14:textId="77777777" w:rsidR="006907D3" w:rsidRPr="00A92D4B" w:rsidRDefault="006907D3" w:rsidP="006907D3">
      <w:pPr>
        <w:tabs>
          <w:tab w:val="left" w:pos="709"/>
        </w:tabs>
        <w:ind w:firstLine="709"/>
        <w:jc w:val="center"/>
        <w:rPr>
          <w:rFonts w:eastAsia="Times New Roman"/>
          <w:sz w:val="28"/>
          <w:szCs w:val="28"/>
          <w:lang w:eastAsia="ru-RU"/>
        </w:rPr>
      </w:pPr>
      <w:r w:rsidRPr="00A92D4B">
        <w:rPr>
          <w:rFonts w:eastAsia="Times New Roman"/>
          <w:sz w:val="28"/>
          <w:szCs w:val="28"/>
          <w:lang w:eastAsia="ru-RU"/>
        </w:rPr>
        <w:t>Административная практика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9"/>
        <w:gridCol w:w="1321"/>
        <w:gridCol w:w="1333"/>
        <w:gridCol w:w="1351"/>
      </w:tblGrid>
      <w:tr w:rsidR="006907D3" w:rsidRPr="00CF3DA2" w14:paraId="09E51EDD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DA82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Показатели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8FE8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9997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F553" w14:textId="27E04496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6907D3" w:rsidRPr="00CF3DA2" w14:paraId="4D10FA42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B01F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Количество рассмотренных протоколов, всего, из них: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52B5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9B22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35BA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</w:tc>
      </w:tr>
      <w:tr w:rsidR="006907D3" w:rsidRPr="00CF3DA2" w14:paraId="4C544C31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A014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 xml:space="preserve">Количество рассмотренных протоколов в </w:t>
            </w:r>
          </w:p>
          <w:p w14:paraId="65D2DA88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отношении несовершеннолетних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873E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4EAF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5E65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6907D3" w:rsidRPr="00CF3DA2" w14:paraId="6638804F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C53F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 xml:space="preserve">Количество рассмотренных протоколов в </w:t>
            </w:r>
          </w:p>
          <w:p w14:paraId="4DCAECBC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отношении родителей (законных представителей)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C2E2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4919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F444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</w:t>
            </w:r>
          </w:p>
        </w:tc>
      </w:tr>
      <w:tr w:rsidR="006907D3" w:rsidRPr="00CF3DA2" w14:paraId="0260E486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F4BF7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 xml:space="preserve">Количество рассмотренных протоколов в </w:t>
            </w:r>
          </w:p>
          <w:p w14:paraId="1A320079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отношении иных лиц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EF36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883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5E6B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907D3" w:rsidRPr="00CF3DA2" w14:paraId="1ACB6E1F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B9E41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Принято решение о назначении административного наказания, всего, из них: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895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5C39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C65C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</w:t>
            </w:r>
          </w:p>
        </w:tc>
      </w:tr>
      <w:tr w:rsidR="006907D3" w:rsidRPr="00CF3DA2" w14:paraId="45B010E9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65AB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- в виде предупреждения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12C2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7AD0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4B56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</w:tr>
      <w:tr w:rsidR="006907D3" w:rsidRPr="00CF3DA2" w14:paraId="68BA686F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9F5A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- в виде административного штрафа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F7F8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A862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6F6D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</w:p>
        </w:tc>
      </w:tr>
      <w:tr w:rsidR="006907D3" w:rsidRPr="00CF3DA2" w14:paraId="3F544628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5613C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Принято решение об освобождении от наказания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1EC0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916D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EF18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907D3" w:rsidRPr="00CF3DA2" w14:paraId="3AD975A5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4F97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Принято решение о прекращении производства, всего, из них: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0C46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D105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5C65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6907D3" w:rsidRPr="00CF3DA2" w14:paraId="61D4188E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0472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 xml:space="preserve">- отсутствие состава административного </w:t>
            </w:r>
          </w:p>
          <w:p w14:paraId="144E6A86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правонарушения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59BE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974E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578B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907D3" w:rsidRPr="00CF3DA2" w14:paraId="590D6D2B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EE1B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 xml:space="preserve">- отсутствие события административного </w:t>
            </w:r>
          </w:p>
          <w:p w14:paraId="57C15893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правонарушения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E648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1AB1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DD87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907D3" w:rsidRPr="00CF3DA2" w14:paraId="1EEEACEC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1DE63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lastRenderedPageBreak/>
              <w:t>- истечение срока давности привлечения к</w:t>
            </w:r>
          </w:p>
          <w:p w14:paraId="755D7F03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административной ответственности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8A75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616D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71E7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6907D3" w:rsidRPr="00CF3DA2" w14:paraId="444721B3" w14:textId="77777777" w:rsidTr="006D1F96"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92E8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Передано по подведомственности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9875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B9F7" w14:textId="77777777" w:rsidR="006907D3" w:rsidRPr="006036DD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FD23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14:paraId="77E49EC6" w14:textId="77777777" w:rsidR="006907D3" w:rsidRPr="00A92D4B" w:rsidRDefault="006907D3" w:rsidP="006907D3">
      <w:pPr>
        <w:tabs>
          <w:tab w:val="left" w:pos="709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14:paraId="18AC0E77" w14:textId="77777777" w:rsidR="006907D3" w:rsidRPr="00886FD7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14:paraId="1BB39A83" w14:textId="77777777" w:rsidR="006907D3" w:rsidRPr="002C2383" w:rsidRDefault="006907D3" w:rsidP="006907D3">
      <w:pPr>
        <w:tabs>
          <w:tab w:val="left" w:pos="709"/>
        </w:tabs>
        <w:ind w:firstLine="709"/>
        <w:jc w:val="center"/>
        <w:rPr>
          <w:bCs/>
          <w:sz w:val="28"/>
          <w:szCs w:val="28"/>
        </w:rPr>
      </w:pPr>
      <w:r w:rsidRPr="002C2383">
        <w:rPr>
          <w:bCs/>
          <w:sz w:val="28"/>
          <w:szCs w:val="28"/>
        </w:rPr>
        <w:t xml:space="preserve">Общественно опасные деяния, совершаемые </w:t>
      </w:r>
    </w:p>
    <w:p w14:paraId="543B5EAB" w14:textId="77777777" w:rsidR="006907D3" w:rsidRDefault="006907D3" w:rsidP="006907D3">
      <w:pPr>
        <w:tabs>
          <w:tab w:val="left" w:pos="709"/>
        </w:tabs>
        <w:ind w:firstLine="709"/>
        <w:jc w:val="center"/>
        <w:rPr>
          <w:b/>
          <w:sz w:val="28"/>
          <w:szCs w:val="28"/>
          <w:lang w:val="ru-RU"/>
        </w:rPr>
      </w:pPr>
      <w:r w:rsidRPr="002C2383">
        <w:rPr>
          <w:bCs/>
          <w:sz w:val="28"/>
          <w:szCs w:val="28"/>
          <w:lang w:val="ru-RU"/>
        </w:rPr>
        <w:t>н</w:t>
      </w:r>
      <w:r w:rsidRPr="002C2383">
        <w:rPr>
          <w:bCs/>
          <w:sz w:val="28"/>
          <w:szCs w:val="28"/>
        </w:rPr>
        <w:t>есовершеннолетними</w:t>
      </w:r>
    </w:p>
    <w:p w14:paraId="04ABA01D" w14:textId="77777777" w:rsidR="006907D3" w:rsidRPr="002703A1" w:rsidRDefault="006907D3" w:rsidP="006907D3">
      <w:pPr>
        <w:tabs>
          <w:tab w:val="left" w:pos="709"/>
        </w:tabs>
        <w:ind w:firstLine="709"/>
        <w:jc w:val="center"/>
        <w:rPr>
          <w:rFonts w:eastAsia="Times New Roman"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0"/>
        <w:gridCol w:w="1336"/>
        <w:gridCol w:w="1346"/>
        <w:gridCol w:w="1362"/>
      </w:tblGrid>
      <w:tr w:rsidR="006907D3" w:rsidRPr="00CF3DA2" w14:paraId="79B8398E" w14:textId="77777777" w:rsidTr="006D1F96"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31C8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Показатели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96CE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2BCF" w14:textId="77777777" w:rsidR="006907D3" w:rsidRPr="006A64BB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8F46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6907D3" w:rsidRPr="00CF3DA2" w14:paraId="55A16AF3" w14:textId="77777777" w:rsidTr="006D1F96"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0794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Количество совершенных общественно опасных деяний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082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999A" w14:textId="77777777" w:rsidR="006907D3" w:rsidRPr="006A64BB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82A3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6907D3" w:rsidRPr="00CF3DA2" w14:paraId="16539D92" w14:textId="77777777" w:rsidTr="006D1F96"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CDE9" w14:textId="77777777" w:rsidR="006907D3" w:rsidRPr="002703A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2703A1">
              <w:rPr>
                <w:sz w:val="28"/>
                <w:szCs w:val="28"/>
                <w:lang w:val="ru-RU"/>
              </w:rPr>
              <w:t>Количество участников общественно опасных деяний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311F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450E" w14:textId="77777777" w:rsidR="006907D3" w:rsidRPr="006A64BB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1F46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14:paraId="20D0950D" w14:textId="77777777" w:rsidR="006907D3" w:rsidRPr="00A92D4B" w:rsidRDefault="006907D3" w:rsidP="006907D3">
      <w:pPr>
        <w:jc w:val="both"/>
        <w:rPr>
          <w:rFonts w:eastAsia="Calibri"/>
          <w:sz w:val="28"/>
          <w:szCs w:val="28"/>
          <w:lang w:eastAsia="ru-RU"/>
        </w:rPr>
      </w:pPr>
      <w:r w:rsidRPr="00A92D4B">
        <w:rPr>
          <w:rFonts w:eastAsia="Calibri"/>
          <w:sz w:val="28"/>
          <w:szCs w:val="28"/>
          <w:lang w:eastAsia="ru-RU"/>
        </w:rPr>
        <w:t xml:space="preserve">      </w:t>
      </w:r>
      <w:r w:rsidRPr="00A92D4B">
        <w:rPr>
          <w:rFonts w:eastAsia="Calibri"/>
          <w:sz w:val="28"/>
          <w:szCs w:val="28"/>
          <w:lang w:eastAsia="ru-RU"/>
        </w:rPr>
        <w:tab/>
      </w:r>
    </w:p>
    <w:p w14:paraId="7CF2D13C" w14:textId="77777777" w:rsidR="006907D3" w:rsidRPr="00886FD7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886FD7">
        <w:rPr>
          <w:sz w:val="28"/>
          <w:szCs w:val="28"/>
          <w:lang w:val="ru-RU"/>
        </w:rPr>
        <w:t xml:space="preserve">Таким образом, за истекший период 2023 года произошло </w:t>
      </w:r>
      <w:r>
        <w:rPr>
          <w:sz w:val="28"/>
          <w:szCs w:val="28"/>
          <w:lang w:val="ru-RU"/>
        </w:rPr>
        <w:t>увеличение</w:t>
      </w:r>
      <w:r w:rsidRPr="00886FD7">
        <w:rPr>
          <w:sz w:val="28"/>
          <w:szCs w:val="28"/>
          <w:lang w:val="ru-RU"/>
        </w:rPr>
        <w:t xml:space="preserve">              количества совершенных общественно опасных деяний.</w:t>
      </w:r>
    </w:p>
    <w:p w14:paraId="0A51EFE0" w14:textId="77777777" w:rsidR="006907D3" w:rsidRPr="00886FD7" w:rsidRDefault="006907D3" w:rsidP="006907D3">
      <w:pPr>
        <w:jc w:val="both"/>
        <w:rPr>
          <w:rFonts w:eastAsia="Calibri"/>
          <w:sz w:val="28"/>
          <w:szCs w:val="28"/>
          <w:lang w:val="ru-RU"/>
        </w:rPr>
      </w:pPr>
      <w:r w:rsidRPr="00886FD7">
        <w:rPr>
          <w:rFonts w:eastAsia="Calibri"/>
          <w:sz w:val="28"/>
          <w:szCs w:val="28"/>
          <w:lang w:val="ru-RU"/>
        </w:rPr>
        <w:t xml:space="preserve">      </w:t>
      </w:r>
      <w:r w:rsidRPr="00886FD7">
        <w:rPr>
          <w:rFonts w:eastAsia="Calibri"/>
          <w:sz w:val="28"/>
          <w:szCs w:val="28"/>
          <w:lang w:val="ru-RU"/>
        </w:rPr>
        <w:tab/>
        <w:t>Все подростки, совершившие общественно-опасные деяния, поставлены на профилактический учет для проведения с ними профилактической работы в целях коррекции девиантного поведения.</w:t>
      </w:r>
    </w:p>
    <w:p w14:paraId="046C0845" w14:textId="77777777" w:rsidR="006907D3" w:rsidRPr="00886FD7" w:rsidRDefault="006907D3" w:rsidP="006907D3">
      <w:pPr>
        <w:ind w:firstLine="708"/>
        <w:jc w:val="both"/>
        <w:rPr>
          <w:sz w:val="28"/>
          <w:szCs w:val="28"/>
          <w:lang w:val="ru-RU"/>
        </w:rPr>
      </w:pPr>
      <w:r w:rsidRPr="00886FD7">
        <w:rPr>
          <w:rFonts w:eastAsia="Calibri"/>
          <w:sz w:val="28"/>
          <w:szCs w:val="28"/>
          <w:lang w:val="ru-RU"/>
        </w:rPr>
        <w:t>Кроме того, на заседаниях комиссии по делам несовершеннолетних и                защите их прав в г.Нефтеюганске рассмотрены копии отказных материалов по всем фактам совершения несовершеннолетними общественно опасных деяний для решения вопроса о помещении несовершеннолетних в специальные учебно-воспитательные учреждения закрытого типа.</w:t>
      </w:r>
    </w:p>
    <w:p w14:paraId="3F85F2C4" w14:textId="77777777" w:rsidR="006907D3" w:rsidRPr="00886FD7" w:rsidRDefault="006907D3" w:rsidP="006907D3">
      <w:pPr>
        <w:ind w:firstLine="708"/>
        <w:jc w:val="both"/>
        <w:rPr>
          <w:sz w:val="28"/>
          <w:szCs w:val="28"/>
          <w:lang w:val="ru-RU"/>
        </w:rPr>
      </w:pPr>
      <w:r w:rsidRPr="00886FD7">
        <w:rPr>
          <w:sz w:val="28"/>
          <w:szCs w:val="28"/>
          <w:lang w:val="ru-RU"/>
        </w:rPr>
        <w:t xml:space="preserve">По результатам рассмотрения отказных материалов, решен вопрос о                      помещении </w:t>
      </w:r>
      <w:r>
        <w:rPr>
          <w:sz w:val="28"/>
          <w:szCs w:val="28"/>
          <w:lang w:val="ru-RU"/>
        </w:rPr>
        <w:t>2</w:t>
      </w:r>
      <w:r w:rsidRPr="00886FD7">
        <w:rPr>
          <w:sz w:val="28"/>
          <w:szCs w:val="28"/>
          <w:lang w:val="ru-RU"/>
        </w:rPr>
        <w:t xml:space="preserve"> несовершеннолетн</w:t>
      </w:r>
      <w:r>
        <w:rPr>
          <w:sz w:val="28"/>
          <w:szCs w:val="28"/>
          <w:lang w:val="ru-RU"/>
        </w:rPr>
        <w:t>их</w:t>
      </w:r>
      <w:r w:rsidRPr="00886FD7">
        <w:rPr>
          <w:sz w:val="28"/>
          <w:szCs w:val="28"/>
          <w:lang w:val="ru-RU"/>
        </w:rPr>
        <w:t xml:space="preserve"> в КОУ ХМАО-Югры «Специальная учебно-воспитательная школа № 2»</w:t>
      </w:r>
      <w:r w:rsidRPr="00886FD7">
        <w:rPr>
          <w:rFonts w:eastAsia="Calibri"/>
          <w:sz w:val="28"/>
          <w:szCs w:val="28"/>
          <w:lang w:val="ru-RU"/>
        </w:rPr>
        <w:t>.</w:t>
      </w:r>
    </w:p>
    <w:p w14:paraId="10BF2FC8" w14:textId="77777777" w:rsidR="006907D3" w:rsidRPr="00886FD7" w:rsidRDefault="006907D3" w:rsidP="006907D3">
      <w:pPr>
        <w:ind w:firstLine="708"/>
        <w:jc w:val="both"/>
        <w:rPr>
          <w:sz w:val="28"/>
          <w:szCs w:val="28"/>
          <w:lang w:val="ru-RU"/>
        </w:rPr>
      </w:pPr>
      <w:r w:rsidRPr="00886FD7">
        <w:rPr>
          <w:rFonts w:eastAsia="Calibri"/>
          <w:sz w:val="28"/>
          <w:szCs w:val="28"/>
          <w:lang w:val="ru-RU"/>
        </w:rPr>
        <w:t xml:space="preserve">Проведенным анализом ООД установлено, что все подростки </w:t>
      </w:r>
      <w:r>
        <w:rPr>
          <w:rFonts w:eastAsia="Calibri"/>
          <w:sz w:val="28"/>
          <w:szCs w:val="28"/>
          <w:lang w:val="ru-RU"/>
        </w:rPr>
        <w:t xml:space="preserve">                           </w:t>
      </w:r>
      <w:r w:rsidRPr="00886FD7">
        <w:rPr>
          <w:rFonts w:eastAsia="Calibri"/>
          <w:sz w:val="28"/>
          <w:szCs w:val="28"/>
          <w:lang w:val="ru-RU"/>
        </w:rPr>
        <w:t xml:space="preserve">проживают в семьях с низким прожиточным уровнем, причиной совершения общественно опасного деяния являлось отсутствие должного воспитания со стороны законных представителей, отсутствие контроля за </w:t>
      </w:r>
      <w:r>
        <w:rPr>
          <w:rFonts w:eastAsia="Calibri"/>
          <w:sz w:val="28"/>
          <w:szCs w:val="28"/>
          <w:lang w:val="ru-RU"/>
        </w:rPr>
        <w:t xml:space="preserve">                                            </w:t>
      </w:r>
      <w:r w:rsidRPr="00886FD7">
        <w:rPr>
          <w:rFonts w:eastAsia="Calibri"/>
          <w:sz w:val="28"/>
          <w:szCs w:val="28"/>
          <w:lang w:val="ru-RU"/>
        </w:rPr>
        <w:t xml:space="preserve">времяпровождением подростков, а также чувство безнаказанности за </w:t>
      </w:r>
      <w:r>
        <w:rPr>
          <w:rFonts w:eastAsia="Calibri"/>
          <w:sz w:val="28"/>
          <w:szCs w:val="28"/>
          <w:lang w:val="ru-RU"/>
        </w:rPr>
        <w:t xml:space="preserve">                         </w:t>
      </w:r>
      <w:r w:rsidRPr="00886FD7">
        <w:rPr>
          <w:rFonts w:eastAsia="Calibri"/>
          <w:sz w:val="28"/>
          <w:szCs w:val="28"/>
          <w:lang w:val="ru-RU"/>
        </w:rPr>
        <w:t>содеянные противоправные поступки со стороны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886FD7">
        <w:rPr>
          <w:rFonts w:eastAsia="Calibri"/>
          <w:sz w:val="28"/>
          <w:szCs w:val="28"/>
          <w:lang w:val="ru-RU"/>
        </w:rPr>
        <w:t xml:space="preserve">несовершеннолетних. По всем фактам законные представители привлечены к административной </w:t>
      </w:r>
      <w:r>
        <w:rPr>
          <w:rFonts w:eastAsia="Calibri"/>
          <w:sz w:val="28"/>
          <w:szCs w:val="28"/>
          <w:lang w:val="ru-RU"/>
        </w:rPr>
        <w:t xml:space="preserve">                    </w:t>
      </w:r>
      <w:r w:rsidRPr="00886FD7">
        <w:rPr>
          <w:rFonts w:eastAsia="Calibri"/>
          <w:sz w:val="28"/>
          <w:szCs w:val="28"/>
          <w:lang w:val="ru-RU"/>
        </w:rPr>
        <w:t>ответственности по ч. 1 ст. 5.35 КоАП РФ.</w:t>
      </w:r>
    </w:p>
    <w:p w14:paraId="1198D8B0" w14:textId="77777777" w:rsidR="006907D3" w:rsidRPr="00A92D4B" w:rsidRDefault="006907D3" w:rsidP="006907D3">
      <w:pPr>
        <w:ind w:right="-2" w:firstLine="708"/>
        <w:jc w:val="center"/>
        <w:rPr>
          <w:rFonts w:eastAsia="Times New Roman"/>
          <w:sz w:val="28"/>
          <w:szCs w:val="28"/>
          <w:lang w:val="ru-RU" w:eastAsia="ru-RU"/>
        </w:rPr>
      </w:pPr>
    </w:p>
    <w:p w14:paraId="2FBD80ED" w14:textId="77777777" w:rsidR="006907D3" w:rsidRPr="00633A9D" w:rsidRDefault="006907D3" w:rsidP="006907D3">
      <w:pPr>
        <w:ind w:right="-2" w:firstLine="708"/>
        <w:jc w:val="center"/>
        <w:rPr>
          <w:rFonts w:eastAsia="Times New Roman"/>
          <w:sz w:val="28"/>
          <w:szCs w:val="28"/>
          <w:lang w:val="ru-RU" w:eastAsia="ru-RU"/>
        </w:rPr>
      </w:pPr>
      <w:r w:rsidRPr="00633A9D">
        <w:rPr>
          <w:rFonts w:eastAsia="Times New Roman"/>
          <w:sz w:val="28"/>
          <w:szCs w:val="28"/>
          <w:lang w:val="ru-RU" w:eastAsia="ru-RU"/>
        </w:rPr>
        <w:t>Анализ состояния и динамика подростковой преступности</w:t>
      </w:r>
    </w:p>
    <w:p w14:paraId="1407C54A" w14:textId="77777777" w:rsidR="006907D3" w:rsidRPr="00A92D4B" w:rsidRDefault="006907D3" w:rsidP="006907D3">
      <w:pPr>
        <w:ind w:right="-2"/>
        <w:jc w:val="center"/>
        <w:rPr>
          <w:rFonts w:eastAsia="Times New Roman"/>
          <w:b/>
          <w:color w:val="FF0000"/>
          <w:sz w:val="28"/>
          <w:szCs w:val="28"/>
          <w:lang w:eastAsia="ru-RU"/>
        </w:rPr>
      </w:pPr>
      <w:r w:rsidRPr="00CF3DA2">
        <w:rPr>
          <w:b/>
          <w:noProof/>
          <w:color w:val="FF0000"/>
          <w:sz w:val="28"/>
          <w:szCs w:val="28"/>
          <w:lang w:val="ru-RU" w:eastAsia="ru-RU" w:bidi="ar-SA"/>
        </w:rPr>
        <w:lastRenderedPageBreak/>
        <w:drawing>
          <wp:inline distT="0" distB="0" distL="0" distR="0" wp14:anchorId="35C5C498" wp14:editId="7F13BE6D">
            <wp:extent cx="5501005" cy="2639833"/>
            <wp:effectExtent l="0" t="0" r="4445" b="8255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9285C69" w14:textId="77777777" w:rsidR="006907D3" w:rsidRPr="00A92D4B" w:rsidRDefault="006907D3" w:rsidP="006907D3">
      <w:pPr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 xml:space="preserve">      </w:t>
      </w:r>
      <w:r w:rsidRPr="00A92D4B">
        <w:rPr>
          <w:rFonts w:eastAsia="Times New Roman"/>
          <w:sz w:val="28"/>
          <w:szCs w:val="28"/>
          <w:lang w:val="ru-RU" w:eastAsia="ru-RU"/>
        </w:rPr>
        <w:tab/>
      </w:r>
    </w:p>
    <w:p w14:paraId="6C6DE848" w14:textId="77777777" w:rsidR="006907D3" w:rsidRPr="00633A9D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  <w:r w:rsidRPr="00633A9D">
        <w:rPr>
          <w:rFonts w:eastAsia="Times New Roman"/>
          <w:sz w:val="28"/>
          <w:szCs w:val="28"/>
          <w:lang w:val="ru-RU" w:eastAsia="ru-RU"/>
        </w:rPr>
        <w:t xml:space="preserve">Как </w:t>
      </w:r>
      <w:r>
        <w:rPr>
          <w:rFonts w:eastAsia="Times New Roman"/>
          <w:sz w:val="28"/>
          <w:szCs w:val="28"/>
          <w:lang w:val="ru-RU" w:eastAsia="ru-RU"/>
        </w:rPr>
        <w:t>отрицательный</w:t>
      </w:r>
      <w:r w:rsidRPr="00633A9D">
        <w:rPr>
          <w:rFonts w:eastAsia="Times New Roman"/>
          <w:sz w:val="28"/>
          <w:szCs w:val="28"/>
          <w:lang w:val="ru-RU" w:eastAsia="ru-RU"/>
        </w:rPr>
        <w:t xml:space="preserve"> момент следует отметить </w:t>
      </w:r>
      <w:r>
        <w:rPr>
          <w:rFonts w:eastAsia="Times New Roman"/>
          <w:sz w:val="28"/>
          <w:szCs w:val="28"/>
          <w:lang w:val="ru-RU" w:eastAsia="ru-RU"/>
        </w:rPr>
        <w:t>увеличение</w:t>
      </w:r>
      <w:r w:rsidRPr="00633A9D">
        <w:rPr>
          <w:rFonts w:eastAsia="Times New Roman"/>
          <w:sz w:val="28"/>
          <w:szCs w:val="28"/>
          <w:lang w:val="ru-RU" w:eastAsia="ru-RU"/>
        </w:rPr>
        <w:t xml:space="preserve"> подростковой преступности с </w:t>
      </w:r>
      <w:r>
        <w:rPr>
          <w:rFonts w:eastAsia="Times New Roman"/>
          <w:sz w:val="28"/>
          <w:szCs w:val="28"/>
          <w:lang w:val="ru-RU" w:eastAsia="ru-RU"/>
        </w:rPr>
        <w:t>3</w:t>
      </w:r>
      <w:r w:rsidRPr="00633A9D">
        <w:rPr>
          <w:rFonts w:eastAsia="Times New Roman"/>
          <w:sz w:val="28"/>
          <w:szCs w:val="28"/>
          <w:lang w:val="ru-RU" w:eastAsia="ru-RU"/>
        </w:rPr>
        <w:t xml:space="preserve"> до </w:t>
      </w:r>
      <w:r>
        <w:rPr>
          <w:rFonts w:eastAsia="Times New Roman"/>
          <w:sz w:val="28"/>
          <w:szCs w:val="28"/>
          <w:lang w:val="ru-RU" w:eastAsia="ru-RU"/>
        </w:rPr>
        <w:t>14</w:t>
      </w:r>
      <w:r w:rsidRPr="00633A9D">
        <w:rPr>
          <w:rFonts w:eastAsia="Times New Roman"/>
          <w:sz w:val="28"/>
          <w:szCs w:val="28"/>
          <w:lang w:val="ru-RU" w:eastAsia="ru-RU"/>
        </w:rPr>
        <w:t xml:space="preserve"> преступлений.</w:t>
      </w:r>
    </w:p>
    <w:p w14:paraId="4F74FE94" w14:textId="77777777" w:rsidR="006907D3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>Вместе с тем</w:t>
      </w:r>
      <w:r w:rsidRPr="00A92D4B">
        <w:rPr>
          <w:rFonts w:eastAsia="Times New Roman"/>
          <w:sz w:val="28"/>
          <w:szCs w:val="28"/>
          <w:lang w:val="ru-RU" w:eastAsia="ru-RU"/>
        </w:rPr>
        <w:t xml:space="preserve">, не допущено совершения рецидивной преступности                        подростков. </w:t>
      </w:r>
    </w:p>
    <w:p w14:paraId="5657474F" w14:textId="77777777" w:rsidR="006907D3" w:rsidRPr="00A92D4B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</w:p>
    <w:p w14:paraId="6D578FD7" w14:textId="77777777" w:rsidR="006907D3" w:rsidRPr="00A92D4B" w:rsidRDefault="006907D3" w:rsidP="006907D3">
      <w:pPr>
        <w:tabs>
          <w:tab w:val="left" w:pos="709"/>
        </w:tabs>
        <w:ind w:firstLine="709"/>
        <w:jc w:val="center"/>
        <w:rPr>
          <w:rFonts w:eastAsia="Times New Roman"/>
          <w:sz w:val="28"/>
          <w:szCs w:val="28"/>
          <w:lang w:eastAsia="ru-RU"/>
        </w:rPr>
      </w:pPr>
      <w:r w:rsidRPr="00A92D4B">
        <w:rPr>
          <w:rFonts w:eastAsia="Times New Roman"/>
          <w:sz w:val="28"/>
          <w:szCs w:val="28"/>
          <w:lang w:eastAsia="ru-RU"/>
        </w:rPr>
        <w:t>Количество несовершеннолетних, совершивших преступления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5"/>
        <w:gridCol w:w="1437"/>
        <w:gridCol w:w="1447"/>
        <w:gridCol w:w="1475"/>
      </w:tblGrid>
      <w:tr w:rsidR="006907D3" w:rsidRPr="00CF3DA2" w14:paraId="7F6BCF9B" w14:textId="77777777" w:rsidTr="006D1F96"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2BC2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Показатели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86AB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3C1E" w14:textId="77777777" w:rsidR="006907D3" w:rsidRPr="004053F9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1740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</w:tr>
      <w:tr w:rsidR="006907D3" w:rsidRPr="00CF3DA2" w14:paraId="5ABD632D" w14:textId="77777777" w:rsidTr="006D1F96"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79F2" w14:textId="77777777" w:rsidR="006907D3" w:rsidRPr="00170037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170037">
              <w:rPr>
                <w:sz w:val="28"/>
                <w:szCs w:val="28"/>
                <w:lang w:val="ru-RU"/>
              </w:rPr>
              <w:t>Количество лиц, совершивших преступления (по оконченным преступлениям)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36DE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C973" w14:textId="77777777" w:rsidR="006907D3" w:rsidRPr="004053F9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22B5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14:paraId="2E92A4FE" w14:textId="77777777" w:rsidR="006907D3" w:rsidRPr="00A92D4B" w:rsidRDefault="006907D3" w:rsidP="006907D3">
      <w:pPr>
        <w:tabs>
          <w:tab w:val="left" w:pos="709"/>
        </w:tabs>
        <w:ind w:firstLine="709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4AD0707A" w14:textId="77777777" w:rsidR="006907D3" w:rsidRPr="00A92D4B" w:rsidRDefault="006907D3" w:rsidP="006907D3">
      <w:pPr>
        <w:tabs>
          <w:tab w:val="left" w:pos="709"/>
        </w:tabs>
        <w:ind w:firstLine="709"/>
        <w:jc w:val="center"/>
        <w:rPr>
          <w:rFonts w:eastAsia="Times New Roman"/>
          <w:sz w:val="28"/>
          <w:szCs w:val="28"/>
          <w:lang w:eastAsia="ru-RU"/>
        </w:rPr>
      </w:pPr>
      <w:r w:rsidRPr="00A92D4B">
        <w:rPr>
          <w:rFonts w:eastAsia="Times New Roman"/>
          <w:sz w:val="28"/>
          <w:szCs w:val="28"/>
          <w:lang w:eastAsia="ru-RU"/>
        </w:rPr>
        <w:t>Преступления, совершенные несовершеннолетними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453"/>
        <w:gridCol w:w="1461"/>
        <w:gridCol w:w="1485"/>
      </w:tblGrid>
      <w:tr w:rsidR="006907D3" w:rsidRPr="00CF3DA2" w14:paraId="590070E1" w14:textId="77777777" w:rsidTr="006D1F96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C7BF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Статья УК 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B28B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5544" w14:textId="77777777" w:rsidR="006907D3" w:rsidRPr="004053F9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D237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6907D3" w:rsidRPr="00CF3DA2" w14:paraId="334C80CD" w14:textId="77777777" w:rsidTr="006D1F96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74CF8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Статья 112 УК 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88C8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2D75" w14:textId="77777777" w:rsidR="006907D3" w:rsidRPr="00093EF7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CDCF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907D3" w:rsidRPr="00CF3DA2" w14:paraId="2C6BD2BD" w14:textId="77777777" w:rsidTr="006D1F96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0307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115 УК 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F31E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BFD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2DCC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</w:tr>
      <w:tr w:rsidR="006907D3" w:rsidRPr="00CF3DA2" w14:paraId="3B6DD4D5" w14:textId="77777777" w:rsidTr="006D1F96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5827" w14:textId="77777777" w:rsidR="006907D3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126 УК 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B28D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91A7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A9FA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</w:tr>
      <w:tr w:rsidR="006907D3" w:rsidRPr="00CF3DA2" w14:paraId="69A6616E" w14:textId="77777777" w:rsidTr="006D1F96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B043" w14:textId="77777777" w:rsidR="006907D3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132 УК 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0616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2454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760A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</w:tr>
      <w:tr w:rsidR="006907D3" w:rsidRPr="00CF3DA2" w14:paraId="108E3EE0" w14:textId="77777777" w:rsidTr="006D1F96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A648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Статья 158 УК 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F284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B467" w14:textId="77777777" w:rsidR="006907D3" w:rsidRPr="00093EF7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B666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</w:tr>
      <w:tr w:rsidR="006907D3" w:rsidRPr="00CF3DA2" w14:paraId="46932689" w14:textId="77777777" w:rsidTr="006D1F96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C65B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Статья 163 УК 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66A1" w14:textId="77777777" w:rsidR="006907D3" w:rsidRPr="00A844C1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F29A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B5B1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907D3" w:rsidRPr="00CF3DA2" w14:paraId="4722E499" w14:textId="77777777" w:rsidTr="006D1F96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2A71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228 УК 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EE44" w14:textId="77777777" w:rsidR="006907D3" w:rsidRPr="00A844C1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8FE8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6BA7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</w:tr>
      <w:tr w:rsidR="006907D3" w:rsidRPr="00CF3DA2" w14:paraId="6744F6EA" w14:textId="77777777" w:rsidTr="006D1F96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8FE2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Статья 228.1 УК 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3D2" w14:textId="77777777" w:rsidR="006907D3" w:rsidRPr="00A844C1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9D83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658F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907D3" w:rsidRPr="00CF3DA2" w14:paraId="703A1780" w14:textId="77777777" w:rsidTr="006D1F96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15249" w14:textId="77777777" w:rsidR="006907D3" w:rsidRPr="00A844C1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207 УК 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AE36" w14:textId="77777777" w:rsidR="006907D3" w:rsidRPr="00A844C1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1279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A962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14:paraId="7FA46FEC" w14:textId="77777777" w:rsidR="006907D3" w:rsidRPr="00A92D4B" w:rsidRDefault="006907D3" w:rsidP="006907D3">
      <w:pPr>
        <w:ind w:right="-1" w:firstLine="851"/>
        <w:jc w:val="both"/>
        <w:rPr>
          <w:rFonts w:eastAsia="Times New Roman"/>
          <w:b/>
          <w:i/>
          <w:color w:val="FF0000"/>
          <w:sz w:val="28"/>
          <w:szCs w:val="28"/>
          <w:lang w:eastAsia="ru-RU"/>
        </w:rPr>
      </w:pPr>
    </w:p>
    <w:p w14:paraId="6266BCA0" w14:textId="77777777" w:rsidR="006907D3" w:rsidRPr="00170037" w:rsidRDefault="006907D3" w:rsidP="006907D3">
      <w:pPr>
        <w:tabs>
          <w:tab w:val="left" w:pos="709"/>
        </w:tabs>
        <w:ind w:firstLine="709"/>
        <w:jc w:val="center"/>
        <w:rPr>
          <w:rFonts w:eastAsia="Times New Roman"/>
          <w:sz w:val="28"/>
          <w:szCs w:val="28"/>
          <w:lang w:val="ru-RU" w:eastAsia="ru-RU"/>
        </w:rPr>
      </w:pPr>
      <w:r w:rsidRPr="00170037">
        <w:rPr>
          <w:rFonts w:eastAsia="Times New Roman"/>
          <w:sz w:val="28"/>
          <w:szCs w:val="28"/>
          <w:lang w:val="ru-RU" w:eastAsia="ru-RU"/>
        </w:rPr>
        <w:t xml:space="preserve">Количество преступлений, совершенных в отношении </w:t>
      </w:r>
    </w:p>
    <w:p w14:paraId="1A5F24C3" w14:textId="77777777" w:rsidR="006907D3" w:rsidRPr="00A92D4B" w:rsidRDefault="006907D3" w:rsidP="006907D3">
      <w:pPr>
        <w:tabs>
          <w:tab w:val="left" w:pos="709"/>
        </w:tabs>
        <w:ind w:firstLine="709"/>
        <w:jc w:val="center"/>
        <w:rPr>
          <w:rFonts w:eastAsia="Times New Roman"/>
          <w:sz w:val="28"/>
          <w:szCs w:val="28"/>
          <w:lang w:eastAsia="ru-RU"/>
        </w:rPr>
      </w:pPr>
      <w:r w:rsidRPr="00A92D4B">
        <w:rPr>
          <w:rFonts w:eastAsia="Times New Roman"/>
          <w:sz w:val="28"/>
          <w:szCs w:val="28"/>
          <w:lang w:eastAsia="ru-RU"/>
        </w:rPr>
        <w:t>несовершеннолетних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1"/>
        <w:gridCol w:w="1440"/>
        <w:gridCol w:w="1448"/>
        <w:gridCol w:w="1475"/>
      </w:tblGrid>
      <w:tr w:rsidR="006907D3" w:rsidRPr="00CF3DA2" w14:paraId="2D58C1B0" w14:textId="77777777" w:rsidTr="006D1F96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21020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Показатели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79D0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E066" w14:textId="77777777" w:rsidR="006907D3" w:rsidRPr="00915605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F9FF8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</w:tr>
      <w:tr w:rsidR="006907D3" w:rsidRPr="00CF3DA2" w14:paraId="2425188F" w14:textId="77777777" w:rsidTr="006D1F96"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598D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Количество преступлений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3D2D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E813" w14:textId="77777777" w:rsidR="006907D3" w:rsidRPr="00915605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FD24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</w:tbl>
    <w:p w14:paraId="3E2BEE8E" w14:textId="77777777" w:rsidR="006907D3" w:rsidRPr="00A92D4B" w:rsidRDefault="006907D3" w:rsidP="006907D3">
      <w:pPr>
        <w:pBdr>
          <w:bottom w:val="single" w:sz="4" w:space="31" w:color="FFFFFF"/>
        </w:pBdr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92D4B">
        <w:rPr>
          <w:rFonts w:eastAsia="Calibri"/>
          <w:color w:val="000000"/>
          <w:sz w:val="28"/>
          <w:szCs w:val="28"/>
          <w:lang w:eastAsia="ru-RU"/>
        </w:rPr>
        <w:tab/>
      </w:r>
    </w:p>
    <w:p w14:paraId="366B97CD" w14:textId="77777777" w:rsidR="006907D3" w:rsidRPr="00494A41" w:rsidRDefault="006907D3" w:rsidP="006907D3">
      <w:pPr>
        <w:pBdr>
          <w:bottom w:val="single" w:sz="4" w:space="31" w:color="FFFFFF"/>
        </w:pBdr>
        <w:ind w:firstLine="709"/>
        <w:jc w:val="both"/>
        <w:rPr>
          <w:sz w:val="28"/>
          <w:szCs w:val="28"/>
          <w:lang w:val="ru-RU"/>
        </w:rPr>
      </w:pPr>
      <w:r w:rsidRPr="00494A41">
        <w:rPr>
          <w:sz w:val="28"/>
          <w:szCs w:val="28"/>
          <w:lang w:val="ru-RU"/>
        </w:rPr>
        <w:t xml:space="preserve">Анализируя данные о количественном и качественном показателях                   преступлений, совершенных в отношении несовершеннолетних, установлено, </w:t>
      </w:r>
      <w:r w:rsidRPr="00494A41">
        <w:rPr>
          <w:sz w:val="28"/>
          <w:szCs w:val="28"/>
          <w:lang w:val="ru-RU"/>
        </w:rPr>
        <w:lastRenderedPageBreak/>
        <w:t xml:space="preserve">что за 2024 год 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в отношении несовершеннолетних совершено 77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преступлений: (2023 год-79 преступления), 39 преступлений,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предусмотренных ч. 1 ст.157 УК РФ (2023 год-39 преступлений), ст.242 УК РФ (5 преступлений), </w:t>
      </w:r>
      <w:r>
        <w:rPr>
          <w:rFonts w:ascii="Times New Roman" w:hAnsi="Times New Roman"/>
          <w:sz w:val="28"/>
          <w:szCs w:val="28"/>
          <w:lang w:val="ru-RU"/>
        </w:rPr>
        <w:t>ст.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151.1 УК РФ (2 преступления), </w:t>
      </w:r>
      <w:r>
        <w:rPr>
          <w:rFonts w:ascii="Times New Roman" w:hAnsi="Times New Roman"/>
          <w:sz w:val="28"/>
          <w:szCs w:val="28"/>
          <w:lang w:val="ru-RU"/>
        </w:rPr>
        <w:t>ст.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112 УК РФ, </w:t>
      </w:r>
      <w:r>
        <w:rPr>
          <w:rFonts w:ascii="Times New Roman" w:hAnsi="Times New Roman"/>
          <w:sz w:val="28"/>
          <w:szCs w:val="28"/>
          <w:lang w:val="ru-RU"/>
        </w:rPr>
        <w:t>ст.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134 УК РФ (4 преступлений), ст.135 УК РФ (6 преступлений), ст.119 УК РФ, ч.1 ст.238 УК РФ, </w:t>
      </w:r>
      <w:r>
        <w:rPr>
          <w:rFonts w:ascii="Times New Roman" w:hAnsi="Times New Roman"/>
          <w:sz w:val="28"/>
          <w:szCs w:val="28"/>
          <w:lang w:val="ru-RU"/>
        </w:rPr>
        <w:t>ст.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115 УК РФ, </w:t>
      </w:r>
      <w:r>
        <w:rPr>
          <w:rFonts w:ascii="Times New Roman" w:hAnsi="Times New Roman"/>
          <w:sz w:val="28"/>
          <w:szCs w:val="28"/>
          <w:lang w:val="ru-RU"/>
        </w:rPr>
        <w:t>ст.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159 УК РФ (5 преступлений), </w:t>
      </w:r>
      <w:r>
        <w:rPr>
          <w:rFonts w:ascii="Times New Roman" w:hAnsi="Times New Roman"/>
          <w:sz w:val="28"/>
          <w:szCs w:val="28"/>
          <w:lang w:val="ru-RU"/>
        </w:rPr>
        <w:t>ст.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293 УК РФ, </w:t>
      </w:r>
      <w:r>
        <w:rPr>
          <w:rFonts w:ascii="Times New Roman" w:hAnsi="Times New Roman"/>
          <w:sz w:val="28"/>
          <w:szCs w:val="28"/>
          <w:lang w:val="ru-RU"/>
        </w:rPr>
        <w:t>ст.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264 УК РФ (2 преступления), </w:t>
      </w:r>
      <w:r>
        <w:rPr>
          <w:rFonts w:ascii="Times New Roman" w:hAnsi="Times New Roman"/>
          <w:sz w:val="28"/>
          <w:szCs w:val="28"/>
          <w:lang w:val="ru-RU"/>
        </w:rPr>
        <w:t>ст.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131 УК РФ, </w:t>
      </w:r>
      <w:r>
        <w:rPr>
          <w:rFonts w:ascii="Times New Roman" w:hAnsi="Times New Roman"/>
          <w:sz w:val="28"/>
          <w:szCs w:val="28"/>
          <w:lang w:val="ru-RU"/>
        </w:rPr>
        <w:t>ст.</w:t>
      </w:r>
      <w:r w:rsidRPr="00494A41">
        <w:rPr>
          <w:rFonts w:ascii="Times New Roman" w:hAnsi="Times New Roman"/>
          <w:sz w:val="28"/>
          <w:szCs w:val="28"/>
          <w:lang w:val="ru-RU"/>
        </w:rPr>
        <w:t xml:space="preserve">132 УК РФ (3 преступлений), ст.163 УК РФ, ст.126 УК РФ, </w:t>
      </w:r>
      <w:r>
        <w:rPr>
          <w:rFonts w:ascii="Times New Roman" w:hAnsi="Times New Roman"/>
          <w:sz w:val="28"/>
          <w:szCs w:val="28"/>
          <w:lang w:val="ru-RU"/>
        </w:rPr>
        <w:t>ст.</w:t>
      </w:r>
      <w:r w:rsidRPr="00494A41">
        <w:rPr>
          <w:rFonts w:ascii="Times New Roman" w:hAnsi="Times New Roman"/>
          <w:sz w:val="28"/>
          <w:szCs w:val="28"/>
          <w:lang w:val="ru-RU"/>
        </w:rPr>
        <w:t>272 УК РФ (3 преступления)</w:t>
      </w:r>
      <w:r w:rsidRPr="00494A41">
        <w:rPr>
          <w:sz w:val="28"/>
          <w:szCs w:val="28"/>
          <w:lang w:val="ru-RU"/>
        </w:rPr>
        <w:t>.</w:t>
      </w:r>
    </w:p>
    <w:p w14:paraId="58AB619F" w14:textId="77777777" w:rsidR="006907D3" w:rsidRDefault="006907D3" w:rsidP="006907D3">
      <w:pPr>
        <w:pBdr>
          <w:bottom w:val="single" w:sz="4" w:space="31" w:color="FFFFFF"/>
        </w:pBd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Таким образом, р</w:t>
      </w:r>
      <w:r w:rsidRPr="00541552">
        <w:rPr>
          <w:sz w:val="28"/>
          <w:szCs w:val="28"/>
          <w:lang w:val="ru-RU"/>
        </w:rPr>
        <w:t>ост преступлений</w:t>
      </w:r>
      <w:r>
        <w:rPr>
          <w:sz w:val="28"/>
          <w:szCs w:val="28"/>
          <w:lang w:val="ru-RU"/>
        </w:rPr>
        <w:t>, совершенных в отношении                       несовершеннолетних, в 2024 году не допущен.</w:t>
      </w:r>
    </w:p>
    <w:p w14:paraId="41CCFBE9" w14:textId="77777777" w:rsidR="006907D3" w:rsidRPr="00541552" w:rsidRDefault="006907D3" w:rsidP="006907D3">
      <w:pPr>
        <w:pBdr>
          <w:bottom w:val="single" w:sz="4" w:space="31" w:color="FFFFFF"/>
        </w:pBdr>
        <w:ind w:firstLine="709"/>
        <w:jc w:val="both"/>
        <w:rPr>
          <w:sz w:val="28"/>
          <w:szCs w:val="28"/>
          <w:lang w:val="ru-RU"/>
        </w:rPr>
      </w:pPr>
      <w:r w:rsidRPr="00541552">
        <w:rPr>
          <w:sz w:val="28"/>
          <w:szCs w:val="28"/>
          <w:lang w:val="ru-RU"/>
        </w:rPr>
        <w:t xml:space="preserve">Как </w:t>
      </w:r>
      <w:r>
        <w:rPr>
          <w:sz w:val="28"/>
          <w:szCs w:val="28"/>
          <w:lang w:val="ru-RU"/>
        </w:rPr>
        <w:t>положительный</w:t>
      </w:r>
      <w:r w:rsidRPr="00541552">
        <w:rPr>
          <w:sz w:val="28"/>
          <w:szCs w:val="28"/>
          <w:lang w:val="ru-RU"/>
        </w:rPr>
        <w:t xml:space="preserve"> момент отмечен</w:t>
      </w:r>
      <w:r>
        <w:rPr>
          <w:sz w:val="28"/>
          <w:szCs w:val="28"/>
          <w:lang w:val="ru-RU"/>
        </w:rPr>
        <w:t>о</w:t>
      </w:r>
      <w:r w:rsidRPr="005415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снижение количества</w:t>
      </w:r>
      <w:r w:rsidRPr="005415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                </w:t>
      </w:r>
      <w:r w:rsidRPr="00541552">
        <w:rPr>
          <w:sz w:val="28"/>
          <w:szCs w:val="28"/>
          <w:lang w:val="ru-RU"/>
        </w:rPr>
        <w:t>преступлений против половой неприкосновенности несовершеннолетних</w:t>
      </w:r>
      <w:r>
        <w:rPr>
          <w:sz w:val="28"/>
          <w:szCs w:val="28"/>
          <w:lang w:val="ru-RU"/>
        </w:rPr>
        <w:t xml:space="preserve"> – 14 (АППГ-18)</w:t>
      </w:r>
      <w:r w:rsidRPr="00541552">
        <w:rPr>
          <w:sz w:val="28"/>
          <w:szCs w:val="28"/>
          <w:lang w:val="ru-RU"/>
        </w:rPr>
        <w:t>.</w:t>
      </w:r>
    </w:p>
    <w:p w14:paraId="6FE8E9BE" w14:textId="55E37B71" w:rsidR="006907D3" w:rsidRDefault="006907D3" w:rsidP="006907D3">
      <w:pPr>
        <w:pBdr>
          <w:bottom w:val="single" w:sz="4" w:space="31" w:color="FFFFFF"/>
        </w:pBdr>
        <w:ind w:firstLine="709"/>
        <w:jc w:val="both"/>
        <w:rPr>
          <w:sz w:val="28"/>
          <w:szCs w:val="28"/>
          <w:lang w:val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 xml:space="preserve">В целях недопущения совершения преступлений в отношении                              несовершеннолетних, сотрудникам ОДН ОМВД России по городу </w:t>
      </w:r>
      <w:r>
        <w:rPr>
          <w:rFonts w:eastAsia="Times New Roman"/>
          <w:sz w:val="28"/>
          <w:szCs w:val="28"/>
          <w:lang w:val="ru-RU" w:eastAsia="ru-RU"/>
        </w:rPr>
        <w:t xml:space="preserve">                          </w:t>
      </w:r>
      <w:r w:rsidRPr="00A92D4B">
        <w:rPr>
          <w:rFonts w:eastAsia="Times New Roman"/>
          <w:sz w:val="28"/>
          <w:szCs w:val="28"/>
          <w:lang w:val="ru-RU" w:eastAsia="ru-RU"/>
        </w:rPr>
        <w:t>Нефтеюганску   совместно с субъектами профилактики на постоянной основе проводитс</w:t>
      </w:r>
      <w:r>
        <w:rPr>
          <w:rFonts w:eastAsia="Times New Roman"/>
          <w:sz w:val="28"/>
          <w:szCs w:val="28"/>
          <w:lang w:val="ru-RU" w:eastAsia="ru-RU"/>
        </w:rPr>
        <w:t xml:space="preserve">я </w:t>
      </w:r>
      <w:r w:rsidRPr="00A92D4B">
        <w:rPr>
          <w:rFonts w:eastAsia="Times New Roman"/>
          <w:sz w:val="28"/>
          <w:szCs w:val="28"/>
          <w:lang w:val="ru-RU" w:eastAsia="ru-RU"/>
        </w:rPr>
        <w:t xml:space="preserve">комплекс профилактических мероприятий, направленных на </w:t>
      </w:r>
      <w:r>
        <w:rPr>
          <w:rFonts w:eastAsia="Times New Roman"/>
          <w:sz w:val="28"/>
          <w:szCs w:val="28"/>
          <w:lang w:val="ru-RU" w:eastAsia="ru-RU"/>
        </w:rPr>
        <w:t xml:space="preserve">     </w:t>
      </w:r>
      <w:r w:rsidRPr="00A92D4B">
        <w:rPr>
          <w:rFonts w:eastAsia="Times New Roman"/>
          <w:sz w:val="28"/>
          <w:szCs w:val="28"/>
          <w:lang w:val="ru-RU" w:eastAsia="ru-RU"/>
        </w:rPr>
        <w:t>разъяснение</w:t>
      </w:r>
      <w:r>
        <w:rPr>
          <w:rFonts w:eastAsia="Times New Roman"/>
          <w:sz w:val="28"/>
          <w:szCs w:val="28"/>
          <w:lang w:val="ru-RU" w:eastAsia="ru-RU"/>
        </w:rPr>
        <w:t xml:space="preserve"> </w:t>
      </w:r>
      <w:r w:rsidRPr="00A92D4B">
        <w:rPr>
          <w:rFonts w:eastAsia="Times New Roman"/>
          <w:sz w:val="28"/>
          <w:szCs w:val="28"/>
          <w:lang w:val="ru-RU" w:eastAsia="ru-RU"/>
        </w:rPr>
        <w:t xml:space="preserve">родителям и законным представителям ответственности за </w:t>
      </w:r>
      <w:r>
        <w:rPr>
          <w:rFonts w:eastAsia="Times New Roman"/>
          <w:sz w:val="28"/>
          <w:szCs w:val="28"/>
          <w:lang w:val="ru-RU" w:eastAsia="ru-RU"/>
        </w:rPr>
        <w:t xml:space="preserve">                  </w:t>
      </w:r>
      <w:r w:rsidR="00045B98">
        <w:rPr>
          <w:rFonts w:eastAsia="Times New Roman"/>
          <w:sz w:val="28"/>
          <w:szCs w:val="28"/>
          <w:lang w:val="ru-RU" w:eastAsia="ru-RU"/>
        </w:rPr>
        <w:t>совершение</w:t>
      </w:r>
      <w:r w:rsidRPr="00A92D4B">
        <w:rPr>
          <w:rFonts w:eastAsia="Times New Roman"/>
          <w:sz w:val="28"/>
          <w:szCs w:val="28"/>
          <w:lang w:val="ru-RU" w:eastAsia="ru-RU"/>
        </w:rPr>
        <w:t xml:space="preserve"> преступлений в отношении несовершеннолетних. При проверках семей, состоящих на профилактических учетах, инспекторами ОДН ОМВД России по городу Нефтеюганску акцентируется внимание на недопущение </w:t>
      </w:r>
      <w:r>
        <w:rPr>
          <w:rFonts w:eastAsia="Times New Roman"/>
          <w:sz w:val="28"/>
          <w:szCs w:val="28"/>
          <w:lang w:val="ru-RU" w:eastAsia="ru-RU"/>
        </w:rPr>
        <w:t xml:space="preserve">              </w:t>
      </w:r>
      <w:r w:rsidRPr="00A92D4B">
        <w:rPr>
          <w:rFonts w:eastAsia="Times New Roman"/>
          <w:sz w:val="28"/>
          <w:szCs w:val="28"/>
          <w:lang w:val="ru-RU" w:eastAsia="ru-RU"/>
        </w:rPr>
        <w:t>совершения</w:t>
      </w:r>
      <w:r>
        <w:rPr>
          <w:rFonts w:eastAsia="Times New Roman"/>
          <w:sz w:val="28"/>
          <w:szCs w:val="28"/>
          <w:lang w:val="ru-RU" w:eastAsia="ru-RU"/>
        </w:rPr>
        <w:t xml:space="preserve"> </w:t>
      </w:r>
      <w:r w:rsidRPr="00A92D4B">
        <w:rPr>
          <w:rFonts w:eastAsia="Times New Roman"/>
          <w:sz w:val="28"/>
          <w:szCs w:val="28"/>
          <w:lang w:val="ru-RU" w:eastAsia="ru-RU"/>
        </w:rPr>
        <w:t xml:space="preserve">преступлений и правонарушений в отношении </w:t>
      </w:r>
      <w:r>
        <w:rPr>
          <w:rFonts w:eastAsia="Times New Roman"/>
          <w:sz w:val="28"/>
          <w:szCs w:val="28"/>
          <w:lang w:val="ru-RU" w:eastAsia="ru-RU"/>
        </w:rPr>
        <w:t xml:space="preserve">                                            </w:t>
      </w:r>
      <w:r w:rsidRPr="00A92D4B">
        <w:rPr>
          <w:rFonts w:eastAsia="Times New Roman"/>
          <w:sz w:val="28"/>
          <w:szCs w:val="28"/>
          <w:lang w:val="ru-RU" w:eastAsia="ru-RU"/>
        </w:rPr>
        <w:t>несовершеннолетних, выносятся официальные предостережения.</w:t>
      </w:r>
    </w:p>
    <w:p w14:paraId="555BFE88" w14:textId="1026AFB1" w:rsidR="006907D3" w:rsidRDefault="006907D3" w:rsidP="006907D3">
      <w:pPr>
        <w:pBdr>
          <w:bottom w:val="single" w:sz="4" w:space="31" w:color="FFFFFF"/>
        </w:pBd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 xml:space="preserve">Кроме того, в целях недопущения совершения преступлений против                    половой неприкосновенности несовершеннолетних сотрудниками ОДН ОМВД России по городу Нефтеюганску совместно с БУ ХМАО-Югры «Нефтеюганская окружная клиническая больница имени В.И.Яцкив» </w:t>
      </w:r>
      <w:r>
        <w:rPr>
          <w:rFonts w:eastAsia="Times New Roman"/>
          <w:sz w:val="28"/>
          <w:szCs w:val="28"/>
          <w:lang w:val="ru-RU" w:eastAsia="ru-RU"/>
        </w:rPr>
        <w:t xml:space="preserve">                      </w:t>
      </w:r>
      <w:r w:rsidRPr="00A92D4B">
        <w:rPr>
          <w:rFonts w:eastAsia="Times New Roman"/>
          <w:sz w:val="28"/>
          <w:szCs w:val="28"/>
          <w:lang w:val="ru-RU" w:eastAsia="ru-RU"/>
        </w:rPr>
        <w:t>проводится комплекс</w:t>
      </w:r>
      <w:r>
        <w:rPr>
          <w:rFonts w:eastAsia="Times New Roman"/>
          <w:sz w:val="28"/>
          <w:szCs w:val="28"/>
          <w:lang w:val="ru-RU" w:eastAsia="ru-RU"/>
        </w:rPr>
        <w:t xml:space="preserve"> </w:t>
      </w:r>
      <w:r w:rsidRPr="00A92D4B">
        <w:rPr>
          <w:rFonts w:eastAsia="Times New Roman"/>
          <w:sz w:val="28"/>
          <w:szCs w:val="28"/>
          <w:lang w:val="ru-RU" w:eastAsia="ru-RU"/>
        </w:rPr>
        <w:t xml:space="preserve">профилактических мероприятий, направленных на разъяснение ответственности и последствий вступления в ранние половые связи. </w:t>
      </w:r>
    </w:p>
    <w:p w14:paraId="45407F72" w14:textId="77777777" w:rsidR="006907D3" w:rsidRDefault="006907D3" w:rsidP="006907D3">
      <w:pPr>
        <w:pBdr>
          <w:bottom w:val="single" w:sz="4" w:space="31" w:color="FFFFFF"/>
        </w:pBdr>
        <w:ind w:firstLine="709"/>
        <w:jc w:val="both"/>
        <w:rPr>
          <w:rFonts w:eastAsia="Times New Roman"/>
          <w:sz w:val="28"/>
          <w:szCs w:val="28"/>
          <w:lang w:val="ru-RU" w:eastAsia="ru-RU"/>
        </w:rPr>
      </w:pPr>
      <w:r w:rsidRPr="00EC1D94">
        <w:rPr>
          <w:rFonts w:eastAsia="Times New Roman"/>
          <w:sz w:val="28"/>
          <w:szCs w:val="28"/>
          <w:lang w:val="ru-RU" w:eastAsia="ru-RU"/>
        </w:rPr>
        <w:t xml:space="preserve"> Количество несовершеннолетних, совершивших самовольные уходы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5"/>
        <w:gridCol w:w="1453"/>
        <w:gridCol w:w="1464"/>
        <w:gridCol w:w="1498"/>
      </w:tblGrid>
      <w:tr w:rsidR="006907D3" w:rsidRPr="00CF3DA2" w14:paraId="67399A92" w14:textId="77777777" w:rsidTr="006D1F96"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622A9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Показатели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9CF7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74F7" w14:textId="77777777" w:rsidR="006907D3" w:rsidRPr="005E6779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FB47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6907D3" w:rsidRPr="00CF3DA2" w14:paraId="185EC288" w14:textId="77777777" w:rsidTr="006D1F96"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D3B1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Количество самовольных уходов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026C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A9E6" w14:textId="77777777" w:rsidR="006907D3" w:rsidRPr="00480F4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AD06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907D3" w:rsidRPr="00CF3DA2" w14:paraId="5FA2EC2B" w14:textId="77777777" w:rsidTr="006D1F96"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9EEC" w14:textId="77777777" w:rsidR="006907D3" w:rsidRPr="00EC1D94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EC1D94">
              <w:rPr>
                <w:sz w:val="28"/>
                <w:szCs w:val="28"/>
                <w:lang w:val="ru-RU"/>
              </w:rPr>
              <w:t xml:space="preserve">Количество несовершеннолетних, совершивших самовольные уходы, всего, из них: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6A19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AEC" w14:textId="77777777" w:rsidR="006907D3" w:rsidRPr="005E6779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A169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907D3" w:rsidRPr="00CF3DA2" w14:paraId="0DA236C5" w14:textId="77777777" w:rsidTr="006D1F96"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2237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- из семьи / несовершеннолетних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3D5F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317D" w14:textId="77777777" w:rsidR="006907D3" w:rsidRPr="00480F4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694A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4/4</w:t>
            </w:r>
          </w:p>
        </w:tc>
      </w:tr>
      <w:tr w:rsidR="006907D3" w:rsidRPr="00CF3DA2" w14:paraId="79480EF5" w14:textId="77777777" w:rsidTr="006D1F96"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BD2D9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- из государственных учреждений / несовершеннолетних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99E8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59A1" w14:textId="77777777" w:rsidR="006907D3" w:rsidRPr="00480F4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0/0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7B89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1/1</w:t>
            </w:r>
          </w:p>
        </w:tc>
      </w:tr>
    </w:tbl>
    <w:p w14:paraId="5C72C530" w14:textId="77777777" w:rsidR="006907D3" w:rsidRPr="00EC1D94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</w:p>
    <w:p w14:paraId="3A03A9C4" w14:textId="77777777" w:rsidR="006907D3" w:rsidRPr="00EC1D94" w:rsidRDefault="006907D3" w:rsidP="006907D3">
      <w:pPr>
        <w:tabs>
          <w:tab w:val="left" w:pos="709"/>
        </w:tabs>
        <w:ind w:firstLine="709"/>
        <w:jc w:val="center"/>
        <w:rPr>
          <w:rFonts w:eastAsia="Times New Roman"/>
          <w:sz w:val="28"/>
          <w:szCs w:val="28"/>
          <w:lang w:val="ru-RU" w:eastAsia="ru-RU"/>
        </w:rPr>
      </w:pPr>
    </w:p>
    <w:p w14:paraId="39948A30" w14:textId="77777777" w:rsidR="006907D3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 xml:space="preserve">Материалы в отношении несовершеннолетних рассмотрены на                      заседаниях Комиссии по делам несовершеннолетних и защите их прав в городе </w:t>
      </w:r>
      <w:r w:rsidRPr="00A92D4B">
        <w:rPr>
          <w:rFonts w:eastAsia="Times New Roman"/>
          <w:sz w:val="28"/>
          <w:szCs w:val="28"/>
          <w:lang w:val="ru-RU" w:eastAsia="ru-RU"/>
        </w:rPr>
        <w:lastRenderedPageBreak/>
        <w:t xml:space="preserve">Нефтеюганске, в отношении несовершеннолетних организована </w:t>
      </w:r>
      <w:r>
        <w:rPr>
          <w:rFonts w:eastAsia="Times New Roman"/>
          <w:sz w:val="28"/>
          <w:szCs w:val="28"/>
          <w:lang w:val="ru-RU" w:eastAsia="ru-RU"/>
        </w:rPr>
        <w:t xml:space="preserve">                                   </w:t>
      </w:r>
      <w:r w:rsidRPr="00A92D4B">
        <w:rPr>
          <w:rFonts w:eastAsia="Times New Roman"/>
          <w:sz w:val="28"/>
          <w:szCs w:val="28"/>
          <w:lang w:val="ru-RU" w:eastAsia="ru-RU"/>
        </w:rPr>
        <w:t>индивидуальная профилактическая работа. Установлено, что в отношении несовершеннолетних какие-либо противоправные деяния не совершались, все несовершеннолетние возвращены в семьи.</w:t>
      </w:r>
    </w:p>
    <w:p w14:paraId="12861FF1" w14:textId="77777777" w:rsidR="006907D3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8"/>
        <w:gridCol w:w="1440"/>
        <w:gridCol w:w="1449"/>
        <w:gridCol w:w="1477"/>
      </w:tblGrid>
      <w:tr w:rsidR="006907D3" w:rsidRPr="00CF3DA2" w14:paraId="03013E22" w14:textId="77777777" w:rsidTr="006D1F96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257C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Показатели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414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D1E5" w14:textId="77777777" w:rsidR="006907D3" w:rsidRPr="00E2529B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11722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</w:tr>
      <w:tr w:rsidR="006907D3" w:rsidRPr="00CF3DA2" w14:paraId="68B4DB9B" w14:textId="77777777" w:rsidTr="006D1F96"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5C77" w14:textId="77777777" w:rsidR="006907D3" w:rsidRPr="00EC1D94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EC1D94">
              <w:rPr>
                <w:sz w:val="28"/>
                <w:szCs w:val="28"/>
                <w:lang w:val="ru-RU"/>
              </w:rPr>
              <w:t>Количество суицидальных попыток / оконченных суицидов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3154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3/0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23CE" w14:textId="77777777" w:rsidR="006907D3" w:rsidRPr="00E2529B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C69D5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1/0</w:t>
            </w:r>
          </w:p>
        </w:tc>
      </w:tr>
    </w:tbl>
    <w:p w14:paraId="7D59B13B" w14:textId="77777777" w:rsidR="006907D3" w:rsidRPr="00A92D4B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</w:p>
    <w:p w14:paraId="74F12229" w14:textId="77777777" w:rsidR="006907D3" w:rsidRPr="00A92D4B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 xml:space="preserve">Одно из важнейших направлений деятельности Комиссии по делам             несовершеннолетних и защите их прав в городе Нефтеюганске –                                        профилактика суицидов среди несовершеннолетних. С этой целью                   разработан и утвержден План мероприятий по профилактике суицидального поведения среди несовершеннолетних города Нефтеюганска на 2022-2025 годы. </w:t>
      </w:r>
    </w:p>
    <w:p w14:paraId="61B8774D" w14:textId="77777777" w:rsidR="006907D3" w:rsidRPr="00A92D4B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>В общеобразовательных организациях и организациях                                         дополнительного образования работают педагоги-психологи и социальные             педагоги, которые ведут профилактическую, консультационную и                             коррекционную работу со всеми участниками образовательной деятельности.</w:t>
      </w:r>
    </w:p>
    <w:p w14:paraId="7CC5C146" w14:textId="77777777" w:rsidR="006907D3" w:rsidRPr="00A92D4B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 xml:space="preserve">Несмотря на работу, проведенную в данном направлении, статистически на территории города несовершеннолетними зафиксирован </w:t>
      </w:r>
      <w:r>
        <w:rPr>
          <w:rFonts w:eastAsia="Times New Roman"/>
          <w:sz w:val="28"/>
          <w:szCs w:val="28"/>
          <w:lang w:val="ru-RU" w:eastAsia="ru-RU"/>
        </w:rPr>
        <w:t>3</w:t>
      </w:r>
      <w:r w:rsidRPr="00A92D4B">
        <w:rPr>
          <w:rFonts w:eastAsia="Times New Roman"/>
          <w:sz w:val="28"/>
          <w:szCs w:val="28"/>
          <w:lang w:val="ru-RU" w:eastAsia="ru-RU"/>
        </w:rPr>
        <w:t xml:space="preserve"> факта </w:t>
      </w:r>
      <w:r>
        <w:rPr>
          <w:rFonts w:eastAsia="Times New Roman"/>
          <w:sz w:val="28"/>
          <w:szCs w:val="28"/>
          <w:lang w:val="ru-RU" w:eastAsia="ru-RU"/>
        </w:rPr>
        <w:t xml:space="preserve">                            </w:t>
      </w:r>
      <w:r w:rsidRPr="00A92D4B">
        <w:rPr>
          <w:rFonts w:eastAsia="Times New Roman"/>
          <w:sz w:val="28"/>
          <w:szCs w:val="28"/>
          <w:lang w:val="ru-RU" w:eastAsia="ru-RU"/>
        </w:rPr>
        <w:t xml:space="preserve">демонстративного суицидального поведения. </w:t>
      </w:r>
    </w:p>
    <w:p w14:paraId="4994A7BF" w14:textId="77777777" w:rsidR="006907D3" w:rsidRPr="00A92D4B" w:rsidRDefault="006907D3" w:rsidP="006907D3">
      <w:pPr>
        <w:ind w:firstLine="708"/>
        <w:jc w:val="both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 xml:space="preserve">Деятельность по организации межведомственного взаимодействия               органов и учреждений системы профилактики безнадзорности и                             правонарушений несовершеннолетних и иных органов и организаций при                работе с несовершеннолетними и семьями, находящимися в социально                   опасном положении проводится в соответствии с Порядком организации и    проведения индивидуальной профилактической работы с </w:t>
      </w:r>
      <w:r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</w:t>
      </w:r>
      <w:r w:rsidRPr="00A92D4B">
        <w:rPr>
          <w:rFonts w:eastAsia="Times New Roman"/>
          <w:sz w:val="28"/>
          <w:szCs w:val="28"/>
          <w:lang w:val="ru-RU" w:eastAsia="ru-RU"/>
        </w:rPr>
        <w:t xml:space="preserve">несовершеннолетними и (или) семьями, находящимися в социально опасном положении, на территории Ханты-Мансийского автономного округа – Югры, утвержденным  постановлением Комиссии по делам несовершеннолетних и защите их прав при Правительстве Ханты-Мансийского автономного округа – Югры № 83 от 10.09.2019. </w:t>
      </w:r>
    </w:p>
    <w:p w14:paraId="66F4140A" w14:textId="77777777" w:rsidR="006907D3" w:rsidRPr="00A92D4B" w:rsidRDefault="006907D3" w:rsidP="006907D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A92D4B">
        <w:rPr>
          <w:rFonts w:eastAsia="Calibri"/>
          <w:sz w:val="28"/>
          <w:szCs w:val="28"/>
          <w:lang w:val="ru-RU"/>
        </w:rPr>
        <w:t xml:space="preserve">При этом, разрабатывается индивидуальная программа социально-                        педагогической реабилитации несовершеннолетнего и (или) семьи, </w:t>
      </w:r>
      <w:r>
        <w:rPr>
          <w:rFonts w:eastAsia="Calibri"/>
          <w:sz w:val="28"/>
          <w:szCs w:val="28"/>
          <w:lang w:val="ru-RU"/>
        </w:rPr>
        <w:t xml:space="preserve">                         </w:t>
      </w:r>
      <w:r w:rsidRPr="00A92D4B">
        <w:rPr>
          <w:rFonts w:eastAsia="Calibri"/>
          <w:sz w:val="28"/>
          <w:szCs w:val="28"/>
          <w:lang w:val="ru-RU"/>
        </w:rPr>
        <w:t xml:space="preserve">находящихся в социально опасном положении. К проведению </w:t>
      </w:r>
      <w:r>
        <w:rPr>
          <w:rFonts w:eastAsia="Calibri"/>
          <w:sz w:val="28"/>
          <w:szCs w:val="28"/>
          <w:lang w:val="ru-RU"/>
        </w:rPr>
        <w:t xml:space="preserve">                                      </w:t>
      </w:r>
      <w:r w:rsidRPr="00A92D4B">
        <w:rPr>
          <w:rFonts w:eastAsia="Calibri"/>
          <w:sz w:val="28"/>
          <w:szCs w:val="28"/>
          <w:lang w:val="ru-RU"/>
        </w:rPr>
        <w:t xml:space="preserve">профилактической работы привлекаются специалисты органов и учреждений городской системы профилактики. Ход реализации программ заслушивается на заседаниях Комиссии по делам несовершеннолетних и защите их прав в </w:t>
      </w:r>
      <w:r>
        <w:rPr>
          <w:rFonts w:eastAsia="Calibri"/>
          <w:sz w:val="28"/>
          <w:szCs w:val="28"/>
          <w:lang w:val="ru-RU"/>
        </w:rPr>
        <w:t xml:space="preserve">           </w:t>
      </w:r>
      <w:r w:rsidRPr="00A92D4B">
        <w:rPr>
          <w:rFonts w:eastAsia="Calibri"/>
          <w:sz w:val="28"/>
          <w:szCs w:val="28"/>
          <w:lang w:val="ru-RU"/>
        </w:rPr>
        <w:t xml:space="preserve">городе Нефтеюганске. По результатам рассмотрения принимаются </w:t>
      </w:r>
      <w:r>
        <w:rPr>
          <w:rFonts w:eastAsia="Calibri"/>
          <w:sz w:val="28"/>
          <w:szCs w:val="28"/>
          <w:lang w:val="ru-RU"/>
        </w:rPr>
        <w:t xml:space="preserve">                           </w:t>
      </w:r>
      <w:r w:rsidRPr="00A92D4B">
        <w:rPr>
          <w:rFonts w:eastAsia="Calibri"/>
          <w:sz w:val="28"/>
          <w:szCs w:val="28"/>
          <w:lang w:val="ru-RU"/>
        </w:rPr>
        <w:t>следующие решения: о внесении изменений и дополнений в программу</w:t>
      </w:r>
      <w:r>
        <w:rPr>
          <w:rFonts w:eastAsia="Calibri"/>
          <w:sz w:val="28"/>
          <w:szCs w:val="28"/>
          <w:lang w:val="ru-RU"/>
        </w:rPr>
        <w:t xml:space="preserve">                   </w:t>
      </w:r>
      <w:r w:rsidRPr="00A92D4B">
        <w:rPr>
          <w:rFonts w:eastAsia="Calibri"/>
          <w:sz w:val="28"/>
          <w:szCs w:val="28"/>
          <w:lang w:val="ru-RU"/>
        </w:rPr>
        <w:t xml:space="preserve"> социально-педагогической реабилитации несовершеннолетнего и (или) семьи, находящихся в социально опасном положении; о продлении либо </w:t>
      </w:r>
      <w:r>
        <w:rPr>
          <w:rFonts w:eastAsia="Calibri"/>
          <w:sz w:val="28"/>
          <w:szCs w:val="28"/>
          <w:lang w:val="ru-RU"/>
        </w:rPr>
        <w:t xml:space="preserve">                                </w:t>
      </w:r>
      <w:r w:rsidRPr="00A92D4B">
        <w:rPr>
          <w:rFonts w:eastAsia="Calibri"/>
          <w:sz w:val="28"/>
          <w:szCs w:val="28"/>
          <w:lang w:val="ru-RU"/>
        </w:rPr>
        <w:t xml:space="preserve">прекращении индивидуальной профилактической работы в отношении </w:t>
      </w:r>
      <w:r>
        <w:rPr>
          <w:rFonts w:eastAsia="Calibri"/>
          <w:sz w:val="28"/>
          <w:szCs w:val="28"/>
          <w:lang w:val="ru-RU"/>
        </w:rPr>
        <w:t xml:space="preserve">                 </w:t>
      </w:r>
      <w:r w:rsidRPr="00A92D4B">
        <w:rPr>
          <w:rFonts w:eastAsia="Calibri"/>
          <w:sz w:val="28"/>
          <w:szCs w:val="28"/>
          <w:lang w:val="ru-RU"/>
        </w:rPr>
        <w:lastRenderedPageBreak/>
        <w:t xml:space="preserve">несовершеннолетнего и (или) семьи, находящихся в социально опасном </w:t>
      </w:r>
      <w:r>
        <w:rPr>
          <w:rFonts w:eastAsia="Calibri"/>
          <w:sz w:val="28"/>
          <w:szCs w:val="28"/>
          <w:lang w:val="ru-RU"/>
        </w:rPr>
        <w:t xml:space="preserve">                  </w:t>
      </w:r>
      <w:r w:rsidRPr="00A92D4B">
        <w:rPr>
          <w:rFonts w:eastAsia="Calibri"/>
          <w:sz w:val="28"/>
          <w:szCs w:val="28"/>
          <w:lang w:val="ru-RU"/>
        </w:rPr>
        <w:t xml:space="preserve">положении. </w:t>
      </w:r>
    </w:p>
    <w:p w14:paraId="3CB1B2AD" w14:textId="77777777" w:rsidR="006907D3" w:rsidRPr="00A92D4B" w:rsidRDefault="006907D3" w:rsidP="006907D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14:paraId="08207809" w14:textId="77777777" w:rsidR="006907D3" w:rsidRDefault="006907D3" w:rsidP="006907D3">
      <w:pPr>
        <w:ind w:firstLine="709"/>
        <w:jc w:val="center"/>
        <w:rPr>
          <w:rFonts w:eastAsia="Calibri"/>
          <w:sz w:val="28"/>
          <w:szCs w:val="28"/>
          <w:lang w:val="ru-RU"/>
        </w:rPr>
      </w:pPr>
      <w:r w:rsidRPr="00A92D4B">
        <w:rPr>
          <w:rFonts w:eastAsia="Calibri"/>
          <w:sz w:val="28"/>
          <w:szCs w:val="28"/>
          <w:lang w:val="ru-RU"/>
        </w:rPr>
        <w:t xml:space="preserve">Результаты профилактической работы с несовершеннолетними, </w:t>
      </w:r>
    </w:p>
    <w:p w14:paraId="60A994EF" w14:textId="77777777" w:rsidR="006907D3" w:rsidRPr="00A92D4B" w:rsidRDefault="006907D3" w:rsidP="006907D3">
      <w:pPr>
        <w:ind w:firstLine="709"/>
        <w:jc w:val="center"/>
        <w:rPr>
          <w:rFonts w:eastAsia="Calibri"/>
          <w:sz w:val="28"/>
          <w:szCs w:val="28"/>
          <w:lang w:val="ru-RU"/>
        </w:rPr>
      </w:pPr>
      <w:r w:rsidRPr="00A92D4B">
        <w:rPr>
          <w:rFonts w:eastAsia="Calibri"/>
          <w:sz w:val="28"/>
          <w:szCs w:val="28"/>
          <w:lang w:val="ru-RU"/>
        </w:rPr>
        <w:t>находящимися в социально опасном положении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276"/>
        <w:gridCol w:w="1276"/>
        <w:gridCol w:w="1276"/>
      </w:tblGrid>
      <w:tr w:rsidR="006907D3" w:rsidRPr="00CF3DA2" w14:paraId="3BEE9892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8058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A2E9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908C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24C6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6907D3" w:rsidRPr="00CF3DA2" w14:paraId="3B86548E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EE4F" w14:textId="77777777" w:rsidR="006907D3" w:rsidRPr="00EC1D94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EC1D94">
              <w:rPr>
                <w:sz w:val="28"/>
                <w:szCs w:val="28"/>
                <w:lang w:val="ru-RU"/>
              </w:rPr>
              <w:t>Количество несовершеннолетних, находящихся в социально опасном положении, состоящих на учете на последний день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1B4D" w14:textId="77777777" w:rsidR="006907D3" w:rsidRPr="00EC1D94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  <w:lang w:val="ru-RU"/>
              </w:rPr>
            </w:pPr>
          </w:p>
          <w:p w14:paraId="2E922134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5A0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14AECDE2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1A04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247BC6CC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6907D3" w:rsidRPr="00CF3DA2" w14:paraId="11C8BCCF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9A43" w14:textId="77777777" w:rsidR="006907D3" w:rsidRPr="00EC1D94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EC1D94">
              <w:rPr>
                <w:sz w:val="28"/>
                <w:szCs w:val="28"/>
                <w:lang w:val="ru-RU"/>
              </w:rPr>
              <w:t>Количество несовершеннолетних, поставленных на профилактический учет в течение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CB8B" w14:textId="77777777" w:rsidR="006907D3" w:rsidRPr="00EC1D94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  <w:lang w:val="ru-RU"/>
              </w:rPr>
            </w:pPr>
          </w:p>
          <w:p w14:paraId="0FE546C0" w14:textId="77777777" w:rsidR="006907D3" w:rsidRPr="00AB30D4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F084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1C32DDB5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35DA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79CEE8DF" w14:textId="77777777" w:rsidR="006907D3" w:rsidRPr="00AB30D4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6907D3" w:rsidRPr="00CF3DA2" w14:paraId="651B750F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062C" w14:textId="77777777" w:rsidR="006907D3" w:rsidRPr="00EC1D94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EC1D94">
              <w:rPr>
                <w:sz w:val="28"/>
                <w:szCs w:val="28"/>
                <w:lang w:val="ru-RU"/>
              </w:rPr>
              <w:t>Количество несовершеннолетних, снятых с профилактического учета в течение отчетного периода, всего,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AFEE" w14:textId="77777777" w:rsidR="006907D3" w:rsidRPr="00EC1D94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  <w:lang w:val="ru-RU"/>
              </w:rPr>
            </w:pPr>
          </w:p>
          <w:p w14:paraId="59DF3785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BF08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37EA8E51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8F4B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2C20103B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6907D3" w:rsidRPr="00CF3DA2" w14:paraId="3539710F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A12E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- по исправлению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4EA9" w14:textId="77777777" w:rsidR="006907D3" w:rsidRPr="00AB30D4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60EC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E1B3" w14:textId="77777777" w:rsidR="006907D3" w:rsidRPr="00AB30D4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6907D3" w:rsidRPr="00CF3DA2" w14:paraId="34C58070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2EE7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- по иным причинам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47AF" w14:textId="77777777" w:rsidR="006907D3" w:rsidRPr="00AB30D4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D07B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B23C" w14:textId="77777777" w:rsidR="006907D3" w:rsidRPr="00AB30D4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14:paraId="17DD1DF5" w14:textId="77777777" w:rsidR="006907D3" w:rsidRPr="00A92D4B" w:rsidRDefault="006907D3" w:rsidP="006907D3">
      <w:pPr>
        <w:ind w:firstLine="708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18D30E9B" w14:textId="77777777" w:rsidR="006907D3" w:rsidRPr="00A92D4B" w:rsidRDefault="006907D3" w:rsidP="006907D3">
      <w:pPr>
        <w:ind w:firstLine="708"/>
        <w:jc w:val="center"/>
        <w:rPr>
          <w:rFonts w:eastAsia="Times New Roman"/>
          <w:sz w:val="28"/>
          <w:szCs w:val="28"/>
          <w:lang w:val="ru-RU" w:eastAsia="ru-RU"/>
        </w:rPr>
      </w:pPr>
      <w:r w:rsidRPr="00A92D4B">
        <w:rPr>
          <w:rFonts w:eastAsia="Times New Roman"/>
          <w:sz w:val="28"/>
          <w:szCs w:val="28"/>
          <w:lang w:val="ru-RU" w:eastAsia="ru-RU"/>
        </w:rPr>
        <w:t xml:space="preserve">Результаты профилактической работы с семьями, </w:t>
      </w:r>
    </w:p>
    <w:p w14:paraId="73E41889" w14:textId="77777777" w:rsidR="006907D3" w:rsidRPr="00A92D4B" w:rsidRDefault="006907D3" w:rsidP="006907D3">
      <w:pPr>
        <w:ind w:firstLine="708"/>
        <w:jc w:val="center"/>
        <w:rPr>
          <w:rFonts w:eastAsia="Times New Roman"/>
          <w:sz w:val="28"/>
          <w:szCs w:val="28"/>
          <w:lang w:eastAsia="ru-RU"/>
        </w:rPr>
      </w:pPr>
      <w:r w:rsidRPr="00A92D4B">
        <w:rPr>
          <w:rFonts w:eastAsia="Times New Roman"/>
          <w:sz w:val="28"/>
          <w:szCs w:val="28"/>
          <w:lang w:eastAsia="ru-RU"/>
        </w:rPr>
        <w:t>находящимися в социально опасном положении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276"/>
        <w:gridCol w:w="1276"/>
        <w:gridCol w:w="1276"/>
      </w:tblGrid>
      <w:tr w:rsidR="006907D3" w:rsidRPr="00CF3DA2" w14:paraId="0FCBC760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43DF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7E7B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FE90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B7E6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6907D3" w:rsidRPr="00CF3DA2" w14:paraId="29BECD62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7908" w14:textId="77777777" w:rsidR="006907D3" w:rsidRPr="00EC1D94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EC1D94">
              <w:rPr>
                <w:sz w:val="28"/>
                <w:szCs w:val="28"/>
                <w:lang w:val="ru-RU"/>
              </w:rPr>
              <w:t>Количество семей, находящихся в социально опасном положении, состоящих на учете на последний день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E280" w14:textId="77777777" w:rsidR="006907D3" w:rsidRPr="00EC1D94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  <w:lang w:val="ru-RU"/>
              </w:rPr>
            </w:pPr>
          </w:p>
          <w:p w14:paraId="331D23FD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726E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4604D7C7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C3D6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</w:p>
          <w:p w14:paraId="4423BAB7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</w:tr>
      <w:tr w:rsidR="006907D3" w:rsidRPr="00CF3DA2" w14:paraId="39504895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E658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В них проживает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8B39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C79A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13C6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</w:t>
            </w:r>
          </w:p>
        </w:tc>
      </w:tr>
      <w:tr w:rsidR="006907D3" w:rsidRPr="00CF3DA2" w14:paraId="49895DDB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48B4" w14:textId="77777777" w:rsidR="006907D3" w:rsidRPr="00EC1D94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EC1D94">
              <w:rPr>
                <w:sz w:val="28"/>
                <w:szCs w:val="28"/>
                <w:lang w:val="ru-RU"/>
              </w:rPr>
              <w:t>Количество семей, поставленных на профилактический учет в течение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13A8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EDF2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358E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6907D3" w:rsidRPr="00CF3DA2" w14:paraId="288C2EA0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26929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В них проживает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1220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335D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332E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</w:tr>
      <w:tr w:rsidR="006907D3" w:rsidRPr="00CF3DA2" w14:paraId="72E5EB2B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6B78" w14:textId="77777777" w:rsidR="006907D3" w:rsidRPr="00EC1D94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  <w:lang w:val="ru-RU"/>
              </w:rPr>
            </w:pPr>
            <w:r w:rsidRPr="00EC1D94">
              <w:rPr>
                <w:sz w:val="28"/>
                <w:szCs w:val="28"/>
                <w:lang w:val="ru-RU"/>
              </w:rPr>
              <w:t>Количество семей, снятых с профилактического учета по исправлению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AF0B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E14F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62E5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6907D3" w:rsidRPr="00CF3DA2" w14:paraId="511AFF08" w14:textId="77777777" w:rsidTr="006D1F9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BB3C0" w14:textId="77777777" w:rsidR="006907D3" w:rsidRPr="00CF3DA2" w:rsidRDefault="006907D3" w:rsidP="006D1F96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F3DA2">
              <w:rPr>
                <w:sz w:val="28"/>
                <w:szCs w:val="28"/>
              </w:rPr>
              <w:t>В них проживает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B295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ABE8" w14:textId="77777777" w:rsidR="006907D3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E2CF" w14:textId="77777777" w:rsidR="006907D3" w:rsidRPr="00CF3DA2" w:rsidRDefault="006907D3" w:rsidP="006D1F96">
            <w:pPr>
              <w:tabs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</w:tr>
    </w:tbl>
    <w:p w14:paraId="13B6BBF6" w14:textId="77777777" w:rsidR="006907D3" w:rsidRDefault="006907D3" w:rsidP="006907D3">
      <w:pPr>
        <w:pStyle w:val="21"/>
        <w:spacing w:after="0" w:line="240" w:lineRule="auto"/>
        <w:rPr>
          <w:sz w:val="28"/>
          <w:szCs w:val="28"/>
        </w:rPr>
      </w:pPr>
    </w:p>
    <w:p w14:paraId="64558EFA" w14:textId="77777777" w:rsidR="006907D3" w:rsidRPr="009751D6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9751D6">
        <w:rPr>
          <w:sz w:val="28"/>
          <w:szCs w:val="28"/>
          <w:lang w:val="ru-RU"/>
        </w:rPr>
        <w:t>Учитывая изложенное, перспективными направлениями деятельности   органов и учреждений субъектов профилактики безнадзорности и                               правонарушений несовершеннолетних на территории города Нефтеюганска в 202</w:t>
      </w:r>
      <w:r>
        <w:rPr>
          <w:sz w:val="28"/>
          <w:szCs w:val="28"/>
          <w:lang w:val="ru-RU"/>
        </w:rPr>
        <w:t>5</w:t>
      </w:r>
      <w:r w:rsidRPr="009751D6">
        <w:rPr>
          <w:sz w:val="28"/>
          <w:szCs w:val="28"/>
          <w:lang w:val="ru-RU"/>
        </w:rPr>
        <w:t xml:space="preserve"> году являются:</w:t>
      </w:r>
    </w:p>
    <w:p w14:paraId="415AF904" w14:textId="17EADA42" w:rsidR="006907D3" w:rsidRPr="009751D6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9751D6">
        <w:rPr>
          <w:sz w:val="28"/>
          <w:szCs w:val="28"/>
          <w:lang w:val="ru-RU"/>
        </w:rPr>
        <w:t>- совершенство</w:t>
      </w:r>
      <w:r w:rsidR="00045B98">
        <w:rPr>
          <w:sz w:val="28"/>
          <w:szCs w:val="28"/>
          <w:lang w:val="ru-RU"/>
        </w:rPr>
        <w:t xml:space="preserve">вание системы межведомственного </w:t>
      </w:r>
      <w:r w:rsidRPr="009751D6">
        <w:rPr>
          <w:sz w:val="28"/>
          <w:szCs w:val="28"/>
          <w:lang w:val="ru-RU"/>
        </w:rPr>
        <w:t>взаимодействия,              направленной на профилактику безнадзорности  и правонарушений                             несовершеннолетних;</w:t>
      </w:r>
    </w:p>
    <w:p w14:paraId="5A0FF361" w14:textId="77777777" w:rsidR="006907D3" w:rsidRPr="009751D6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9751D6"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>снижение количества</w:t>
      </w:r>
      <w:r w:rsidRPr="009751D6">
        <w:rPr>
          <w:sz w:val="28"/>
          <w:szCs w:val="28"/>
          <w:lang w:val="ru-RU"/>
        </w:rPr>
        <w:t xml:space="preserve"> случаев совершения несовершеннолетними </w:t>
      </w:r>
      <w:r>
        <w:rPr>
          <w:sz w:val="28"/>
          <w:szCs w:val="28"/>
          <w:lang w:val="ru-RU"/>
        </w:rPr>
        <w:t xml:space="preserve">               </w:t>
      </w:r>
      <w:r w:rsidRPr="009751D6">
        <w:rPr>
          <w:sz w:val="28"/>
          <w:szCs w:val="28"/>
          <w:lang w:val="ru-RU"/>
        </w:rPr>
        <w:t>преступлений и вовлечения несовершеннолетних в совершение преступлений;</w:t>
      </w:r>
    </w:p>
    <w:p w14:paraId="30F8C3C7" w14:textId="65609A91" w:rsidR="006907D3" w:rsidRPr="009751D6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9751D6">
        <w:rPr>
          <w:sz w:val="28"/>
          <w:szCs w:val="28"/>
          <w:lang w:val="ru-RU"/>
        </w:rPr>
        <w:lastRenderedPageBreak/>
        <w:t>- выявление и пресечение случаев совершения несо</w:t>
      </w:r>
      <w:r w:rsidR="00045B98">
        <w:rPr>
          <w:sz w:val="28"/>
          <w:szCs w:val="28"/>
          <w:lang w:val="ru-RU"/>
        </w:rPr>
        <w:t xml:space="preserve">вершеннолетними противоправных </w:t>
      </w:r>
      <w:r w:rsidRPr="009751D6">
        <w:rPr>
          <w:sz w:val="28"/>
          <w:szCs w:val="28"/>
          <w:lang w:val="ru-RU"/>
        </w:rPr>
        <w:t>и (или) антиобщественных действий и вовлечения                               несовершеннолетн</w:t>
      </w:r>
      <w:r w:rsidR="00045B98">
        <w:rPr>
          <w:sz w:val="28"/>
          <w:szCs w:val="28"/>
          <w:lang w:val="ru-RU"/>
        </w:rPr>
        <w:t xml:space="preserve">их в совершение противоправных </w:t>
      </w:r>
      <w:bookmarkStart w:id="0" w:name="_GoBack"/>
      <w:bookmarkEnd w:id="0"/>
      <w:r w:rsidRPr="009751D6">
        <w:rPr>
          <w:sz w:val="28"/>
          <w:szCs w:val="28"/>
          <w:lang w:val="ru-RU"/>
        </w:rPr>
        <w:t>и (или)                                         антиобщественных действий;</w:t>
      </w:r>
    </w:p>
    <w:p w14:paraId="527B8694" w14:textId="77777777" w:rsidR="006907D3" w:rsidRPr="009751D6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9751D6">
        <w:rPr>
          <w:sz w:val="28"/>
          <w:szCs w:val="28"/>
          <w:lang w:val="ru-RU"/>
        </w:rPr>
        <w:t>- выявление и пресечение случаев совершения преступлений в отношении несовершеннолетних, особенно, предусмотренных Главой 18 Уголовного           кодекса РФ;</w:t>
      </w:r>
    </w:p>
    <w:p w14:paraId="67E6BB13" w14:textId="77777777" w:rsidR="006907D3" w:rsidRPr="009751D6" w:rsidRDefault="006907D3" w:rsidP="006907D3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9751D6">
        <w:rPr>
          <w:sz w:val="28"/>
          <w:szCs w:val="28"/>
          <w:lang w:val="ru-RU"/>
        </w:rPr>
        <w:t>- снижение количества суицидальных попыток (суицидов</w:t>
      </w:r>
      <w:r>
        <w:rPr>
          <w:sz w:val="28"/>
          <w:szCs w:val="28"/>
          <w:lang w:val="ru-RU"/>
        </w:rPr>
        <w:t>).</w:t>
      </w:r>
    </w:p>
    <w:p w14:paraId="19A3A38B" w14:textId="77777777" w:rsidR="006907D3" w:rsidRPr="009751D6" w:rsidRDefault="006907D3" w:rsidP="006907D3">
      <w:pPr>
        <w:pStyle w:val="21"/>
        <w:spacing w:after="0" w:line="240" w:lineRule="auto"/>
        <w:rPr>
          <w:sz w:val="28"/>
          <w:szCs w:val="28"/>
          <w:lang w:val="ru-RU"/>
        </w:rPr>
      </w:pPr>
    </w:p>
    <w:p w14:paraId="306A9058" w14:textId="77777777" w:rsidR="006907D3" w:rsidRDefault="006907D3" w:rsidP="006907D3">
      <w:pPr>
        <w:pStyle w:val="21"/>
        <w:spacing w:after="0" w:line="240" w:lineRule="auto"/>
        <w:jc w:val="both"/>
        <w:rPr>
          <w:sz w:val="28"/>
          <w:szCs w:val="28"/>
          <w:lang w:val="ru-RU"/>
        </w:rPr>
      </w:pPr>
    </w:p>
    <w:p w14:paraId="2426585D" w14:textId="279F1B7E" w:rsidR="004A29FF" w:rsidRPr="004A29FF" w:rsidRDefault="004A29FF" w:rsidP="004A29FF">
      <w:pPr>
        <w:jc w:val="right"/>
        <w:rPr>
          <w:sz w:val="28"/>
          <w:szCs w:val="28"/>
          <w:lang w:val="ru-RU"/>
        </w:rPr>
      </w:pPr>
      <w:r w:rsidRPr="004A29FF"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                    </w:t>
      </w:r>
    </w:p>
    <w:sectPr w:rsidR="004A29FF" w:rsidRPr="004A29FF" w:rsidSect="005976D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6909C" w14:textId="77777777" w:rsidR="005976DC" w:rsidRDefault="005976DC">
      <w:r>
        <w:separator/>
      </w:r>
    </w:p>
  </w:endnote>
  <w:endnote w:type="continuationSeparator" w:id="0">
    <w:p w14:paraId="176A4CBB" w14:textId="77777777" w:rsidR="005976DC" w:rsidRDefault="0059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376E7" w14:textId="77777777" w:rsidR="005976DC" w:rsidRDefault="005976DC">
      <w:r>
        <w:separator/>
      </w:r>
    </w:p>
  </w:footnote>
  <w:footnote w:type="continuationSeparator" w:id="0">
    <w:p w14:paraId="206E32EF" w14:textId="77777777" w:rsidR="005976DC" w:rsidRDefault="00597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56073" w14:textId="02F17417" w:rsidR="00F41C10" w:rsidRDefault="004A29F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5B98">
      <w:rPr>
        <w:noProof/>
      </w:rPr>
      <w:t>5</w:t>
    </w:r>
    <w:r>
      <w:rPr>
        <w:noProof/>
      </w:rPr>
      <w:fldChar w:fldCharType="end"/>
    </w:r>
  </w:p>
  <w:p w14:paraId="1922073A" w14:textId="77777777" w:rsidR="00F41C10" w:rsidRDefault="00F41C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331A"/>
    <w:multiLevelType w:val="hybridMultilevel"/>
    <w:tmpl w:val="69681296"/>
    <w:lvl w:ilvl="0" w:tplc="4A62E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5C0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9EA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8EA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D65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344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625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58B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B03B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5508A0"/>
    <w:multiLevelType w:val="hybridMultilevel"/>
    <w:tmpl w:val="43627C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D7812"/>
    <w:multiLevelType w:val="hybridMultilevel"/>
    <w:tmpl w:val="9A06844E"/>
    <w:lvl w:ilvl="0" w:tplc="E87C984E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946260">
      <w:start w:val="2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B807A4"/>
    <w:multiLevelType w:val="hybridMultilevel"/>
    <w:tmpl w:val="BA9442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423A1"/>
    <w:multiLevelType w:val="hybridMultilevel"/>
    <w:tmpl w:val="28CA4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77347B"/>
    <w:multiLevelType w:val="hybridMultilevel"/>
    <w:tmpl w:val="067624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C4D8B"/>
    <w:multiLevelType w:val="hybridMultilevel"/>
    <w:tmpl w:val="073A9E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041F43"/>
    <w:multiLevelType w:val="hybridMultilevel"/>
    <w:tmpl w:val="E9FC2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913417"/>
    <w:multiLevelType w:val="hybridMultilevel"/>
    <w:tmpl w:val="EA2C5890"/>
    <w:lvl w:ilvl="0" w:tplc="94B8D438">
      <w:start w:val="24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1AB392B"/>
    <w:multiLevelType w:val="hybridMultilevel"/>
    <w:tmpl w:val="07F8EE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44F2D"/>
    <w:multiLevelType w:val="hybridMultilevel"/>
    <w:tmpl w:val="76646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D4F1D"/>
    <w:multiLevelType w:val="hybridMultilevel"/>
    <w:tmpl w:val="1F3EF1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595173"/>
    <w:multiLevelType w:val="hybridMultilevel"/>
    <w:tmpl w:val="4A74B644"/>
    <w:lvl w:ilvl="0" w:tplc="33387852">
      <w:start w:val="2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7759EC"/>
    <w:multiLevelType w:val="hybridMultilevel"/>
    <w:tmpl w:val="D5C81112"/>
    <w:lvl w:ilvl="0" w:tplc="0624DED4">
      <w:numFmt w:val="bullet"/>
      <w:lvlText w:val="·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2859CC"/>
    <w:multiLevelType w:val="hybridMultilevel"/>
    <w:tmpl w:val="7660D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C577AB"/>
    <w:multiLevelType w:val="hybridMultilevel"/>
    <w:tmpl w:val="BAC81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55624F"/>
    <w:multiLevelType w:val="hybridMultilevel"/>
    <w:tmpl w:val="902EBB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B7263EB"/>
    <w:multiLevelType w:val="hybridMultilevel"/>
    <w:tmpl w:val="D09EDBD2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603A6D45"/>
    <w:multiLevelType w:val="hybridMultilevel"/>
    <w:tmpl w:val="8BC4797E"/>
    <w:lvl w:ilvl="0" w:tplc="9B12AD6C">
      <w:start w:val="1"/>
      <w:numFmt w:val="bullet"/>
      <w:lvlText w:val=""/>
      <w:lvlJc w:val="left"/>
      <w:pPr>
        <w:tabs>
          <w:tab w:val="num" w:pos="921"/>
        </w:tabs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0" w15:restartNumberingAfterBreak="0">
    <w:nsid w:val="62F10DDC"/>
    <w:multiLevelType w:val="hybridMultilevel"/>
    <w:tmpl w:val="A5448E9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57C63"/>
    <w:multiLevelType w:val="hybridMultilevel"/>
    <w:tmpl w:val="48BCCF10"/>
    <w:lvl w:ilvl="0" w:tplc="DD72EDB2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DE3A50"/>
    <w:multiLevelType w:val="hybridMultilevel"/>
    <w:tmpl w:val="98EAC4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12B456B"/>
    <w:multiLevelType w:val="hybridMultilevel"/>
    <w:tmpl w:val="C1D482F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3FB47E9"/>
    <w:multiLevelType w:val="hybridMultilevel"/>
    <w:tmpl w:val="FFF89A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C6504"/>
    <w:multiLevelType w:val="hybridMultilevel"/>
    <w:tmpl w:val="6CE04F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D655E06"/>
    <w:multiLevelType w:val="hybridMultilevel"/>
    <w:tmpl w:val="D5FEEA60"/>
    <w:lvl w:ilvl="0" w:tplc="2DAA2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DD36B37"/>
    <w:multiLevelType w:val="hybridMultilevel"/>
    <w:tmpl w:val="6ACEF0D4"/>
    <w:lvl w:ilvl="0" w:tplc="409C3598">
      <w:start w:val="131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3"/>
  </w:num>
  <w:num w:numId="4">
    <w:abstractNumId w:val="20"/>
  </w:num>
  <w:num w:numId="5">
    <w:abstractNumId w:val="27"/>
  </w:num>
  <w:num w:numId="6">
    <w:abstractNumId w:val="23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2"/>
  </w:num>
  <w:num w:numId="11">
    <w:abstractNumId w:val="22"/>
  </w:num>
  <w:num w:numId="12">
    <w:abstractNumId w:val="1"/>
  </w:num>
  <w:num w:numId="13">
    <w:abstractNumId w:val="14"/>
  </w:num>
  <w:num w:numId="14">
    <w:abstractNumId w:val="10"/>
  </w:num>
  <w:num w:numId="15">
    <w:abstractNumId w:val="9"/>
  </w:num>
  <w:num w:numId="16">
    <w:abstractNumId w:val="28"/>
  </w:num>
  <w:num w:numId="17">
    <w:abstractNumId w:val="7"/>
  </w:num>
  <w:num w:numId="18">
    <w:abstractNumId w:val="25"/>
  </w:num>
  <w:num w:numId="19">
    <w:abstractNumId w:val="16"/>
  </w:num>
  <w:num w:numId="20">
    <w:abstractNumId w:val="6"/>
  </w:num>
  <w:num w:numId="21">
    <w:abstractNumId w:val="11"/>
  </w:num>
  <w:num w:numId="22">
    <w:abstractNumId w:val="4"/>
  </w:num>
  <w:num w:numId="23">
    <w:abstractNumId w:val="5"/>
  </w:num>
  <w:num w:numId="24">
    <w:abstractNumId w:val="3"/>
  </w:num>
  <w:num w:numId="25">
    <w:abstractNumId w:val="18"/>
  </w:num>
  <w:num w:numId="26">
    <w:abstractNumId w:val="0"/>
  </w:num>
  <w:num w:numId="27">
    <w:abstractNumId w:val="26"/>
  </w:num>
  <w:num w:numId="28">
    <w:abstractNumId w:val="19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8D"/>
    <w:rsid w:val="00000293"/>
    <w:rsid w:val="0002030F"/>
    <w:rsid w:val="00024207"/>
    <w:rsid w:val="000419D3"/>
    <w:rsid w:val="00044EF5"/>
    <w:rsid w:val="00045B7D"/>
    <w:rsid w:val="00045B98"/>
    <w:rsid w:val="0006183C"/>
    <w:rsid w:val="00062FF5"/>
    <w:rsid w:val="00086CFA"/>
    <w:rsid w:val="00090C1E"/>
    <w:rsid w:val="00093EF7"/>
    <w:rsid w:val="0009657F"/>
    <w:rsid w:val="000969EE"/>
    <w:rsid w:val="000D004C"/>
    <w:rsid w:val="000E0F2C"/>
    <w:rsid w:val="000F784C"/>
    <w:rsid w:val="0011238D"/>
    <w:rsid w:val="001157A8"/>
    <w:rsid w:val="001229E4"/>
    <w:rsid w:val="001237FD"/>
    <w:rsid w:val="0012402B"/>
    <w:rsid w:val="00124CAA"/>
    <w:rsid w:val="001300CE"/>
    <w:rsid w:val="00137C74"/>
    <w:rsid w:val="00144D0E"/>
    <w:rsid w:val="00152303"/>
    <w:rsid w:val="00164D7B"/>
    <w:rsid w:val="0016502A"/>
    <w:rsid w:val="0017252D"/>
    <w:rsid w:val="00175B75"/>
    <w:rsid w:val="00182047"/>
    <w:rsid w:val="001874B6"/>
    <w:rsid w:val="00196051"/>
    <w:rsid w:val="001A30FA"/>
    <w:rsid w:val="001A578D"/>
    <w:rsid w:val="001A583D"/>
    <w:rsid w:val="001C1E30"/>
    <w:rsid w:val="001C2602"/>
    <w:rsid w:val="001C567F"/>
    <w:rsid w:val="001C5F5E"/>
    <w:rsid w:val="001C74E6"/>
    <w:rsid w:val="001D323F"/>
    <w:rsid w:val="001E2B5F"/>
    <w:rsid w:val="001E35B5"/>
    <w:rsid w:val="00200F5F"/>
    <w:rsid w:val="0020432E"/>
    <w:rsid w:val="00210759"/>
    <w:rsid w:val="00211AEC"/>
    <w:rsid w:val="00215178"/>
    <w:rsid w:val="002172EB"/>
    <w:rsid w:val="00226469"/>
    <w:rsid w:val="00232F14"/>
    <w:rsid w:val="00233905"/>
    <w:rsid w:val="00233F6D"/>
    <w:rsid w:val="00235C07"/>
    <w:rsid w:val="00236842"/>
    <w:rsid w:val="0024040E"/>
    <w:rsid w:val="00244283"/>
    <w:rsid w:val="00245297"/>
    <w:rsid w:val="00247503"/>
    <w:rsid w:val="0024764F"/>
    <w:rsid w:val="00251A9F"/>
    <w:rsid w:val="00255DA7"/>
    <w:rsid w:val="00265759"/>
    <w:rsid w:val="002810A1"/>
    <w:rsid w:val="00286391"/>
    <w:rsid w:val="00290FCE"/>
    <w:rsid w:val="00293481"/>
    <w:rsid w:val="002A44C5"/>
    <w:rsid w:val="002A7165"/>
    <w:rsid w:val="002A7286"/>
    <w:rsid w:val="002C5A87"/>
    <w:rsid w:val="002D377C"/>
    <w:rsid w:val="002E2D3E"/>
    <w:rsid w:val="002E52F4"/>
    <w:rsid w:val="002E56E3"/>
    <w:rsid w:val="002E7658"/>
    <w:rsid w:val="002F0439"/>
    <w:rsid w:val="002F0FF9"/>
    <w:rsid w:val="002F1C1B"/>
    <w:rsid w:val="002F3E56"/>
    <w:rsid w:val="002F6555"/>
    <w:rsid w:val="00303890"/>
    <w:rsid w:val="00306E44"/>
    <w:rsid w:val="00317F6D"/>
    <w:rsid w:val="00324A95"/>
    <w:rsid w:val="0032755C"/>
    <w:rsid w:val="00331BDF"/>
    <w:rsid w:val="0033577C"/>
    <w:rsid w:val="003358A6"/>
    <w:rsid w:val="00343024"/>
    <w:rsid w:val="00343416"/>
    <w:rsid w:val="00346F6D"/>
    <w:rsid w:val="00365DF2"/>
    <w:rsid w:val="00366714"/>
    <w:rsid w:val="00366CC0"/>
    <w:rsid w:val="003677EC"/>
    <w:rsid w:val="0037147E"/>
    <w:rsid w:val="00376E45"/>
    <w:rsid w:val="0039447F"/>
    <w:rsid w:val="003A0FDA"/>
    <w:rsid w:val="003B3C03"/>
    <w:rsid w:val="003B4515"/>
    <w:rsid w:val="003B5646"/>
    <w:rsid w:val="003C033A"/>
    <w:rsid w:val="003C1AE7"/>
    <w:rsid w:val="003C2730"/>
    <w:rsid w:val="003C4468"/>
    <w:rsid w:val="003C4A27"/>
    <w:rsid w:val="003C4BBA"/>
    <w:rsid w:val="003C5067"/>
    <w:rsid w:val="003D2E81"/>
    <w:rsid w:val="003D6192"/>
    <w:rsid w:val="003E5B94"/>
    <w:rsid w:val="003F0E33"/>
    <w:rsid w:val="003F757E"/>
    <w:rsid w:val="004053F9"/>
    <w:rsid w:val="004076EB"/>
    <w:rsid w:val="00443C4B"/>
    <w:rsid w:val="00445365"/>
    <w:rsid w:val="00450FAE"/>
    <w:rsid w:val="004553D0"/>
    <w:rsid w:val="0046418F"/>
    <w:rsid w:val="00464CC1"/>
    <w:rsid w:val="00480F42"/>
    <w:rsid w:val="0048365D"/>
    <w:rsid w:val="0048491F"/>
    <w:rsid w:val="0049610F"/>
    <w:rsid w:val="004A0FE1"/>
    <w:rsid w:val="004A29FF"/>
    <w:rsid w:val="004A344A"/>
    <w:rsid w:val="004A5B29"/>
    <w:rsid w:val="004B79FB"/>
    <w:rsid w:val="004C5345"/>
    <w:rsid w:val="004C58F0"/>
    <w:rsid w:val="004C703C"/>
    <w:rsid w:val="004C7AD3"/>
    <w:rsid w:val="004D0047"/>
    <w:rsid w:val="004D18F7"/>
    <w:rsid w:val="004E22EA"/>
    <w:rsid w:val="004E4650"/>
    <w:rsid w:val="004E499F"/>
    <w:rsid w:val="004F5460"/>
    <w:rsid w:val="004F5AF0"/>
    <w:rsid w:val="00502B90"/>
    <w:rsid w:val="00506F4D"/>
    <w:rsid w:val="005308C9"/>
    <w:rsid w:val="005349DB"/>
    <w:rsid w:val="00541552"/>
    <w:rsid w:val="00543C6A"/>
    <w:rsid w:val="00551F01"/>
    <w:rsid w:val="00554357"/>
    <w:rsid w:val="00561F28"/>
    <w:rsid w:val="0056216E"/>
    <w:rsid w:val="00562FB1"/>
    <w:rsid w:val="0056732A"/>
    <w:rsid w:val="005725AE"/>
    <w:rsid w:val="00591865"/>
    <w:rsid w:val="00593A36"/>
    <w:rsid w:val="005976DC"/>
    <w:rsid w:val="005B23EF"/>
    <w:rsid w:val="005B5367"/>
    <w:rsid w:val="005C2C7B"/>
    <w:rsid w:val="005D3F1D"/>
    <w:rsid w:val="005E08BC"/>
    <w:rsid w:val="005E6779"/>
    <w:rsid w:val="005F321D"/>
    <w:rsid w:val="006036DD"/>
    <w:rsid w:val="006106C2"/>
    <w:rsid w:val="00625FB0"/>
    <w:rsid w:val="00631961"/>
    <w:rsid w:val="00633A9D"/>
    <w:rsid w:val="00635D0B"/>
    <w:rsid w:val="006360CB"/>
    <w:rsid w:val="00637DB4"/>
    <w:rsid w:val="006438DE"/>
    <w:rsid w:val="006441BA"/>
    <w:rsid w:val="00653307"/>
    <w:rsid w:val="00655862"/>
    <w:rsid w:val="006579AF"/>
    <w:rsid w:val="0066163F"/>
    <w:rsid w:val="00664998"/>
    <w:rsid w:val="00665C25"/>
    <w:rsid w:val="00684B2F"/>
    <w:rsid w:val="00690244"/>
    <w:rsid w:val="006907D3"/>
    <w:rsid w:val="00695380"/>
    <w:rsid w:val="006A64BB"/>
    <w:rsid w:val="006B3B43"/>
    <w:rsid w:val="006C13D4"/>
    <w:rsid w:val="006C728F"/>
    <w:rsid w:val="006D1B62"/>
    <w:rsid w:val="006D21E7"/>
    <w:rsid w:val="006F04F7"/>
    <w:rsid w:val="006F1280"/>
    <w:rsid w:val="006F69B3"/>
    <w:rsid w:val="007040D0"/>
    <w:rsid w:val="00717205"/>
    <w:rsid w:val="00724E38"/>
    <w:rsid w:val="00746EA2"/>
    <w:rsid w:val="0075045F"/>
    <w:rsid w:val="00751B14"/>
    <w:rsid w:val="00755732"/>
    <w:rsid w:val="00755955"/>
    <w:rsid w:val="00755A57"/>
    <w:rsid w:val="007633EA"/>
    <w:rsid w:val="00764AC1"/>
    <w:rsid w:val="007650A5"/>
    <w:rsid w:val="00770CCA"/>
    <w:rsid w:val="00772DD8"/>
    <w:rsid w:val="007773B2"/>
    <w:rsid w:val="007847BE"/>
    <w:rsid w:val="007A60D3"/>
    <w:rsid w:val="007B1ADA"/>
    <w:rsid w:val="007B42E7"/>
    <w:rsid w:val="007B5293"/>
    <w:rsid w:val="007C11B3"/>
    <w:rsid w:val="007C19E1"/>
    <w:rsid w:val="007C2429"/>
    <w:rsid w:val="007C44D0"/>
    <w:rsid w:val="007D2312"/>
    <w:rsid w:val="007E24D3"/>
    <w:rsid w:val="007E3BB9"/>
    <w:rsid w:val="007F0B08"/>
    <w:rsid w:val="007F131B"/>
    <w:rsid w:val="007F4AA0"/>
    <w:rsid w:val="00805963"/>
    <w:rsid w:val="00810053"/>
    <w:rsid w:val="00815B54"/>
    <w:rsid w:val="00816560"/>
    <w:rsid w:val="00817E3E"/>
    <w:rsid w:val="00832778"/>
    <w:rsid w:val="00842805"/>
    <w:rsid w:val="0084306D"/>
    <w:rsid w:val="00851B39"/>
    <w:rsid w:val="00855284"/>
    <w:rsid w:val="00856D28"/>
    <w:rsid w:val="008720D1"/>
    <w:rsid w:val="00872C4A"/>
    <w:rsid w:val="00881D3B"/>
    <w:rsid w:val="00882CCE"/>
    <w:rsid w:val="00883C02"/>
    <w:rsid w:val="00886FD7"/>
    <w:rsid w:val="00892C25"/>
    <w:rsid w:val="008946E6"/>
    <w:rsid w:val="008B11FB"/>
    <w:rsid w:val="008B54C2"/>
    <w:rsid w:val="008B644D"/>
    <w:rsid w:val="008C0816"/>
    <w:rsid w:val="008C08C2"/>
    <w:rsid w:val="008C1416"/>
    <w:rsid w:val="008C7C2E"/>
    <w:rsid w:val="008E1562"/>
    <w:rsid w:val="008E3F3F"/>
    <w:rsid w:val="008F0318"/>
    <w:rsid w:val="008F3E11"/>
    <w:rsid w:val="0091084B"/>
    <w:rsid w:val="00912350"/>
    <w:rsid w:val="00915605"/>
    <w:rsid w:val="0091690C"/>
    <w:rsid w:val="00925692"/>
    <w:rsid w:val="0092687A"/>
    <w:rsid w:val="009303DA"/>
    <w:rsid w:val="00936C5F"/>
    <w:rsid w:val="00954E33"/>
    <w:rsid w:val="0095704C"/>
    <w:rsid w:val="00973929"/>
    <w:rsid w:val="009751D6"/>
    <w:rsid w:val="00981339"/>
    <w:rsid w:val="00987299"/>
    <w:rsid w:val="00993FFB"/>
    <w:rsid w:val="009A0DE5"/>
    <w:rsid w:val="009A4A85"/>
    <w:rsid w:val="009A69AF"/>
    <w:rsid w:val="009C4F61"/>
    <w:rsid w:val="009C67C3"/>
    <w:rsid w:val="009E19A5"/>
    <w:rsid w:val="009E1ABF"/>
    <w:rsid w:val="009E73A0"/>
    <w:rsid w:val="009F6F58"/>
    <w:rsid w:val="00A25FA6"/>
    <w:rsid w:val="00A3256A"/>
    <w:rsid w:val="00A32842"/>
    <w:rsid w:val="00A328AE"/>
    <w:rsid w:val="00A3478B"/>
    <w:rsid w:val="00A35B8B"/>
    <w:rsid w:val="00A369EC"/>
    <w:rsid w:val="00A36B24"/>
    <w:rsid w:val="00A461B1"/>
    <w:rsid w:val="00A475C1"/>
    <w:rsid w:val="00A51B57"/>
    <w:rsid w:val="00A7174C"/>
    <w:rsid w:val="00A803FD"/>
    <w:rsid w:val="00A844C1"/>
    <w:rsid w:val="00A85459"/>
    <w:rsid w:val="00A92D4B"/>
    <w:rsid w:val="00AA70D6"/>
    <w:rsid w:val="00AB2D9F"/>
    <w:rsid w:val="00AB30D4"/>
    <w:rsid w:val="00AC0EDE"/>
    <w:rsid w:val="00AC51B3"/>
    <w:rsid w:val="00AD145D"/>
    <w:rsid w:val="00AD3FB4"/>
    <w:rsid w:val="00AD6B02"/>
    <w:rsid w:val="00AE0AA3"/>
    <w:rsid w:val="00AE3310"/>
    <w:rsid w:val="00AF4247"/>
    <w:rsid w:val="00B02A08"/>
    <w:rsid w:val="00B04EED"/>
    <w:rsid w:val="00B12623"/>
    <w:rsid w:val="00B130D6"/>
    <w:rsid w:val="00B1431C"/>
    <w:rsid w:val="00B172F4"/>
    <w:rsid w:val="00B23031"/>
    <w:rsid w:val="00B272B1"/>
    <w:rsid w:val="00B27647"/>
    <w:rsid w:val="00B32DB3"/>
    <w:rsid w:val="00B44D4E"/>
    <w:rsid w:val="00B471E2"/>
    <w:rsid w:val="00B5451B"/>
    <w:rsid w:val="00B636C8"/>
    <w:rsid w:val="00B725BE"/>
    <w:rsid w:val="00B77D0E"/>
    <w:rsid w:val="00B83B3B"/>
    <w:rsid w:val="00B84616"/>
    <w:rsid w:val="00B8546D"/>
    <w:rsid w:val="00B860BA"/>
    <w:rsid w:val="00B87951"/>
    <w:rsid w:val="00B94F65"/>
    <w:rsid w:val="00B9658C"/>
    <w:rsid w:val="00B9767D"/>
    <w:rsid w:val="00BA2A18"/>
    <w:rsid w:val="00BA2FE9"/>
    <w:rsid w:val="00BA7D89"/>
    <w:rsid w:val="00BB2E81"/>
    <w:rsid w:val="00BC0DC8"/>
    <w:rsid w:val="00BC4C29"/>
    <w:rsid w:val="00BC5E94"/>
    <w:rsid w:val="00BD1F23"/>
    <w:rsid w:val="00BD20AB"/>
    <w:rsid w:val="00BD3908"/>
    <w:rsid w:val="00BD56FF"/>
    <w:rsid w:val="00BD6698"/>
    <w:rsid w:val="00BE4F9A"/>
    <w:rsid w:val="00BE6F07"/>
    <w:rsid w:val="00C06B31"/>
    <w:rsid w:val="00C15B3C"/>
    <w:rsid w:val="00C3244B"/>
    <w:rsid w:val="00C34C46"/>
    <w:rsid w:val="00C36DC3"/>
    <w:rsid w:val="00C37A60"/>
    <w:rsid w:val="00C46C91"/>
    <w:rsid w:val="00C5083C"/>
    <w:rsid w:val="00C60508"/>
    <w:rsid w:val="00C64C73"/>
    <w:rsid w:val="00C65F1B"/>
    <w:rsid w:val="00C70DC9"/>
    <w:rsid w:val="00C72BFB"/>
    <w:rsid w:val="00C741D6"/>
    <w:rsid w:val="00C80394"/>
    <w:rsid w:val="00C81B9A"/>
    <w:rsid w:val="00C84A75"/>
    <w:rsid w:val="00C84D9B"/>
    <w:rsid w:val="00C86DAF"/>
    <w:rsid w:val="00C871D1"/>
    <w:rsid w:val="00C92043"/>
    <w:rsid w:val="00C94D33"/>
    <w:rsid w:val="00CA0ED3"/>
    <w:rsid w:val="00CA4D3C"/>
    <w:rsid w:val="00CB35DE"/>
    <w:rsid w:val="00CB6D61"/>
    <w:rsid w:val="00CC36B0"/>
    <w:rsid w:val="00CC4462"/>
    <w:rsid w:val="00CD17A2"/>
    <w:rsid w:val="00CD4B90"/>
    <w:rsid w:val="00CD6C18"/>
    <w:rsid w:val="00CE7020"/>
    <w:rsid w:val="00CF3790"/>
    <w:rsid w:val="00CF3DA2"/>
    <w:rsid w:val="00D2315F"/>
    <w:rsid w:val="00D26743"/>
    <w:rsid w:val="00D26CE3"/>
    <w:rsid w:val="00D31A0D"/>
    <w:rsid w:val="00D3317F"/>
    <w:rsid w:val="00D34DA5"/>
    <w:rsid w:val="00D37826"/>
    <w:rsid w:val="00D5709D"/>
    <w:rsid w:val="00D57FBF"/>
    <w:rsid w:val="00D720CF"/>
    <w:rsid w:val="00D7499A"/>
    <w:rsid w:val="00D80560"/>
    <w:rsid w:val="00D8291D"/>
    <w:rsid w:val="00D851F5"/>
    <w:rsid w:val="00D925BC"/>
    <w:rsid w:val="00D93FCD"/>
    <w:rsid w:val="00DA22F7"/>
    <w:rsid w:val="00DA2AFD"/>
    <w:rsid w:val="00DA75D0"/>
    <w:rsid w:val="00DB03DE"/>
    <w:rsid w:val="00DB2161"/>
    <w:rsid w:val="00DC082F"/>
    <w:rsid w:val="00DD5286"/>
    <w:rsid w:val="00DD5BA0"/>
    <w:rsid w:val="00DD6069"/>
    <w:rsid w:val="00DE58F3"/>
    <w:rsid w:val="00DF2A2F"/>
    <w:rsid w:val="00E01F34"/>
    <w:rsid w:val="00E060B6"/>
    <w:rsid w:val="00E1259B"/>
    <w:rsid w:val="00E12D3C"/>
    <w:rsid w:val="00E17509"/>
    <w:rsid w:val="00E20E23"/>
    <w:rsid w:val="00E247FE"/>
    <w:rsid w:val="00E2529B"/>
    <w:rsid w:val="00E25E7A"/>
    <w:rsid w:val="00E34340"/>
    <w:rsid w:val="00E36EC1"/>
    <w:rsid w:val="00E40C67"/>
    <w:rsid w:val="00E4212C"/>
    <w:rsid w:val="00E6295B"/>
    <w:rsid w:val="00E668F4"/>
    <w:rsid w:val="00E71E96"/>
    <w:rsid w:val="00E74455"/>
    <w:rsid w:val="00E826C4"/>
    <w:rsid w:val="00E95CC1"/>
    <w:rsid w:val="00EA5B00"/>
    <w:rsid w:val="00EB0DEE"/>
    <w:rsid w:val="00EB1373"/>
    <w:rsid w:val="00EB370F"/>
    <w:rsid w:val="00EB4545"/>
    <w:rsid w:val="00EB64CD"/>
    <w:rsid w:val="00EB7C7A"/>
    <w:rsid w:val="00EC1E97"/>
    <w:rsid w:val="00EC7648"/>
    <w:rsid w:val="00EE3CF5"/>
    <w:rsid w:val="00EE74A4"/>
    <w:rsid w:val="00EF009E"/>
    <w:rsid w:val="00F03710"/>
    <w:rsid w:val="00F05098"/>
    <w:rsid w:val="00F06B17"/>
    <w:rsid w:val="00F20513"/>
    <w:rsid w:val="00F35AA1"/>
    <w:rsid w:val="00F36F05"/>
    <w:rsid w:val="00F41C10"/>
    <w:rsid w:val="00F452C6"/>
    <w:rsid w:val="00F53BAA"/>
    <w:rsid w:val="00F6016B"/>
    <w:rsid w:val="00F6245B"/>
    <w:rsid w:val="00F63798"/>
    <w:rsid w:val="00F77F20"/>
    <w:rsid w:val="00F84679"/>
    <w:rsid w:val="00F91F0C"/>
    <w:rsid w:val="00F94604"/>
    <w:rsid w:val="00F976F9"/>
    <w:rsid w:val="00FA1014"/>
    <w:rsid w:val="00FB6EAC"/>
    <w:rsid w:val="00FC0F28"/>
    <w:rsid w:val="00FC1299"/>
    <w:rsid w:val="00FC462E"/>
    <w:rsid w:val="00FD44D1"/>
    <w:rsid w:val="00FD6AFB"/>
    <w:rsid w:val="00FE1BE3"/>
    <w:rsid w:val="00FE3550"/>
    <w:rsid w:val="00FF7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6C8F9"/>
  <w15:docId w15:val="{8D78D570-F4D9-4266-B4B9-41B573F3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CA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4CA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24CA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24CA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4C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24C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24CA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CA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CA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24CA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0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090C1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90C1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90C1E"/>
  </w:style>
  <w:style w:type="paragraph" w:styleId="a9">
    <w:name w:val="footer"/>
    <w:basedOn w:val="a"/>
    <w:link w:val="aa"/>
    <w:uiPriority w:val="99"/>
    <w:rsid w:val="00090C1E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iPriority w:val="99"/>
    <w:rsid w:val="00090C1E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d">
    <w:name w:val="Hyperlink"/>
    <w:rsid w:val="00090C1E"/>
    <w:rPr>
      <w:color w:val="0000FF"/>
      <w:u w:val="single"/>
    </w:rPr>
  </w:style>
  <w:style w:type="character" w:customStyle="1" w:styleId="ac">
    <w:name w:val="Основной текст Знак"/>
    <w:link w:val="ab"/>
    <w:uiPriority w:val="99"/>
    <w:rsid w:val="00090C1E"/>
    <w:rPr>
      <w:rFonts w:ascii="Arial" w:hAnsi="Arial"/>
      <w:b/>
      <w:sz w:val="16"/>
      <w:lang w:val="ru-RU" w:eastAsia="ru-RU" w:bidi="ar-SA"/>
    </w:rPr>
  </w:style>
  <w:style w:type="paragraph" w:customStyle="1" w:styleId="ae">
    <w:name w:val="Знак Знак Знак Знак"/>
    <w:basedOn w:val="a"/>
    <w:uiPriority w:val="99"/>
    <w:rsid w:val="00090C1E"/>
    <w:rPr>
      <w:rFonts w:ascii="Verdana" w:hAnsi="Verdana" w:cs="Verdana"/>
      <w:sz w:val="20"/>
      <w:szCs w:val="20"/>
    </w:rPr>
  </w:style>
  <w:style w:type="paragraph" w:customStyle="1" w:styleId="af">
    <w:name w:val="Знак"/>
    <w:basedOn w:val="a"/>
    <w:uiPriority w:val="99"/>
    <w:rsid w:val="00090C1E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customStyle="1" w:styleId="50">
    <w:name w:val="Заголовок 5 Знак"/>
    <w:basedOn w:val="a0"/>
    <w:link w:val="5"/>
    <w:rsid w:val="00124CAA"/>
    <w:rPr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unhideWhenUsed/>
    <w:rsid w:val="00090C1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90C1E"/>
    <w:rPr>
      <w:sz w:val="24"/>
      <w:szCs w:val="24"/>
    </w:rPr>
  </w:style>
  <w:style w:type="paragraph" w:styleId="af0">
    <w:name w:val="Normal (Web)"/>
    <w:basedOn w:val="a"/>
    <w:uiPriority w:val="99"/>
    <w:rsid w:val="003C4468"/>
    <w:pPr>
      <w:spacing w:before="100" w:beforeAutospacing="1" w:after="100" w:afterAutospacing="1"/>
    </w:pPr>
  </w:style>
  <w:style w:type="character" w:customStyle="1" w:styleId="a7">
    <w:name w:val="Верхний колонтитул Знак"/>
    <w:link w:val="a6"/>
    <w:uiPriority w:val="99"/>
    <w:rsid w:val="003C4468"/>
    <w:rPr>
      <w:sz w:val="24"/>
      <w:szCs w:val="24"/>
    </w:rPr>
  </w:style>
  <w:style w:type="paragraph" w:customStyle="1" w:styleId="Default">
    <w:name w:val="Default"/>
    <w:uiPriority w:val="99"/>
    <w:rsid w:val="003C44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Body Text Indent"/>
    <w:basedOn w:val="a"/>
    <w:link w:val="af2"/>
    <w:uiPriority w:val="99"/>
    <w:unhideWhenUsed/>
    <w:rsid w:val="004C58F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4C58F0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124CA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24CA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24CA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24CAA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124CA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24CA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24CA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124CAA"/>
    <w:rPr>
      <w:rFonts w:asciiTheme="majorHAnsi" w:eastAsiaTheme="majorEastAsia" w:hAnsiTheme="majorHAnsi"/>
    </w:rPr>
  </w:style>
  <w:style w:type="paragraph" w:styleId="af3">
    <w:name w:val="Title"/>
    <w:basedOn w:val="a"/>
    <w:next w:val="a"/>
    <w:link w:val="af4"/>
    <w:uiPriority w:val="10"/>
    <w:qFormat/>
    <w:rsid w:val="00124CA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4">
    <w:name w:val="Заголовок Знак"/>
    <w:basedOn w:val="a0"/>
    <w:link w:val="af3"/>
    <w:uiPriority w:val="10"/>
    <w:rsid w:val="00124CA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5">
    <w:name w:val="Subtitle"/>
    <w:basedOn w:val="a"/>
    <w:next w:val="a"/>
    <w:link w:val="af6"/>
    <w:uiPriority w:val="11"/>
    <w:qFormat/>
    <w:rsid w:val="00124CA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6">
    <w:name w:val="Подзаголовок Знак"/>
    <w:basedOn w:val="a0"/>
    <w:link w:val="af5"/>
    <w:uiPriority w:val="11"/>
    <w:rsid w:val="00124CAA"/>
    <w:rPr>
      <w:rFonts w:asciiTheme="majorHAnsi" w:eastAsiaTheme="majorEastAsia" w:hAnsiTheme="majorHAnsi"/>
      <w:sz w:val="24"/>
      <w:szCs w:val="24"/>
    </w:rPr>
  </w:style>
  <w:style w:type="character" w:styleId="af7">
    <w:name w:val="Strong"/>
    <w:basedOn w:val="a0"/>
    <w:uiPriority w:val="22"/>
    <w:qFormat/>
    <w:rsid w:val="00124CAA"/>
    <w:rPr>
      <w:b/>
      <w:bCs/>
    </w:rPr>
  </w:style>
  <w:style w:type="character" w:styleId="af8">
    <w:name w:val="Emphasis"/>
    <w:basedOn w:val="a0"/>
    <w:qFormat/>
    <w:rsid w:val="00124CAA"/>
    <w:rPr>
      <w:rFonts w:asciiTheme="minorHAnsi" w:hAnsiTheme="minorHAnsi"/>
      <w:b/>
      <w:i/>
      <w:iCs/>
    </w:rPr>
  </w:style>
  <w:style w:type="paragraph" w:styleId="af9">
    <w:name w:val="No Spacing"/>
    <w:basedOn w:val="a"/>
    <w:link w:val="afa"/>
    <w:qFormat/>
    <w:rsid w:val="00124CAA"/>
    <w:rPr>
      <w:szCs w:val="32"/>
    </w:rPr>
  </w:style>
  <w:style w:type="paragraph" w:styleId="afb">
    <w:name w:val="List Paragraph"/>
    <w:basedOn w:val="a"/>
    <w:uiPriority w:val="34"/>
    <w:qFormat/>
    <w:rsid w:val="00124CAA"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rsid w:val="00124CAA"/>
    <w:rPr>
      <w:i/>
    </w:rPr>
  </w:style>
  <w:style w:type="character" w:customStyle="1" w:styleId="24">
    <w:name w:val="Цитата 2 Знак"/>
    <w:basedOn w:val="a0"/>
    <w:link w:val="23"/>
    <w:uiPriority w:val="29"/>
    <w:rsid w:val="00124CAA"/>
    <w:rPr>
      <w:i/>
      <w:sz w:val="24"/>
      <w:szCs w:val="24"/>
    </w:rPr>
  </w:style>
  <w:style w:type="paragraph" w:styleId="afc">
    <w:name w:val="Intense Quote"/>
    <w:basedOn w:val="a"/>
    <w:next w:val="a"/>
    <w:link w:val="afd"/>
    <w:uiPriority w:val="30"/>
    <w:qFormat/>
    <w:rsid w:val="00124CAA"/>
    <w:pPr>
      <w:ind w:left="720" w:right="720"/>
    </w:pPr>
    <w:rPr>
      <w:b/>
      <w:i/>
      <w:szCs w:val="22"/>
    </w:rPr>
  </w:style>
  <w:style w:type="character" w:customStyle="1" w:styleId="afd">
    <w:name w:val="Выделенная цитата Знак"/>
    <w:basedOn w:val="a0"/>
    <w:link w:val="afc"/>
    <w:uiPriority w:val="30"/>
    <w:rsid w:val="00124CAA"/>
    <w:rPr>
      <w:b/>
      <w:i/>
      <w:sz w:val="24"/>
    </w:rPr>
  </w:style>
  <w:style w:type="character" w:styleId="afe">
    <w:name w:val="Subtle Emphasis"/>
    <w:uiPriority w:val="19"/>
    <w:qFormat/>
    <w:rsid w:val="00124CAA"/>
    <w:rPr>
      <w:i/>
      <w:color w:val="5A5A5A" w:themeColor="text1" w:themeTint="A5"/>
    </w:rPr>
  </w:style>
  <w:style w:type="character" w:styleId="aff">
    <w:name w:val="Intense Emphasis"/>
    <w:basedOn w:val="a0"/>
    <w:uiPriority w:val="21"/>
    <w:qFormat/>
    <w:rsid w:val="00124CAA"/>
    <w:rPr>
      <w:b/>
      <w:i/>
      <w:sz w:val="24"/>
      <w:szCs w:val="24"/>
      <w:u w:val="single"/>
    </w:rPr>
  </w:style>
  <w:style w:type="character" w:styleId="aff0">
    <w:name w:val="Subtle Reference"/>
    <w:basedOn w:val="a0"/>
    <w:uiPriority w:val="31"/>
    <w:qFormat/>
    <w:rsid w:val="00124CAA"/>
    <w:rPr>
      <w:sz w:val="24"/>
      <w:szCs w:val="24"/>
      <w:u w:val="single"/>
    </w:rPr>
  </w:style>
  <w:style w:type="character" w:styleId="aff1">
    <w:name w:val="Intense Reference"/>
    <w:basedOn w:val="a0"/>
    <w:uiPriority w:val="32"/>
    <w:qFormat/>
    <w:rsid w:val="00124CAA"/>
    <w:rPr>
      <w:b/>
      <w:sz w:val="24"/>
      <w:u w:val="single"/>
    </w:rPr>
  </w:style>
  <w:style w:type="character" w:styleId="aff2">
    <w:name w:val="Book Title"/>
    <w:basedOn w:val="a0"/>
    <w:uiPriority w:val="33"/>
    <w:qFormat/>
    <w:rsid w:val="00124CAA"/>
    <w:rPr>
      <w:rFonts w:asciiTheme="majorHAnsi" w:eastAsiaTheme="majorEastAsia" w:hAnsiTheme="majorHAnsi"/>
      <w:b/>
      <w:i/>
      <w:sz w:val="24"/>
      <w:szCs w:val="24"/>
    </w:rPr>
  </w:style>
  <w:style w:type="paragraph" w:styleId="aff3">
    <w:name w:val="TOC Heading"/>
    <w:basedOn w:val="1"/>
    <w:next w:val="a"/>
    <w:uiPriority w:val="39"/>
    <w:semiHidden/>
    <w:unhideWhenUsed/>
    <w:qFormat/>
    <w:rsid w:val="00124CAA"/>
    <w:pPr>
      <w:outlineLvl w:val="9"/>
    </w:pPr>
  </w:style>
  <w:style w:type="paragraph" w:styleId="aff4">
    <w:name w:val="caption"/>
    <w:basedOn w:val="a"/>
    <w:next w:val="a"/>
    <w:qFormat/>
    <w:rsid w:val="00CF3DA2"/>
    <w:pPr>
      <w:jc w:val="center"/>
    </w:pPr>
    <w:rPr>
      <w:rFonts w:ascii="Times New Roman" w:eastAsia="Times New Roman" w:hAnsi="Times New Roman"/>
      <w:b/>
      <w:szCs w:val="20"/>
      <w:lang w:val="ru-RU" w:eastAsia="ru-RU" w:bidi="ar-SA"/>
    </w:rPr>
  </w:style>
  <w:style w:type="paragraph" w:customStyle="1" w:styleId="ConsPlusNonformat">
    <w:name w:val="ConsPlusNonformat"/>
    <w:rsid w:val="00CF3D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a5">
    <w:name w:val="Текст выноски Знак"/>
    <w:link w:val="a4"/>
    <w:uiPriority w:val="99"/>
    <w:rsid w:val="00CF3DA2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 Знак Знак Знак Знак Знак Знак Знак Знак Знак Знак Знак Знак Знак Знак Знак Знак Знак Знак"/>
    <w:basedOn w:val="a"/>
    <w:rsid w:val="00CF3DA2"/>
    <w:pPr>
      <w:spacing w:after="160" w:line="240" w:lineRule="exact"/>
    </w:pPr>
    <w:rPr>
      <w:rFonts w:ascii="Verdana" w:eastAsia="Times New Roman" w:hAnsi="Verdana" w:cs="Verdana"/>
      <w:sz w:val="20"/>
      <w:szCs w:val="20"/>
      <w:lang w:bidi="ar-SA"/>
    </w:rPr>
  </w:style>
  <w:style w:type="paragraph" w:customStyle="1" w:styleId="CharCharChar">
    <w:name w:val="Char Char Char"/>
    <w:basedOn w:val="a"/>
    <w:rsid w:val="00CF3DA2"/>
    <w:pPr>
      <w:spacing w:after="160" w:line="240" w:lineRule="exact"/>
    </w:pPr>
    <w:rPr>
      <w:rFonts w:ascii="Verdana" w:eastAsia="Times New Roman" w:hAnsi="Verdana" w:cs="Verdana"/>
      <w:sz w:val="20"/>
      <w:szCs w:val="20"/>
      <w:lang w:bidi="ar-SA"/>
    </w:rPr>
  </w:style>
  <w:style w:type="character" w:customStyle="1" w:styleId="b-message-headfield-value">
    <w:name w:val="b-message-head__field-value"/>
    <w:rsid w:val="00CF3DA2"/>
  </w:style>
  <w:style w:type="character" w:customStyle="1" w:styleId="portal-menuuser-email">
    <w:name w:val="portal-menu__user-email"/>
    <w:rsid w:val="00CF3DA2"/>
  </w:style>
  <w:style w:type="paragraph" w:customStyle="1" w:styleId="aff6">
    <w:name w:val="Содержимое таблицы"/>
    <w:basedOn w:val="a"/>
    <w:rsid w:val="00CF3DA2"/>
    <w:pPr>
      <w:suppressLineNumbers/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val="ru-RU" w:eastAsia="ar-SA" w:bidi="ar-SA"/>
    </w:rPr>
  </w:style>
  <w:style w:type="paragraph" w:customStyle="1" w:styleId="Style6">
    <w:name w:val="Style6"/>
    <w:basedOn w:val="a"/>
    <w:uiPriority w:val="99"/>
    <w:rsid w:val="00CF3DA2"/>
    <w:pPr>
      <w:widowControl w:val="0"/>
      <w:autoSpaceDE w:val="0"/>
      <w:autoSpaceDN w:val="0"/>
      <w:adjustRightInd w:val="0"/>
      <w:spacing w:after="200" w:line="322" w:lineRule="exact"/>
      <w:jc w:val="center"/>
    </w:pPr>
    <w:rPr>
      <w:rFonts w:ascii="Calibri" w:eastAsia="Calibri" w:hAnsi="Calibri"/>
      <w:sz w:val="22"/>
      <w:szCs w:val="22"/>
      <w:lang w:val="ru-RU" w:bidi="ar-SA"/>
    </w:rPr>
  </w:style>
  <w:style w:type="paragraph" w:customStyle="1" w:styleId="Style4">
    <w:name w:val="Style4"/>
    <w:basedOn w:val="a"/>
    <w:uiPriority w:val="99"/>
    <w:rsid w:val="00CF3DA2"/>
    <w:pPr>
      <w:widowControl w:val="0"/>
      <w:autoSpaceDE w:val="0"/>
      <w:autoSpaceDN w:val="0"/>
      <w:adjustRightInd w:val="0"/>
      <w:spacing w:line="250" w:lineRule="exact"/>
    </w:pPr>
    <w:rPr>
      <w:rFonts w:ascii="Times New Roman" w:eastAsia="Times New Roman" w:hAnsi="Times New Roman"/>
      <w:lang w:val="ru-RU" w:eastAsia="ru-RU" w:bidi="ar-SA"/>
    </w:rPr>
  </w:style>
  <w:style w:type="character" w:customStyle="1" w:styleId="FontStyle13">
    <w:name w:val="Font Style13"/>
    <w:uiPriority w:val="99"/>
    <w:rsid w:val="00CF3DA2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rsid w:val="00CF3DA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t111">
    <w:name w:val="t111"/>
    <w:rsid w:val="00CF3DA2"/>
    <w:rPr>
      <w:sz w:val="17"/>
      <w:szCs w:val="17"/>
    </w:rPr>
  </w:style>
  <w:style w:type="character" w:customStyle="1" w:styleId="aa">
    <w:name w:val="Нижний колонтитул Знак"/>
    <w:link w:val="a9"/>
    <w:uiPriority w:val="99"/>
    <w:rsid w:val="00CF3DA2"/>
    <w:rPr>
      <w:sz w:val="24"/>
      <w:szCs w:val="24"/>
    </w:rPr>
  </w:style>
  <w:style w:type="paragraph" w:customStyle="1" w:styleId="ConsPlusTitle">
    <w:name w:val="ConsPlusTitle"/>
    <w:rsid w:val="00CF3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 w:bidi="ar-SA"/>
    </w:rPr>
  </w:style>
  <w:style w:type="paragraph" w:customStyle="1" w:styleId="aff7">
    <w:name w:val="Знак Знак Знак Знак Знак Знак Знак Знак Знак Знак"/>
    <w:basedOn w:val="a"/>
    <w:rsid w:val="00CF3DA2"/>
    <w:pPr>
      <w:spacing w:after="160" w:line="240" w:lineRule="exact"/>
    </w:pPr>
    <w:rPr>
      <w:rFonts w:ascii="Verdana" w:eastAsia="Times New Roman" w:hAnsi="Verdana" w:cs="Verdana"/>
      <w:sz w:val="20"/>
      <w:szCs w:val="20"/>
      <w:lang w:bidi="ar-SA"/>
    </w:rPr>
  </w:style>
  <w:style w:type="paragraph" w:styleId="25">
    <w:name w:val="Body Text Indent 2"/>
    <w:basedOn w:val="a"/>
    <w:link w:val="26"/>
    <w:uiPriority w:val="99"/>
    <w:unhideWhenUsed/>
    <w:rsid w:val="00CF3DA2"/>
    <w:pPr>
      <w:spacing w:after="120" w:line="480" w:lineRule="auto"/>
      <w:ind w:left="283"/>
    </w:pPr>
    <w:rPr>
      <w:rFonts w:ascii="Pragmatica" w:eastAsia="Times New Roman" w:hAnsi="Pragmatica"/>
      <w:b/>
      <w:sz w:val="20"/>
      <w:szCs w:val="20"/>
      <w:lang w:bidi="ar-SA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CF3DA2"/>
    <w:rPr>
      <w:rFonts w:ascii="Pragmatica" w:eastAsia="Times New Roman" w:hAnsi="Pragmatica"/>
      <w:b/>
      <w:sz w:val="20"/>
      <w:szCs w:val="20"/>
      <w:lang w:bidi="ar-SA"/>
    </w:rPr>
  </w:style>
  <w:style w:type="paragraph" w:styleId="31">
    <w:name w:val="Body Text Indent 3"/>
    <w:basedOn w:val="a"/>
    <w:link w:val="32"/>
    <w:uiPriority w:val="99"/>
    <w:unhideWhenUsed/>
    <w:rsid w:val="00CF3DA2"/>
    <w:pPr>
      <w:spacing w:after="120"/>
      <w:ind w:left="283"/>
    </w:pPr>
    <w:rPr>
      <w:rFonts w:ascii="Pragmatica" w:eastAsia="Times New Roman" w:hAnsi="Pragmatica"/>
      <w:b/>
      <w:sz w:val="16"/>
      <w:szCs w:val="16"/>
      <w:lang w:bidi="ar-S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F3DA2"/>
    <w:rPr>
      <w:rFonts w:ascii="Pragmatica" w:eastAsia="Times New Roman" w:hAnsi="Pragmatica"/>
      <w:b/>
      <w:sz w:val="16"/>
      <w:szCs w:val="16"/>
      <w:lang w:bidi="ar-SA"/>
    </w:rPr>
  </w:style>
  <w:style w:type="paragraph" w:customStyle="1" w:styleId="27">
    <w:name w:val="Без интервала2"/>
    <w:rsid w:val="00CF3DA2"/>
    <w:pPr>
      <w:spacing w:after="0" w:line="240" w:lineRule="auto"/>
    </w:pPr>
    <w:rPr>
      <w:rFonts w:ascii="Calibri" w:eastAsia="Times New Roman" w:hAnsi="Calibri"/>
      <w:lang w:val="ru-RU" w:eastAsia="ru-RU" w:bidi="ar-SA"/>
    </w:rPr>
  </w:style>
  <w:style w:type="character" w:customStyle="1" w:styleId="FontStyle20">
    <w:name w:val="Font Style20"/>
    <w:uiPriority w:val="99"/>
    <w:rsid w:val="00CF3DA2"/>
    <w:rPr>
      <w:rFonts w:ascii="Times New Roman" w:hAnsi="Times New Roman" w:cs="Times New Roman"/>
      <w:sz w:val="26"/>
      <w:szCs w:val="26"/>
    </w:rPr>
  </w:style>
  <w:style w:type="paragraph" w:customStyle="1" w:styleId="11">
    <w:name w:val="Абзац списка1"/>
    <w:basedOn w:val="a"/>
    <w:uiPriority w:val="99"/>
    <w:rsid w:val="00CF3DA2"/>
    <w:pPr>
      <w:ind w:left="720"/>
      <w:contextualSpacing/>
    </w:pPr>
    <w:rPr>
      <w:rFonts w:ascii="Times New Roman" w:eastAsia="Calibri" w:hAnsi="Times New Roman"/>
      <w:lang w:val="ru-RU" w:eastAsia="ru-RU" w:bidi="ar-SA"/>
    </w:rPr>
  </w:style>
  <w:style w:type="paragraph" w:customStyle="1" w:styleId="aff8">
    <w:name w:val="Знак Знак Знак Знак Знак Знак"/>
    <w:basedOn w:val="a"/>
    <w:uiPriority w:val="99"/>
    <w:rsid w:val="00CF3DA2"/>
    <w:pPr>
      <w:spacing w:after="160" w:line="240" w:lineRule="exact"/>
    </w:pPr>
    <w:rPr>
      <w:rFonts w:ascii="Verdana" w:eastAsia="Calibri" w:hAnsi="Verdana" w:cs="Verdana"/>
      <w:sz w:val="20"/>
      <w:szCs w:val="20"/>
      <w:lang w:bidi="ar-SA"/>
    </w:rPr>
  </w:style>
  <w:style w:type="paragraph" w:customStyle="1" w:styleId="210">
    <w:name w:val="Основной текст с отступом 21"/>
    <w:basedOn w:val="a"/>
    <w:rsid w:val="00CF3DA2"/>
    <w:pPr>
      <w:ind w:firstLine="567"/>
      <w:jc w:val="both"/>
    </w:pPr>
    <w:rPr>
      <w:rFonts w:ascii="Times New Roman" w:eastAsia="Times New Roman" w:hAnsi="Times New Roman"/>
      <w:b/>
      <w:szCs w:val="20"/>
      <w:lang w:val="ru-RU" w:eastAsia="ru-RU" w:bidi="ar-SA"/>
    </w:rPr>
  </w:style>
  <w:style w:type="character" w:customStyle="1" w:styleId="FontStyle11">
    <w:name w:val="Font Style11"/>
    <w:uiPriority w:val="99"/>
    <w:rsid w:val="00CF3DA2"/>
    <w:rPr>
      <w:rFonts w:ascii="Times New Roman" w:hAnsi="Times New Roman" w:cs="Times New Roman"/>
      <w:sz w:val="26"/>
      <w:szCs w:val="26"/>
    </w:rPr>
  </w:style>
  <w:style w:type="paragraph" w:styleId="aff9">
    <w:name w:val="Plain Text"/>
    <w:link w:val="affa"/>
    <w:unhideWhenUsed/>
    <w:rsid w:val="00CF3DA2"/>
    <w:pPr>
      <w:spacing w:after="0" w:line="240" w:lineRule="auto"/>
    </w:pPr>
    <w:rPr>
      <w:rFonts w:ascii="Arial Unicode MS" w:eastAsia="Arial Unicode MS" w:hAnsi="Arial Unicode MS" w:cs="Arial Unicode MS"/>
      <w:color w:val="000000"/>
      <w:lang w:val="ru-RU" w:eastAsia="ru-RU" w:bidi="ar-SA"/>
    </w:rPr>
  </w:style>
  <w:style w:type="character" w:customStyle="1" w:styleId="affa">
    <w:name w:val="Текст Знак"/>
    <w:basedOn w:val="a0"/>
    <w:link w:val="aff9"/>
    <w:rsid w:val="00CF3DA2"/>
    <w:rPr>
      <w:rFonts w:ascii="Arial Unicode MS" w:eastAsia="Arial Unicode MS" w:hAnsi="Arial Unicode MS" w:cs="Arial Unicode MS"/>
      <w:color w:val="000000"/>
      <w:lang w:val="ru-RU" w:eastAsia="ru-RU" w:bidi="ar-SA"/>
    </w:rPr>
  </w:style>
  <w:style w:type="paragraph" w:customStyle="1" w:styleId="12">
    <w:name w:val="Без интервала1"/>
    <w:uiPriority w:val="99"/>
    <w:qFormat/>
    <w:rsid w:val="00CF3DA2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71">
    <w:name w:val="Основной текст (7)"/>
    <w:link w:val="710"/>
    <w:uiPriority w:val="99"/>
    <w:locked/>
    <w:rsid w:val="00CF3DA2"/>
    <w:rPr>
      <w:sz w:val="28"/>
      <w:szCs w:val="28"/>
      <w:shd w:val="clear" w:color="auto" w:fill="FFFFFF"/>
    </w:rPr>
  </w:style>
  <w:style w:type="paragraph" w:customStyle="1" w:styleId="710">
    <w:name w:val="Основной текст (7)1"/>
    <w:basedOn w:val="a"/>
    <w:link w:val="71"/>
    <w:uiPriority w:val="99"/>
    <w:rsid w:val="00CF3DA2"/>
    <w:pPr>
      <w:shd w:val="clear" w:color="auto" w:fill="FFFFFF"/>
      <w:spacing w:before="300" w:line="322" w:lineRule="exact"/>
      <w:ind w:firstLine="700"/>
      <w:jc w:val="both"/>
    </w:pPr>
    <w:rPr>
      <w:sz w:val="28"/>
      <w:szCs w:val="28"/>
    </w:rPr>
  </w:style>
  <w:style w:type="character" w:customStyle="1" w:styleId="72">
    <w:name w:val="Основной текст (7) + Полужирный"/>
    <w:uiPriority w:val="99"/>
    <w:rsid w:val="00CF3DA2"/>
    <w:rPr>
      <w:b/>
      <w:bCs/>
      <w:sz w:val="28"/>
      <w:szCs w:val="28"/>
      <w:shd w:val="clear" w:color="auto" w:fill="FFFFFF"/>
    </w:rPr>
  </w:style>
  <w:style w:type="paragraph" w:customStyle="1" w:styleId="211">
    <w:name w:val="Основной текст 21"/>
    <w:basedOn w:val="a"/>
    <w:rsid w:val="00CF3DA2"/>
    <w:rPr>
      <w:rFonts w:ascii="Times New Roman" w:eastAsia="Times New Roman" w:hAnsi="Times New Roman"/>
      <w:sz w:val="28"/>
      <w:szCs w:val="20"/>
      <w:lang w:val="ru-RU" w:eastAsia="ru-RU" w:bidi="ar-SA"/>
    </w:rPr>
  </w:style>
  <w:style w:type="character" w:customStyle="1" w:styleId="afa">
    <w:name w:val="Без интервала Знак"/>
    <w:link w:val="af9"/>
    <w:locked/>
    <w:rsid w:val="00CF3DA2"/>
    <w:rPr>
      <w:sz w:val="24"/>
      <w:szCs w:val="32"/>
    </w:rPr>
  </w:style>
  <w:style w:type="paragraph" w:styleId="33">
    <w:name w:val="Body Text 3"/>
    <w:basedOn w:val="a"/>
    <w:link w:val="34"/>
    <w:uiPriority w:val="99"/>
    <w:unhideWhenUsed/>
    <w:rsid w:val="00CF3DA2"/>
    <w:pPr>
      <w:spacing w:after="120"/>
    </w:pPr>
    <w:rPr>
      <w:rFonts w:ascii="Pragmatica" w:eastAsia="Times New Roman" w:hAnsi="Pragmatica"/>
      <w:b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uiPriority w:val="99"/>
    <w:rsid w:val="00CF3DA2"/>
    <w:rPr>
      <w:rFonts w:ascii="Pragmatica" w:eastAsia="Times New Roman" w:hAnsi="Pragmatica"/>
      <w:b/>
      <w:sz w:val="16"/>
      <w:szCs w:val="16"/>
      <w:lang w:bidi="ar-SA"/>
    </w:rPr>
  </w:style>
  <w:style w:type="paragraph" w:customStyle="1" w:styleId="ConsPlusNormal">
    <w:name w:val="ConsPlusNormal"/>
    <w:rsid w:val="00CF3D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b="0"/>
              <a:t>Оконченные преступления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Оконченные преступления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</c:v>
                </c:pt>
                <c:pt idx="1">
                  <c:v>8</c:v>
                </c:pt>
                <c:pt idx="2">
                  <c:v>3</c:v>
                </c:pt>
                <c:pt idx="3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C7-46D8-91BC-1203E23808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991488"/>
        <c:axId val="72993024"/>
      </c:barChart>
      <c:catAx>
        <c:axId val="72991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2993024"/>
        <c:crosses val="autoZero"/>
        <c:auto val="1"/>
        <c:lblAlgn val="ctr"/>
        <c:lblOffset val="100"/>
        <c:noMultiLvlLbl val="0"/>
      </c:catAx>
      <c:valAx>
        <c:axId val="72993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29914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AC5B1-EF14-4D51-980C-A7DC3DEE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2259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15109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кдн4</cp:lastModifiedBy>
  <cp:revision>5</cp:revision>
  <cp:lastPrinted>2007-09-25T09:36:00Z</cp:lastPrinted>
  <dcterms:created xsi:type="dcterms:W3CDTF">2025-01-21T05:59:00Z</dcterms:created>
  <dcterms:modified xsi:type="dcterms:W3CDTF">2025-01-21T10:14:00Z</dcterms:modified>
</cp:coreProperties>
</file>