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О правах потребителей при предоставлении платных образовательных</w:t>
        <w:br/>
        <w:t>услуг</w:t>
      </w:r>
      <w:bookmarkEnd w:id="0"/>
      <w:bookmarkEnd w:id="1"/>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Деятельность по оказанию гражданам платных образовательных услуг регулируется Федеральным законом «Об образовании в Российской Федерации», Законом Российской Федерации «О защите прав потребителей», Правилами оказания платных образовательных услуг, утвержденных постановлением Правительства Российской Федерации от 15 сентября 2020 года N 1441</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Следовательно, при условии оплаты денежной суммы исполнителю за образовательную услугу, к таким правоотношениям будет применяться законодательство о защите прав потребителей.</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Согласно указанным Правилам исполнитель (организация, осуществляющая образовательную деятельность и предоставляющая платные образовательные услуги обучающемуся либо индивидуальный предприниматель) обязан обеспечить оказание услуг в полном объеме в соответствии с образовательными программами и условиями договора. Следует иметь в виду, что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Необходимая информация об исполнителе и образовательных услугах должна доводиться до сведения потребителей до заключения договора и в период его действия, поскольку должна обеспечить потребителю возможность их правильного выбора. Объем указанной информации предусмотрен Федеральным законом «Об образовании в Российской Федерации» и Законом Российской Федерации «О защите прав потребителей».</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Для потребителей информация в наглядной и доступной форме должна предоставляться исполнителем в месте фактического осуществления образовательной деятельности, а также в месте нахождения филиала организации (при его наличии).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случае заключения договора в обязательном порядке должна быть соблюдена его простая письменная форма, договор должен содержать сведения о наименовании исполнителя, его месте нахождения, фамилию, имя, отчество заказчика, телефон заказчика, права, обязанности и ответственность исполнителя, заказчика и обучающегося, полную стоимость услуг, порядок их оплаты, вид, уровень и направленность образовательной программы, форму обучения, сроки освоения образовательной программы (продолжительность обучения), вид документа (при наличии), выдаваемого обучающемуся после успешного освоения им соответствующей образовательной программы, порядок изменения и расторжения договора, другие необходимые сведения, связанные со спецификой оказываемых платных образовательных услуг. (согласно п.13 Правил)</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По отдельным видам образовательной деятельности, на которые предусмотрено обязательное наличие лицензии, в договоре должны быть указаны сведения о лицензии (наименование лицензирующего органа, номер и дата регистрации лицензии).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К таким условиям применяются положения ст. 16 Закона РФ «О защите прав потребителей», согласно которым условия договора, ущемляющие права потребителей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Следует иметь в виду, что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Законодательством Российской Федерации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законом.</w:t>
      </w:r>
    </w:p>
    <w:p>
      <w:pPr>
        <w:pStyle w:val="Style4"/>
        <w:keepNext w:val="0"/>
        <w:keepLines w:val="0"/>
        <w:widowControl w:val="0"/>
        <w:shd w:val="clear" w:color="auto" w:fill="auto"/>
        <w:bidi w:val="0"/>
        <w:spacing w:before="0" w:after="240" w:line="240" w:lineRule="auto"/>
        <w:ind w:left="0" w:right="0" w:firstLine="0"/>
        <w:jc w:val="both"/>
      </w:pPr>
      <w:r>
        <w:rPr>
          <w:b/>
          <w:bCs/>
          <w:color w:val="000000"/>
          <w:spacing w:val="0"/>
          <w:w w:val="100"/>
          <w:position w:val="0"/>
          <w:sz w:val="24"/>
          <w:szCs w:val="24"/>
          <w:shd w:val="clear" w:color="auto" w:fill="auto"/>
          <w:lang w:val="ru-RU"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Style4"/>
        <w:keepNext w:val="0"/>
        <w:keepLines w:val="0"/>
        <w:widowControl w:val="0"/>
        <w:numPr>
          <w:ilvl w:val="0"/>
          <w:numId w:val="1"/>
        </w:numPr>
        <w:shd w:val="clear" w:color="auto" w:fill="auto"/>
        <w:tabs>
          <w:tab w:pos="740" w:val="left"/>
        </w:tabs>
        <w:bidi w:val="0"/>
        <w:spacing w:before="0" w:after="0" w:line="240" w:lineRule="auto"/>
        <w:ind w:left="0" w:right="0" w:firstLine="380"/>
        <w:jc w:val="both"/>
      </w:pPr>
      <w:r>
        <w:rPr>
          <w:color w:val="000000"/>
          <w:spacing w:val="0"/>
          <w:w w:val="100"/>
          <w:position w:val="0"/>
          <w:sz w:val="24"/>
          <w:szCs w:val="24"/>
          <w:shd w:val="clear" w:color="auto" w:fill="auto"/>
          <w:lang w:val="ru-RU" w:eastAsia="ru-RU" w:bidi="ru-RU"/>
        </w:rPr>
        <w:t>безвозмездного оказания образовательных услуг;</w:t>
      </w:r>
    </w:p>
    <w:p>
      <w:pPr>
        <w:pStyle w:val="Style4"/>
        <w:keepNext w:val="0"/>
        <w:keepLines w:val="0"/>
        <w:widowControl w:val="0"/>
        <w:numPr>
          <w:ilvl w:val="0"/>
          <w:numId w:val="1"/>
        </w:numPr>
        <w:shd w:val="clear" w:color="auto" w:fill="auto"/>
        <w:tabs>
          <w:tab w:pos="740" w:val="left"/>
        </w:tabs>
        <w:bidi w:val="0"/>
        <w:spacing w:before="0" w:after="0" w:line="240" w:lineRule="auto"/>
        <w:ind w:left="0" w:right="0" w:firstLine="380"/>
        <w:jc w:val="both"/>
      </w:pPr>
      <w:r>
        <w:rPr>
          <w:color w:val="000000"/>
          <w:spacing w:val="0"/>
          <w:w w:val="100"/>
          <w:position w:val="0"/>
          <w:sz w:val="24"/>
          <w:szCs w:val="24"/>
          <w:shd w:val="clear" w:color="auto" w:fill="auto"/>
          <w:lang w:val="ru-RU" w:eastAsia="ru-RU" w:bidi="ru-RU"/>
        </w:rPr>
        <w:t>соразмерного уменьшения стоимости оказанных платных образовательных услуг;</w:t>
      </w:r>
    </w:p>
    <w:p>
      <w:pPr>
        <w:pStyle w:val="Style4"/>
        <w:keepNext w:val="0"/>
        <w:keepLines w:val="0"/>
        <w:widowControl w:val="0"/>
        <w:numPr>
          <w:ilvl w:val="0"/>
          <w:numId w:val="1"/>
        </w:numPr>
        <w:shd w:val="clear" w:color="auto" w:fill="auto"/>
        <w:tabs>
          <w:tab w:pos="740" w:val="left"/>
        </w:tabs>
        <w:bidi w:val="0"/>
        <w:spacing w:before="0" w:after="0" w:line="240" w:lineRule="auto"/>
        <w:ind w:left="720" w:right="0" w:hanging="340"/>
        <w:jc w:val="both"/>
      </w:pPr>
      <w:r>
        <w:rPr>
          <w:color w:val="000000"/>
          <w:spacing w:val="0"/>
          <w:w w:val="100"/>
          <w:position w:val="0"/>
          <w:sz w:val="24"/>
          <w:szCs w:val="24"/>
          <w:shd w:val="clear" w:color="auto" w:fill="auto"/>
          <w:lang w:val="ru-RU" w:eastAsia="ru-RU" w:bidi="ru-RU"/>
        </w:rPr>
        <w:t>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В случае нарушения исполнителем сроков оказания платных образовательных услуг (</w:t>
      </w:r>
      <w:r>
        <w:rPr>
          <w:color w:val="000000"/>
          <w:spacing w:val="0"/>
          <w:w w:val="100"/>
          <w:position w:val="0"/>
          <w:sz w:val="24"/>
          <w:szCs w:val="24"/>
          <w:shd w:val="clear" w:color="auto" w:fill="auto"/>
          <w:lang w:val="ru-RU" w:eastAsia="ru-RU" w:bidi="ru-RU"/>
        </w:rPr>
        <w:t xml:space="preserve">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станет очевидным, что они не будут осуществлены в срок, </w:t>
      </w:r>
      <w:r>
        <w:rPr>
          <w:b/>
          <w:bCs/>
          <w:color w:val="000000"/>
          <w:spacing w:val="0"/>
          <w:w w:val="100"/>
          <w:position w:val="0"/>
          <w:sz w:val="24"/>
          <w:szCs w:val="24"/>
          <w:shd w:val="clear" w:color="auto" w:fill="auto"/>
          <w:lang w:val="ru-RU" w:eastAsia="ru-RU" w:bidi="ru-RU"/>
        </w:rPr>
        <w:t xml:space="preserve">заказчик вправе по своему выбору: </w:t>
      </w:r>
      <w:r>
        <w:rPr>
          <w:color w:val="000000"/>
          <w:spacing w:val="0"/>
          <w:w w:val="100"/>
          <w:position w:val="0"/>
          <w:sz w:val="24"/>
          <w:szCs w:val="24"/>
          <w:shd w:val="clear" w:color="auto" w:fill="auto"/>
          <w:lang w:val="ru-RU" w:eastAsia="ru-RU" w:bidi="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 поручить оказать платные образовательные услуги третьим лицам за разумную цену и потребовать от исполнителя возмещения понесенных расходов; -потребовать уменьшения стоимости платных образовательных услуг; - расторгнуть договор.</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z w:val="24"/>
          <w:szCs w:val="24"/>
          <w:shd w:val="clear" w:color="auto" w:fill="auto"/>
          <w:lang w:val="ru-RU" w:eastAsia="ru-RU" w:bidi="ru-RU"/>
        </w:rPr>
        <w:t>Потребителям необходимо знать, что по инициативе исполнителя в одностороннем порядке договор может быть расторгнут в следующем случае:</w:t>
      </w:r>
    </w:p>
    <w:p>
      <w:pPr>
        <w:pStyle w:val="Style4"/>
        <w:keepNext w:val="0"/>
        <w:keepLines w:val="0"/>
        <w:widowControl w:val="0"/>
        <w:numPr>
          <w:ilvl w:val="0"/>
          <w:numId w:val="3"/>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Применение к обучающемуся, достигшему возраста 15 лет, отчисления как меры дисциплинарного взыскания;</w:t>
      </w:r>
    </w:p>
    <w:p>
      <w:pPr>
        <w:pStyle w:val="Style4"/>
        <w:keepNext w:val="0"/>
        <w:keepLines w:val="0"/>
        <w:widowControl w:val="0"/>
        <w:numPr>
          <w:ilvl w:val="0"/>
          <w:numId w:val="3"/>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Style4"/>
        <w:keepNext w:val="0"/>
        <w:keepLines w:val="0"/>
        <w:widowControl w:val="0"/>
        <w:numPr>
          <w:ilvl w:val="0"/>
          <w:numId w:val="3"/>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pStyle w:val="Style4"/>
        <w:keepNext w:val="0"/>
        <w:keepLines w:val="0"/>
        <w:widowControl w:val="0"/>
        <w:numPr>
          <w:ilvl w:val="0"/>
          <w:numId w:val="3"/>
        </w:numPr>
        <w:shd w:val="clear" w:color="auto" w:fill="auto"/>
        <w:tabs>
          <w:tab w:pos="108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просрочка оплаты стоимости платных образовательных услуг;</w:t>
      </w:r>
    </w:p>
    <w:p>
      <w:pPr>
        <w:pStyle w:val="Style4"/>
        <w:keepNext w:val="0"/>
        <w:keepLines w:val="0"/>
        <w:widowControl w:val="0"/>
        <w:numPr>
          <w:ilvl w:val="0"/>
          <w:numId w:val="3"/>
        </w:numPr>
        <w:shd w:val="clear" w:color="auto" w:fill="auto"/>
        <w:tabs>
          <w:tab w:pos="1080" w:val="left"/>
        </w:tabs>
        <w:bidi w:val="0"/>
        <w:spacing w:before="0" w:after="0" w:line="240" w:lineRule="auto"/>
        <w:ind w:left="1080" w:right="0" w:hanging="360"/>
        <w:jc w:val="both"/>
      </w:pPr>
      <w:r>
        <w:rPr>
          <w:color w:val="000000"/>
          <w:spacing w:val="0"/>
          <w:w w:val="100"/>
          <w:position w:val="0"/>
          <w:sz w:val="24"/>
          <w:szCs w:val="24"/>
          <w:shd w:val="clear" w:color="auto" w:fill="auto"/>
          <w:lang w:val="ru-RU" w:eastAsia="ru-RU" w:bidi="ru-RU"/>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pPr>
        <w:pStyle w:val="Style4"/>
        <w:keepNext w:val="0"/>
        <w:keepLines w:val="0"/>
        <w:widowControl w:val="0"/>
        <w:shd w:val="clear" w:color="auto" w:fill="auto"/>
        <w:bidi w:val="0"/>
        <w:spacing w:before="0" w:after="0" w:line="240" w:lineRule="auto"/>
        <w:ind w:left="160" w:right="0" w:firstLine="0"/>
        <w:jc w:val="both"/>
      </w:pPr>
      <w:r>
        <w:rPr>
          <w:color w:val="000000"/>
          <w:spacing w:val="0"/>
          <w:w w:val="100"/>
          <w:position w:val="0"/>
          <w:sz w:val="24"/>
          <w:szCs w:val="24"/>
          <w:shd w:val="clear" w:color="auto" w:fill="auto"/>
          <w:lang w:val="ru-RU" w:eastAsia="ru-RU" w:bidi="ru-RU"/>
        </w:rPr>
        <w:t>Следует иметь в виду, что услуги автошкол также относятся к образовательным услугам, на которые в полной мере распространяется законодательство о защите прав потребителей.</w:t>
      </w:r>
    </w:p>
    <w:p>
      <w:pPr>
        <w:pStyle w:val="Style4"/>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shd w:val="clear" w:color="auto" w:fill="auto"/>
          <w:lang w:val="ru-RU" w:eastAsia="ru-RU" w:bidi="ru-RU"/>
        </w:rPr>
        <w:t>Напоминаем, что, специалисты консультационного пункта ФФБУЗ «ЦГиЭ в ХМАО- Югре в г. Нефтеюганске и Нефтеюганском районе и в г. Пыть-Яхе» проводят консультирования граждан по интересующим их вопросам по телефону горячей линии 8(3463) 22-63-54 с 9.30 до 17.00, в пятницу с 9.00-13.00</w:t>
      </w:r>
    </w:p>
    <w:sectPr>
      <w:footnotePr>
        <w:pos w:val="pageBottom"/>
        <w:numFmt w:val="decimal"/>
        <w:numRestart w:val="continuous"/>
      </w:footnotePr>
      <w:pgSz w:w="11900" w:h="16840"/>
      <w:pgMar w:top="1114" w:left="1652" w:right="801" w:bottom="1111" w:header="686" w:footer="68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sz w:val="28"/>
      <w:szCs w:val="28"/>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u w:val="none"/>
    </w:rPr>
  </w:style>
  <w:style w:type="paragraph" w:customStyle="1" w:styleId="Style2">
    <w:name w:val="Заголовок №1"/>
    <w:basedOn w:val="Normal"/>
    <w:link w:val="CharStyle3"/>
    <w:pPr>
      <w:widowControl w:val="0"/>
      <w:shd w:val="clear" w:color="auto" w:fill="FFFFFF"/>
      <w:spacing w:after="24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4">
    <w:name w:val="Основной текст"/>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Егорова О.В.</dc:creator>
  <cp:keywords/>
</cp:coreProperties>
</file>