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9CE" w:rsidRDefault="008F3701" w:rsidP="00026133">
      <w:pPr>
        <w:jc w:val="right"/>
        <w:rPr>
          <w:szCs w:val="28"/>
        </w:rPr>
      </w:pPr>
      <w:r>
        <w:rPr>
          <w:szCs w:val="28"/>
        </w:rPr>
        <w:t>ПРОЕКТ</w:t>
      </w:r>
    </w:p>
    <w:p w:rsidR="007859CE" w:rsidRDefault="007859CE" w:rsidP="00026133">
      <w:pPr>
        <w:ind w:right="-1"/>
        <w:jc w:val="center"/>
        <w:rPr>
          <w:b/>
          <w:sz w:val="12"/>
          <w:szCs w:val="28"/>
        </w:rPr>
      </w:pPr>
      <w:r>
        <w:rPr>
          <w:b/>
          <w:noProof/>
          <w:sz w:val="12"/>
          <w:szCs w:val="28"/>
        </w:rPr>
        <w:drawing>
          <wp:inline distT="0" distB="0" distL="0" distR="0" wp14:anchorId="49193165" wp14:editId="6688BC58">
            <wp:extent cx="6915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CE" w:rsidRPr="009B07B6" w:rsidRDefault="007859CE" w:rsidP="00026133">
      <w:pPr>
        <w:ind w:right="-1"/>
        <w:jc w:val="center"/>
        <w:rPr>
          <w:b/>
          <w:szCs w:val="28"/>
        </w:rPr>
      </w:pPr>
    </w:p>
    <w:p w:rsidR="007859CE" w:rsidRPr="005F1775" w:rsidRDefault="007859CE" w:rsidP="00026133">
      <w:pPr>
        <w:jc w:val="center"/>
        <w:outlineLvl w:val="0"/>
        <w:rPr>
          <w:b/>
          <w:caps/>
          <w:sz w:val="32"/>
          <w:szCs w:val="32"/>
        </w:rPr>
      </w:pPr>
      <w:r w:rsidRPr="005F1775">
        <w:rPr>
          <w:b/>
          <w:caps/>
          <w:sz w:val="32"/>
          <w:szCs w:val="32"/>
        </w:rPr>
        <w:t xml:space="preserve">СЧЁТНАЯ ПАЛАТА </w:t>
      </w:r>
      <w:r w:rsidRPr="005F1775">
        <w:rPr>
          <w:b/>
          <w:caps/>
          <w:sz w:val="32"/>
          <w:szCs w:val="32"/>
        </w:rPr>
        <w:br/>
        <w:t>ГОРОДА нЕФТЕЮГАНСКА</w:t>
      </w:r>
    </w:p>
    <w:p w:rsidR="007859CE" w:rsidRPr="009803DD" w:rsidRDefault="007859CE" w:rsidP="00026133">
      <w:pPr>
        <w:jc w:val="center"/>
        <w:outlineLvl w:val="0"/>
        <w:rPr>
          <w:b/>
          <w:caps/>
          <w:sz w:val="10"/>
          <w:szCs w:val="10"/>
        </w:rPr>
      </w:pPr>
    </w:p>
    <w:p w:rsidR="007859CE" w:rsidRDefault="007859CE" w:rsidP="00026133">
      <w:pPr>
        <w:jc w:val="center"/>
        <w:rPr>
          <w:b/>
          <w:caps/>
          <w:sz w:val="40"/>
          <w:szCs w:val="40"/>
        </w:rPr>
      </w:pPr>
      <w:r w:rsidRPr="005F1775">
        <w:rPr>
          <w:b/>
          <w:caps/>
          <w:sz w:val="40"/>
          <w:szCs w:val="40"/>
        </w:rPr>
        <w:t>прикаЗ</w:t>
      </w: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5442"/>
      </w:tblGrid>
      <w:tr w:rsidR="007859CE" w:rsidTr="008751BE">
        <w:trPr>
          <w:trHeight w:val="421"/>
        </w:trPr>
        <w:tc>
          <w:tcPr>
            <w:tcW w:w="4814" w:type="dxa"/>
            <w:shd w:val="clear" w:color="auto" w:fill="auto"/>
          </w:tcPr>
          <w:p w:rsidR="007859CE" w:rsidRPr="006446CF" w:rsidRDefault="007859CE" w:rsidP="008751BE">
            <w:pPr>
              <w:autoSpaceDE w:val="0"/>
              <w:autoSpaceDN w:val="0"/>
              <w:adjustRightInd w:val="0"/>
              <w:rPr>
                <w:bCs/>
                <w:szCs w:val="28"/>
                <w:lang w:val="en-US"/>
              </w:rPr>
            </w:pPr>
          </w:p>
        </w:tc>
        <w:tc>
          <w:tcPr>
            <w:tcW w:w="5500" w:type="dxa"/>
            <w:shd w:val="clear" w:color="auto" w:fill="auto"/>
          </w:tcPr>
          <w:p w:rsidR="007859CE" w:rsidRPr="006446CF" w:rsidRDefault="007859CE" w:rsidP="00026133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</w:p>
        </w:tc>
      </w:tr>
    </w:tbl>
    <w:p w:rsidR="007859CE" w:rsidRPr="001428E2" w:rsidRDefault="007859CE" w:rsidP="00026133">
      <w:pPr>
        <w:pStyle w:val="21"/>
        <w:jc w:val="both"/>
        <w:rPr>
          <w:b/>
          <w:color w:val="FF0000"/>
          <w:sz w:val="20"/>
        </w:rPr>
      </w:pPr>
      <w:r>
        <w:rPr>
          <w:szCs w:val="28"/>
        </w:rPr>
        <w:t xml:space="preserve">                                                              </w:t>
      </w:r>
    </w:p>
    <w:p w:rsidR="007859CE" w:rsidRPr="0023061F" w:rsidRDefault="007859CE" w:rsidP="00026133">
      <w:pPr>
        <w:pStyle w:val="21"/>
        <w:jc w:val="both"/>
        <w:rPr>
          <w:szCs w:val="28"/>
        </w:rPr>
      </w:pPr>
    </w:p>
    <w:p w:rsidR="007859CE" w:rsidRPr="00AA35DD" w:rsidRDefault="00A836ED" w:rsidP="00862619">
      <w:pPr>
        <w:pStyle w:val="21"/>
        <w:jc w:val="center"/>
      </w:pPr>
      <w:bookmarkStart w:id="0" w:name="_Hlk168492796"/>
      <w:r>
        <w:t xml:space="preserve">О внесении изменений в приказ Счётной палаты города Нефтеюганска </w:t>
      </w:r>
      <w:r w:rsidR="00862619">
        <w:br/>
      </w:r>
      <w:r>
        <w:t>от 20.04.2022 № 13-нп «</w:t>
      </w:r>
      <w:r w:rsidR="007859CE" w:rsidRPr="00AA35DD">
        <w:t xml:space="preserve">О комиссии по соблюдению требований к служебному поведению муниципальных служащих Счётной палаты города Нефтеюганска </w:t>
      </w:r>
      <w:r w:rsidR="00862619">
        <w:br/>
      </w:r>
      <w:r w:rsidR="007859CE" w:rsidRPr="00AA35DD">
        <w:t>и урегулированию конфликта интересов</w:t>
      </w:r>
      <w:r>
        <w:t>»</w:t>
      </w:r>
    </w:p>
    <w:bookmarkEnd w:id="0"/>
    <w:p w:rsidR="007859CE" w:rsidRPr="007859CE" w:rsidRDefault="007859CE" w:rsidP="000261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A157A" w:rsidRDefault="008A157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9CE" w:rsidRDefault="007859CE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B2C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20.07.2007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113-оз </w:t>
      </w:r>
      <w:r w:rsidR="00026133" w:rsidRPr="00EB2C77">
        <w:rPr>
          <w:rFonts w:ascii="Times New Roman" w:hAnsi="Times New Roman" w:cs="Times New Roman"/>
          <w:sz w:val="28"/>
          <w:szCs w:val="28"/>
        </w:rPr>
        <w:t>«</w:t>
      </w:r>
      <w:r w:rsidRPr="00EB2C77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Ханты-Манс</w:t>
      </w:r>
      <w:r w:rsidR="00026133" w:rsidRPr="00EB2C77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EB2C7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B2C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23.05.2011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79 </w:t>
      </w:r>
      <w:r w:rsidR="00026133" w:rsidRPr="00EB2C77">
        <w:rPr>
          <w:rFonts w:ascii="Times New Roman" w:hAnsi="Times New Roman" w:cs="Times New Roman"/>
          <w:sz w:val="28"/>
          <w:szCs w:val="28"/>
        </w:rPr>
        <w:t>«</w:t>
      </w:r>
      <w:r w:rsidRPr="00EB2C7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</w:t>
      </w:r>
      <w:r w:rsidR="00026133" w:rsidRPr="00EB2C77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EB2C77">
        <w:rPr>
          <w:rFonts w:ascii="Times New Roman" w:hAnsi="Times New Roman" w:cs="Times New Roman"/>
          <w:sz w:val="28"/>
          <w:szCs w:val="28"/>
        </w:rPr>
        <w:t xml:space="preserve">, </w:t>
      </w:r>
      <w:r w:rsidR="00FF668B" w:rsidRPr="00FF668B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автономного округа-Югры от 27 апреля 2023 г. № 57 «О Департаменте государственной гражданской службы, кадровой политики и профилактики коррупции Ханты-Мансийского автономного округа – Югры», </w:t>
      </w:r>
      <w:hyperlink r:id="rId9" w:tooltip="УСТАВ МО от 30.05.2005 № 475 Дума города Нефтеюганска&#10;&#10;УСТАВ ГОРОДА НЕФТЕЮГАНСКА" w:history="1">
        <w:r w:rsidR="00FF668B" w:rsidRPr="00FF66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F668B" w:rsidRPr="00FF668B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приказываю</w:t>
      </w:r>
      <w:r w:rsidRPr="00EB2C77">
        <w:rPr>
          <w:rFonts w:ascii="Times New Roman" w:hAnsi="Times New Roman" w:cs="Times New Roman"/>
          <w:sz w:val="28"/>
          <w:szCs w:val="28"/>
        </w:rPr>
        <w:t>:</w:t>
      </w:r>
    </w:p>
    <w:p w:rsidR="00FB47BC" w:rsidRDefault="007F0870" w:rsidP="00FF668B">
      <w:pPr>
        <w:ind w:firstLine="709"/>
        <w:jc w:val="both"/>
        <w:outlineLvl w:val="0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1. </w:t>
      </w:r>
      <w:r w:rsidR="00FF668B" w:rsidRPr="005A7C1D">
        <w:rPr>
          <w:bCs/>
          <w:kern w:val="28"/>
          <w:szCs w:val="28"/>
        </w:rPr>
        <w:t xml:space="preserve">Внести в приложение </w:t>
      </w:r>
      <w:r w:rsidR="00FB47BC">
        <w:rPr>
          <w:bCs/>
          <w:kern w:val="28"/>
          <w:szCs w:val="28"/>
        </w:rPr>
        <w:t xml:space="preserve">№ </w:t>
      </w:r>
      <w:r w:rsidR="00FF668B" w:rsidRPr="005A7C1D">
        <w:rPr>
          <w:bCs/>
          <w:kern w:val="28"/>
          <w:szCs w:val="28"/>
        </w:rPr>
        <w:t xml:space="preserve">1 к </w:t>
      </w:r>
      <w:r w:rsidR="00FF668B">
        <w:rPr>
          <w:bCs/>
          <w:kern w:val="28"/>
          <w:szCs w:val="28"/>
        </w:rPr>
        <w:t>приказу</w:t>
      </w:r>
      <w:r w:rsidR="00FF668B" w:rsidRPr="005A7C1D">
        <w:rPr>
          <w:bCs/>
          <w:kern w:val="28"/>
          <w:szCs w:val="28"/>
        </w:rPr>
        <w:t xml:space="preserve"> </w:t>
      </w:r>
      <w:r w:rsidR="00FF668B">
        <w:rPr>
          <w:bCs/>
          <w:kern w:val="28"/>
          <w:szCs w:val="28"/>
        </w:rPr>
        <w:t>Счётной палаты</w:t>
      </w:r>
      <w:r w:rsidR="00FF668B" w:rsidRPr="005A7C1D">
        <w:rPr>
          <w:bCs/>
          <w:kern w:val="28"/>
          <w:szCs w:val="28"/>
        </w:rPr>
        <w:t xml:space="preserve"> города Нефтеюганска </w:t>
      </w:r>
      <w:r w:rsidR="00FF668B">
        <w:rPr>
          <w:bCs/>
          <w:kern w:val="28"/>
          <w:szCs w:val="28"/>
        </w:rPr>
        <w:br/>
      </w:r>
      <w:r w:rsidR="00FF668B" w:rsidRPr="005A7C1D">
        <w:rPr>
          <w:bCs/>
          <w:kern w:val="28"/>
          <w:szCs w:val="28"/>
        </w:rPr>
        <w:t xml:space="preserve">от </w:t>
      </w:r>
      <w:r w:rsidR="00FF668B">
        <w:rPr>
          <w:bCs/>
          <w:kern w:val="28"/>
          <w:szCs w:val="28"/>
        </w:rPr>
        <w:t>20.04</w:t>
      </w:r>
      <w:r w:rsidR="00FF668B" w:rsidRPr="005A7C1D">
        <w:rPr>
          <w:bCs/>
          <w:kern w:val="28"/>
          <w:szCs w:val="28"/>
        </w:rPr>
        <w:t xml:space="preserve">.2022 № </w:t>
      </w:r>
      <w:r w:rsidR="00FF668B">
        <w:rPr>
          <w:bCs/>
          <w:kern w:val="28"/>
          <w:szCs w:val="28"/>
        </w:rPr>
        <w:t>13-нп</w:t>
      </w:r>
      <w:r w:rsidR="00FF668B" w:rsidRPr="005A7C1D">
        <w:rPr>
          <w:bCs/>
          <w:kern w:val="28"/>
          <w:szCs w:val="28"/>
        </w:rPr>
        <w:t xml:space="preserve"> «</w:t>
      </w:r>
      <w:r w:rsidR="00FF668B" w:rsidRPr="00AA35DD">
        <w:t xml:space="preserve">О комиссии по соблюдению требований к служебному поведению муниципальных служащих Счётной палаты города Нефтеюганска </w:t>
      </w:r>
      <w:r w:rsidR="00FF668B">
        <w:br/>
      </w:r>
      <w:r w:rsidR="00FF668B" w:rsidRPr="00AA35DD">
        <w:t>и урегулированию конфликта интересов</w:t>
      </w:r>
      <w:r w:rsidR="00FF668B" w:rsidRPr="005A7C1D">
        <w:rPr>
          <w:bCs/>
          <w:kern w:val="28"/>
          <w:szCs w:val="28"/>
        </w:rPr>
        <w:t>»</w:t>
      </w:r>
      <w:r>
        <w:rPr>
          <w:bCs/>
          <w:kern w:val="28"/>
          <w:szCs w:val="28"/>
        </w:rPr>
        <w:t xml:space="preserve"> (далее – приказ от 20.04.2022 № 13-нп)</w:t>
      </w:r>
      <w:r w:rsidR="00FF668B" w:rsidRPr="005A7C1D">
        <w:rPr>
          <w:bCs/>
          <w:kern w:val="28"/>
          <w:szCs w:val="28"/>
        </w:rPr>
        <w:t xml:space="preserve"> </w:t>
      </w:r>
      <w:r w:rsidR="00FB47BC">
        <w:rPr>
          <w:bCs/>
          <w:kern w:val="28"/>
          <w:szCs w:val="28"/>
        </w:rPr>
        <w:t xml:space="preserve">следующие </w:t>
      </w:r>
      <w:r w:rsidR="00FF668B" w:rsidRPr="005A7C1D">
        <w:rPr>
          <w:bCs/>
          <w:kern w:val="28"/>
          <w:szCs w:val="28"/>
        </w:rPr>
        <w:t>изменени</w:t>
      </w:r>
      <w:r w:rsidR="00FB47BC">
        <w:rPr>
          <w:bCs/>
          <w:kern w:val="28"/>
          <w:szCs w:val="28"/>
        </w:rPr>
        <w:t>я:</w:t>
      </w:r>
      <w:r w:rsidR="00FF668B" w:rsidRPr="005A7C1D">
        <w:rPr>
          <w:bCs/>
          <w:kern w:val="28"/>
          <w:szCs w:val="28"/>
        </w:rPr>
        <w:t xml:space="preserve"> </w:t>
      </w:r>
    </w:p>
    <w:p w:rsidR="00FF668B" w:rsidRPr="00FB47BC" w:rsidRDefault="00FB47BC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t xml:space="preserve">1) пункт 5 изложить в следующей редакции </w:t>
      </w:r>
      <w:r w:rsidR="007F0870" w:rsidRPr="00FB47BC">
        <w:rPr>
          <w:rFonts w:ascii="Times New Roman" w:hAnsi="Times New Roman" w:cs="Times New Roman"/>
          <w:sz w:val="28"/>
          <w:szCs w:val="28"/>
        </w:rPr>
        <w:t>«</w:t>
      </w:r>
      <w:r w:rsidR="00FF668B" w:rsidRPr="00FB47BC">
        <w:rPr>
          <w:rFonts w:ascii="Times New Roman" w:hAnsi="Times New Roman" w:cs="Times New Roman"/>
          <w:sz w:val="28"/>
          <w:szCs w:val="28"/>
        </w:rPr>
        <w:t>5. Комиссия является постоянно действующей, персональный состав Комиссии утверждается распоряжением председателя Счётной палаты города.</w:t>
      </w:r>
    </w:p>
    <w:p w:rsidR="00FF668B" w:rsidRPr="00FB47BC" w:rsidRDefault="00FF668B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t xml:space="preserve">В состав комиссии обязательно включается: </w:t>
      </w:r>
    </w:p>
    <w:p w:rsidR="00FF668B" w:rsidRPr="00FB47BC" w:rsidRDefault="00FF668B" w:rsidP="00FF668B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B47BC">
        <w:rPr>
          <w:szCs w:val="28"/>
        </w:rPr>
        <w:t xml:space="preserve">а) </w:t>
      </w:r>
      <w:r w:rsidRPr="00FB47BC">
        <w:rPr>
          <w:rFonts w:cs="Arial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согласованию);</w:t>
      </w:r>
    </w:p>
    <w:p w:rsidR="00FF668B" w:rsidRDefault="00FF668B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lastRenderedPageBreak/>
        <w:t>б) представитель (представители)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 (или) муниципальной службой.</w:t>
      </w:r>
    </w:p>
    <w:p w:rsidR="007F0870" w:rsidRPr="00FB47BC" w:rsidRDefault="00936D41" w:rsidP="007F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7BC" w:rsidRPr="00FB47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BC" w:rsidRPr="00FB47BC">
        <w:rPr>
          <w:rFonts w:ascii="Times New Roman" w:hAnsi="Times New Roman" w:cs="Times New Roman"/>
          <w:sz w:val="28"/>
          <w:szCs w:val="28"/>
        </w:rPr>
        <w:t>а</w:t>
      </w:r>
      <w:r w:rsidR="007F0870" w:rsidRPr="00FB47BC">
        <w:rPr>
          <w:rFonts w:ascii="Times New Roman" w:hAnsi="Times New Roman" w:cs="Times New Roman"/>
          <w:sz w:val="28"/>
          <w:szCs w:val="28"/>
        </w:rPr>
        <w:t xml:space="preserve">бзац второй пункта 10 изложить в следующей редакции «Не допускается проведение заседания комиссии без участия лиц, указанных в </w:t>
      </w:r>
      <w:hyperlink w:anchor="P48" w:history="1">
        <w:r w:rsidR="007F0870" w:rsidRPr="00FB47BC">
          <w:rPr>
            <w:rFonts w:ascii="Times New Roman" w:hAnsi="Times New Roman" w:cs="Times New Roman"/>
            <w:sz w:val="28"/>
            <w:szCs w:val="28"/>
          </w:rPr>
          <w:t>подпунктах «а» и «б» пункта 5</w:t>
        </w:r>
      </w:hyperlink>
      <w:r w:rsidR="007F0870" w:rsidRPr="00FB47BC">
        <w:rPr>
          <w:rFonts w:ascii="Times New Roman" w:hAnsi="Times New Roman" w:cs="Times New Roman"/>
          <w:sz w:val="28"/>
          <w:szCs w:val="28"/>
        </w:rPr>
        <w:t xml:space="preserve"> настоящего Положения».</w:t>
      </w:r>
    </w:p>
    <w:p w:rsidR="007F0870" w:rsidRPr="00FB47BC" w:rsidRDefault="00FB47BC" w:rsidP="007F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t>2</w:t>
      </w:r>
      <w:r w:rsidR="007F0870" w:rsidRPr="00FB47BC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B470B6">
        <w:rPr>
          <w:rFonts w:ascii="Times New Roman" w:hAnsi="Times New Roman" w:cs="Times New Roman"/>
          <w:sz w:val="28"/>
          <w:szCs w:val="28"/>
        </w:rPr>
        <w:t xml:space="preserve">№ </w:t>
      </w:r>
      <w:r w:rsidR="007F0870" w:rsidRPr="00FB47BC">
        <w:rPr>
          <w:rFonts w:ascii="Times New Roman" w:hAnsi="Times New Roman" w:cs="Times New Roman"/>
          <w:sz w:val="28"/>
          <w:szCs w:val="28"/>
        </w:rPr>
        <w:t>2 к приказу от 20.04.2022 № 13-нп</w:t>
      </w:r>
      <w:r w:rsidRPr="00FB47BC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к настоящему приказу.</w:t>
      </w:r>
      <w:r w:rsidR="007F0870" w:rsidRPr="00FB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CE" w:rsidRPr="00EB2C77" w:rsidRDefault="00936D41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в газете "Здравствуйте, </w:t>
      </w:r>
      <w:proofErr w:type="spellStart"/>
      <w:r w:rsidR="007859CE" w:rsidRPr="00EB2C77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7859CE" w:rsidRPr="00EB2C77">
        <w:rPr>
          <w:rFonts w:ascii="Times New Roman" w:hAnsi="Times New Roman" w:cs="Times New Roman"/>
          <w:sz w:val="28"/>
          <w:szCs w:val="28"/>
        </w:rPr>
        <w:t>!" и разместить на официальном сайте органов местного самоуправления города Нефтеюганска в сети Интернет.</w:t>
      </w:r>
    </w:p>
    <w:p w:rsidR="007859CE" w:rsidRPr="00EB2C77" w:rsidRDefault="00936D41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859CE" w:rsidRDefault="00936D41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приказа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</w:t>
      </w:r>
      <w:r w:rsidR="00026133" w:rsidRPr="00EB2C7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59CE" w:rsidRPr="00EB2C77">
        <w:rPr>
          <w:rFonts w:ascii="Times New Roman" w:hAnsi="Times New Roman" w:cs="Times New Roman"/>
          <w:sz w:val="28"/>
          <w:szCs w:val="28"/>
        </w:rPr>
        <w:t>.</w:t>
      </w:r>
    </w:p>
    <w:p w:rsidR="005A7C1D" w:rsidRDefault="005A7C1D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1D" w:rsidRDefault="005A7C1D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9CE" w:rsidRPr="00EB2C77" w:rsidRDefault="005A7C1D" w:rsidP="005A7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6133" w:rsidRPr="00EB2C77">
        <w:rPr>
          <w:rFonts w:ascii="Times New Roman" w:hAnsi="Times New Roman" w:cs="Times New Roman"/>
          <w:sz w:val="28"/>
          <w:szCs w:val="28"/>
        </w:rPr>
        <w:t>С.А.</w:t>
      </w:r>
      <w:r w:rsidR="00EB2C77">
        <w:rPr>
          <w:rFonts w:ascii="Times New Roman" w:hAnsi="Times New Roman" w:cs="Times New Roman"/>
          <w:sz w:val="28"/>
          <w:szCs w:val="28"/>
        </w:rPr>
        <w:t xml:space="preserve"> </w:t>
      </w:r>
      <w:r w:rsidR="00026133" w:rsidRPr="00EB2C77">
        <w:rPr>
          <w:rFonts w:ascii="Times New Roman" w:hAnsi="Times New Roman" w:cs="Times New Roman"/>
          <w:sz w:val="28"/>
          <w:szCs w:val="28"/>
        </w:rPr>
        <w:t>Гичкина</w:t>
      </w:r>
    </w:p>
    <w:p w:rsidR="007859CE" w:rsidRPr="00EB2C77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784" w:rsidRDefault="00B82784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7BC" w:rsidRDefault="00FB47BC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7BC" w:rsidRDefault="00FB47BC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54B49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FE2D8F">
        <w:rPr>
          <w:rFonts w:ascii="Times New Roman" w:hAnsi="Times New Roman" w:cs="Times New Roman"/>
          <w:sz w:val="28"/>
          <w:szCs w:val="28"/>
        </w:rPr>
        <w:t>________</w:t>
      </w:r>
      <w:r w:rsidR="00054B49">
        <w:rPr>
          <w:rFonts w:ascii="Times New Roman" w:hAnsi="Times New Roman" w:cs="Times New Roman"/>
          <w:sz w:val="28"/>
          <w:szCs w:val="28"/>
        </w:rPr>
        <w:t xml:space="preserve"> № </w:t>
      </w:r>
      <w:r w:rsidR="00FE2D8F">
        <w:rPr>
          <w:rFonts w:ascii="Times New Roman" w:hAnsi="Times New Roman" w:cs="Times New Roman"/>
          <w:sz w:val="28"/>
          <w:szCs w:val="28"/>
        </w:rPr>
        <w:t>___</w:t>
      </w:r>
      <w:r w:rsidR="00054B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4B49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7"/>
      <w:bookmarkEnd w:id="1"/>
      <w:r w:rsidRPr="00153F18">
        <w:rPr>
          <w:rFonts w:ascii="Times New Roman" w:hAnsi="Times New Roman" w:cs="Times New Roman"/>
          <w:sz w:val="28"/>
          <w:szCs w:val="28"/>
        </w:rPr>
        <w:t>СОСТАВ</w:t>
      </w: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F1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0F68D8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26DBD" w:rsidRPr="00153F18">
        <w:rPr>
          <w:rFonts w:ascii="Times New Roman" w:hAnsi="Times New Roman" w:cs="Times New Roman"/>
          <w:sz w:val="28"/>
          <w:szCs w:val="28"/>
        </w:rPr>
        <w:t>СЧЁТНОЙ ПАЛАТЫ</w:t>
      </w:r>
      <w:r w:rsidRPr="00153F1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0F68D8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717"/>
        <w:gridCol w:w="5715"/>
      </w:tblGrid>
      <w:tr w:rsidR="007859CE" w:rsidRPr="007859CE" w:rsidTr="00153F18">
        <w:trPr>
          <w:trHeight w:val="66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  <w:r w:rsidR="009F1142">
              <w:rPr>
                <w:rFonts w:ascii="Times New Roman" w:hAnsi="Times New Roman" w:cs="Times New Roman"/>
                <w:sz w:val="28"/>
                <w:szCs w:val="28"/>
              </w:rPr>
              <w:t xml:space="preserve"> либо лицо его замещающее;</w:t>
            </w:r>
          </w:p>
        </w:tc>
      </w:tr>
      <w:tr w:rsidR="006C1A4C" w:rsidRPr="007859CE" w:rsidTr="00153F18">
        <w:trPr>
          <w:trHeight w:val="130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должностное лицо Счётной палаты города Нефтеюганска, ответственное за работу по профилактике коррупционных правонарушений</w:t>
            </w:r>
            <w:r>
              <w:rPr>
                <w:szCs w:val="28"/>
              </w:rPr>
              <w:t>;</w:t>
            </w:r>
          </w:p>
        </w:tc>
      </w:tr>
      <w:tr w:rsidR="006C1A4C" w:rsidRPr="007859CE" w:rsidTr="00153F18">
        <w:trPr>
          <w:trHeight w:val="66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Нефтеюганска;</w:t>
            </w:r>
          </w:p>
        </w:tc>
      </w:tr>
      <w:tr w:rsidR="006C1A4C" w:rsidRPr="007859CE" w:rsidTr="006C1A4C">
        <w:trPr>
          <w:trHeight w:val="183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C1A4C" w:rsidRPr="007859CE" w:rsidTr="006C1A4C">
        <w:trPr>
          <w:trHeight w:val="2134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936D41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41">
              <w:rPr>
                <w:rFonts w:ascii="Times New Roman" w:hAnsi="Times New Roman" w:cs="Times New Roman"/>
                <w:sz w:val="28"/>
                <w:szCs w:val="28"/>
              </w:rPr>
              <w:t>-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согласованию);</w:t>
            </w:r>
          </w:p>
        </w:tc>
      </w:tr>
      <w:tr w:rsidR="006C1A4C" w:rsidRPr="007859CE" w:rsidTr="00153F18">
        <w:trPr>
          <w:trHeight w:val="230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образовательной организации среднего профессионального, высшего или дополнительного профессионального образования, деятельность которого связана с государственной гражданской и (или) муниципальной службой;</w:t>
            </w:r>
          </w:p>
        </w:tc>
      </w:tr>
      <w:tr w:rsidR="006C1A4C" w:rsidRPr="007859CE" w:rsidTr="002C78BD">
        <w:trPr>
          <w:trHeight w:val="223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Нефтеюганской межрайонной прокуратуры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(при рассмотрении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</w:t>
            </w:r>
            <w:bookmarkStart w:id="2" w:name="_GoBack"/>
            <w:bookmarkEnd w:id="2"/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тными фактах коррупции).</w:t>
            </w:r>
          </w:p>
        </w:tc>
      </w:tr>
    </w:tbl>
    <w:p w:rsidR="00A145F9" w:rsidRDefault="00A145F9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0B6" w:rsidRDefault="00B470B6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0B6" w:rsidRDefault="00B470B6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470B6" w:rsidSect="009D3B0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1E0" w:rsidRDefault="00F731E0" w:rsidP="00C20B62">
      <w:r>
        <w:separator/>
      </w:r>
    </w:p>
  </w:endnote>
  <w:endnote w:type="continuationSeparator" w:id="0">
    <w:p w:rsidR="00F731E0" w:rsidRDefault="00F731E0" w:rsidP="00C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1E0" w:rsidRDefault="00F731E0" w:rsidP="00C20B62">
      <w:r>
        <w:separator/>
      </w:r>
    </w:p>
  </w:footnote>
  <w:footnote w:type="continuationSeparator" w:id="0">
    <w:p w:rsidR="00F731E0" w:rsidRDefault="00F731E0" w:rsidP="00C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0348865"/>
      <w:docPartObj>
        <w:docPartGallery w:val="Page Numbers (Top of Page)"/>
        <w:docPartUnique/>
      </w:docPartObj>
    </w:sdtPr>
    <w:sdtEndPr/>
    <w:sdtContent>
      <w:p w:rsidR="00AA7C33" w:rsidRDefault="00AA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D6">
          <w:rPr>
            <w:noProof/>
          </w:rPr>
          <w:t>12</w:t>
        </w:r>
        <w:r>
          <w:fldChar w:fldCharType="end"/>
        </w:r>
      </w:p>
    </w:sdtContent>
  </w:sdt>
  <w:p w:rsidR="00AA7C33" w:rsidRDefault="00AA7C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E"/>
    <w:rsid w:val="00020227"/>
    <w:rsid w:val="00020E51"/>
    <w:rsid w:val="00026133"/>
    <w:rsid w:val="00054B49"/>
    <w:rsid w:val="00061BD1"/>
    <w:rsid w:val="00087E2D"/>
    <w:rsid w:val="000D53F7"/>
    <w:rsid w:val="000F47B4"/>
    <w:rsid w:val="000F68D8"/>
    <w:rsid w:val="0010349B"/>
    <w:rsid w:val="001044FB"/>
    <w:rsid w:val="001072CC"/>
    <w:rsid w:val="001103CC"/>
    <w:rsid w:val="00153F18"/>
    <w:rsid w:val="00177EB0"/>
    <w:rsid w:val="002040C2"/>
    <w:rsid w:val="00225447"/>
    <w:rsid w:val="002C78BD"/>
    <w:rsid w:val="002E7456"/>
    <w:rsid w:val="00326DBD"/>
    <w:rsid w:val="003C31B4"/>
    <w:rsid w:val="00432A59"/>
    <w:rsid w:val="00433619"/>
    <w:rsid w:val="004774F6"/>
    <w:rsid w:val="00491399"/>
    <w:rsid w:val="004C22C1"/>
    <w:rsid w:val="00530C61"/>
    <w:rsid w:val="005434D1"/>
    <w:rsid w:val="005855E9"/>
    <w:rsid w:val="00593E82"/>
    <w:rsid w:val="005A7C1D"/>
    <w:rsid w:val="005D3B07"/>
    <w:rsid w:val="005F0DB3"/>
    <w:rsid w:val="00600010"/>
    <w:rsid w:val="006353CA"/>
    <w:rsid w:val="00637E10"/>
    <w:rsid w:val="006C1A4C"/>
    <w:rsid w:val="006D77FF"/>
    <w:rsid w:val="00750488"/>
    <w:rsid w:val="007739CD"/>
    <w:rsid w:val="007859CE"/>
    <w:rsid w:val="007973D6"/>
    <w:rsid w:val="007C4899"/>
    <w:rsid w:val="007D484D"/>
    <w:rsid w:val="007F0870"/>
    <w:rsid w:val="00821EE1"/>
    <w:rsid w:val="00862619"/>
    <w:rsid w:val="008751BE"/>
    <w:rsid w:val="0088233A"/>
    <w:rsid w:val="008A157A"/>
    <w:rsid w:val="008D11C3"/>
    <w:rsid w:val="008E1105"/>
    <w:rsid w:val="008E7B2D"/>
    <w:rsid w:val="008F3701"/>
    <w:rsid w:val="00931631"/>
    <w:rsid w:val="00936D41"/>
    <w:rsid w:val="009574CE"/>
    <w:rsid w:val="009D3B0F"/>
    <w:rsid w:val="009F1142"/>
    <w:rsid w:val="00A03B8D"/>
    <w:rsid w:val="00A05F9D"/>
    <w:rsid w:val="00A145F9"/>
    <w:rsid w:val="00A17DA5"/>
    <w:rsid w:val="00A810FF"/>
    <w:rsid w:val="00A836ED"/>
    <w:rsid w:val="00AA7C33"/>
    <w:rsid w:val="00AE0A27"/>
    <w:rsid w:val="00B01CF4"/>
    <w:rsid w:val="00B25942"/>
    <w:rsid w:val="00B36B24"/>
    <w:rsid w:val="00B470B6"/>
    <w:rsid w:val="00B82784"/>
    <w:rsid w:val="00B86A9D"/>
    <w:rsid w:val="00B90E3F"/>
    <w:rsid w:val="00BC2957"/>
    <w:rsid w:val="00C20B62"/>
    <w:rsid w:val="00C536B5"/>
    <w:rsid w:val="00C553D7"/>
    <w:rsid w:val="00CA6D84"/>
    <w:rsid w:val="00CE6236"/>
    <w:rsid w:val="00E21DAF"/>
    <w:rsid w:val="00E44099"/>
    <w:rsid w:val="00E6251F"/>
    <w:rsid w:val="00E91C75"/>
    <w:rsid w:val="00EB2C77"/>
    <w:rsid w:val="00EC0CDC"/>
    <w:rsid w:val="00EC2C3A"/>
    <w:rsid w:val="00F1475A"/>
    <w:rsid w:val="00F15D94"/>
    <w:rsid w:val="00F23DD2"/>
    <w:rsid w:val="00F36964"/>
    <w:rsid w:val="00F36C1F"/>
    <w:rsid w:val="00F53B99"/>
    <w:rsid w:val="00F731E0"/>
    <w:rsid w:val="00F87F0A"/>
    <w:rsid w:val="00FB47BC"/>
    <w:rsid w:val="00FE24EF"/>
    <w:rsid w:val="00FE2D8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0EC3"/>
  <w15:docId w15:val="{5BFE0EE1-B938-41FC-9399-05A31743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859CE"/>
  </w:style>
  <w:style w:type="paragraph" w:styleId="a3">
    <w:name w:val="Balloon Text"/>
    <w:basedOn w:val="a"/>
    <w:link w:val="a4"/>
    <w:uiPriority w:val="99"/>
    <w:semiHidden/>
    <w:unhideWhenUsed/>
    <w:rsid w:val="0078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3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8777CC2BF93363B194445C3C86A63B64C2C0A00BFB346FFA02F949BBED6484C641CD102F919292446582BFCC792BA1DvCx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48777CC2BF93363B194445C3C86A63B64C2C0A03BAB443FCA12F949BBED6484C641CD102F919292446582BFCC792BA1DvCx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content\act\5afc283c-b45a-4ab1-b0de-b3365d5abdc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ОЛЬГА</cp:lastModifiedBy>
  <cp:revision>2</cp:revision>
  <cp:lastPrinted>2024-06-17T10:07:00Z</cp:lastPrinted>
  <dcterms:created xsi:type="dcterms:W3CDTF">2024-06-18T05:17:00Z</dcterms:created>
  <dcterms:modified xsi:type="dcterms:W3CDTF">2024-06-18T05:17:00Z</dcterms:modified>
</cp:coreProperties>
</file>