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CE5A92" w:rsidRDefault="00CE5A92" w:rsidP="00D93035">
      <w:pPr>
        <w:spacing w:line="276" w:lineRule="auto"/>
        <w:rPr>
          <w:sz w:val="22"/>
          <w:szCs w:val="22"/>
        </w:rPr>
      </w:pPr>
    </w:p>
    <w:p w:rsidR="00CE5A92" w:rsidRPr="00CE5A92" w:rsidRDefault="00CE5A92" w:rsidP="00D93035">
      <w:pPr>
        <w:spacing w:line="276" w:lineRule="auto"/>
        <w:rPr>
          <w:sz w:val="28"/>
          <w:szCs w:val="28"/>
        </w:rPr>
      </w:pPr>
      <w:r w:rsidRPr="00CE5A92">
        <w:rPr>
          <w:sz w:val="28"/>
          <w:szCs w:val="28"/>
        </w:rPr>
        <w:t>Исх. от 10.06.2024 № СП-333-4</w:t>
      </w:r>
    </w:p>
    <w:p w:rsidR="00CE5A92" w:rsidRPr="00CE5A92" w:rsidRDefault="00CE5A92" w:rsidP="00D93035">
      <w:pPr>
        <w:spacing w:line="276" w:lineRule="auto"/>
        <w:rPr>
          <w:sz w:val="28"/>
          <w:szCs w:val="28"/>
        </w:rPr>
      </w:pPr>
    </w:p>
    <w:p w:rsidR="00443A80" w:rsidRPr="00CE5A92" w:rsidRDefault="00443A80" w:rsidP="00CE5A9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E5A92">
        <w:rPr>
          <w:b/>
          <w:sz w:val="28"/>
          <w:szCs w:val="28"/>
        </w:rPr>
        <w:t xml:space="preserve">ЗАКЛЮЧЕНИЕ </w:t>
      </w:r>
    </w:p>
    <w:p w:rsidR="00AD73DD" w:rsidRPr="00CE5A92" w:rsidRDefault="00E33F0E" w:rsidP="00CE5A92">
      <w:pPr>
        <w:jc w:val="center"/>
        <w:rPr>
          <w:sz w:val="28"/>
          <w:szCs w:val="28"/>
        </w:rPr>
      </w:pPr>
      <w:r w:rsidRPr="00CE5A92">
        <w:rPr>
          <w:sz w:val="28"/>
          <w:szCs w:val="28"/>
        </w:rPr>
        <w:t>н</w:t>
      </w:r>
      <w:r w:rsidR="00DC4908" w:rsidRPr="00CE5A92">
        <w:rPr>
          <w:sz w:val="28"/>
          <w:szCs w:val="28"/>
        </w:rPr>
        <w:t xml:space="preserve">а проект </w:t>
      </w:r>
      <w:r w:rsidR="00AD73DD" w:rsidRPr="00CE5A92">
        <w:rPr>
          <w:sz w:val="28"/>
          <w:szCs w:val="28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</w:t>
      </w:r>
      <w:r w:rsidR="005C2DE2" w:rsidRPr="00CE5A92">
        <w:rPr>
          <w:color w:val="22272F"/>
          <w:sz w:val="28"/>
          <w:szCs w:val="28"/>
          <w:shd w:val="clear" w:color="auto" w:fill="FFFFFF"/>
        </w:rPr>
        <w:t xml:space="preserve">от </w:t>
      </w:r>
      <w:r w:rsidR="00F701B7" w:rsidRPr="00CE5A92">
        <w:rPr>
          <w:color w:val="22272F"/>
          <w:sz w:val="28"/>
          <w:szCs w:val="28"/>
          <w:shd w:val="clear" w:color="auto" w:fill="FFFFFF"/>
        </w:rPr>
        <w:t>28</w:t>
      </w:r>
      <w:r w:rsidR="005C2DE2" w:rsidRPr="00CE5A92">
        <w:rPr>
          <w:color w:val="22272F"/>
          <w:sz w:val="28"/>
          <w:szCs w:val="28"/>
          <w:shd w:val="clear" w:color="auto" w:fill="FFFFFF"/>
        </w:rPr>
        <w:t>.</w:t>
      </w:r>
      <w:r w:rsidR="00716BC2" w:rsidRPr="00CE5A92">
        <w:rPr>
          <w:color w:val="22272F"/>
          <w:sz w:val="28"/>
          <w:szCs w:val="28"/>
          <w:shd w:val="clear" w:color="auto" w:fill="FFFFFF"/>
        </w:rPr>
        <w:t>0</w:t>
      </w:r>
      <w:r w:rsidR="00F701B7" w:rsidRPr="00CE5A92">
        <w:rPr>
          <w:color w:val="22272F"/>
          <w:sz w:val="28"/>
          <w:szCs w:val="28"/>
          <w:shd w:val="clear" w:color="auto" w:fill="FFFFFF"/>
        </w:rPr>
        <w:t>7</w:t>
      </w:r>
      <w:r w:rsidR="005C2DE2" w:rsidRPr="00CE5A92">
        <w:rPr>
          <w:color w:val="22272F"/>
          <w:sz w:val="28"/>
          <w:szCs w:val="28"/>
          <w:shd w:val="clear" w:color="auto" w:fill="FFFFFF"/>
        </w:rPr>
        <w:t>.20</w:t>
      </w:r>
      <w:r w:rsidR="00EF7D6F" w:rsidRPr="00CE5A92">
        <w:rPr>
          <w:color w:val="22272F"/>
          <w:sz w:val="28"/>
          <w:szCs w:val="28"/>
          <w:shd w:val="clear" w:color="auto" w:fill="FFFFFF"/>
        </w:rPr>
        <w:t>2</w:t>
      </w:r>
      <w:r w:rsidR="00F701B7" w:rsidRPr="00CE5A92">
        <w:rPr>
          <w:color w:val="22272F"/>
          <w:sz w:val="28"/>
          <w:szCs w:val="28"/>
          <w:shd w:val="clear" w:color="auto" w:fill="FFFFFF"/>
        </w:rPr>
        <w:t>2</w:t>
      </w:r>
      <w:r w:rsidR="005C2DE2" w:rsidRPr="00CE5A92">
        <w:rPr>
          <w:color w:val="22272F"/>
          <w:sz w:val="28"/>
          <w:szCs w:val="28"/>
          <w:shd w:val="clear" w:color="auto" w:fill="FFFFFF"/>
        </w:rPr>
        <w:t xml:space="preserve"> № </w:t>
      </w:r>
      <w:r w:rsidR="00F701B7" w:rsidRPr="00CE5A92">
        <w:rPr>
          <w:color w:val="22272F"/>
          <w:sz w:val="28"/>
          <w:szCs w:val="28"/>
          <w:shd w:val="clear" w:color="auto" w:fill="FFFFFF"/>
        </w:rPr>
        <w:t>98</w:t>
      </w:r>
      <w:r w:rsidR="005C2DE2" w:rsidRPr="00CE5A92">
        <w:rPr>
          <w:color w:val="22272F"/>
          <w:sz w:val="28"/>
          <w:szCs w:val="28"/>
          <w:shd w:val="clear" w:color="auto" w:fill="FFFFFF"/>
        </w:rPr>
        <w:t xml:space="preserve">-нп «Об утверждении </w:t>
      </w:r>
      <w:r w:rsidR="005C2DE2" w:rsidRPr="00CE5A92">
        <w:rPr>
          <w:sz w:val="28"/>
          <w:szCs w:val="28"/>
        </w:rPr>
        <w:t xml:space="preserve">порядка </w:t>
      </w:r>
      <w:r w:rsidR="00F701B7" w:rsidRPr="00CE5A92">
        <w:rPr>
          <w:sz w:val="28"/>
          <w:szCs w:val="28"/>
        </w:rPr>
        <w:t>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5C2DE2" w:rsidRPr="00CE5A92">
        <w:rPr>
          <w:sz w:val="28"/>
          <w:szCs w:val="28"/>
        </w:rPr>
        <w:t>»</w:t>
      </w:r>
    </w:p>
    <w:bookmarkEnd w:id="0"/>
    <w:p w:rsidR="00F701B7" w:rsidRPr="001640E3" w:rsidRDefault="00F701B7" w:rsidP="00CE5A92">
      <w:pPr>
        <w:jc w:val="center"/>
        <w:rPr>
          <w:sz w:val="28"/>
          <w:szCs w:val="28"/>
        </w:rPr>
      </w:pPr>
    </w:p>
    <w:p w:rsidR="00FD1D98" w:rsidRDefault="00FD1D98" w:rsidP="00CE5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C01BB1" w:rsidP="00CE5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F701B7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F701B7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от 28.07.2022 № 98-нп «Об утверждении </w:t>
      </w:r>
      <w:r w:rsidR="00F701B7" w:rsidRPr="00F701B7">
        <w:rPr>
          <w:sz w:val="28"/>
          <w:szCs w:val="28"/>
        </w:rPr>
        <w:t>порядка 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Нефтеюганска»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Проект, Порядок</w:t>
      </w:r>
      <w:r w:rsidR="00132C69">
        <w:rPr>
          <w:sz w:val="28"/>
          <w:szCs w:val="28"/>
        </w:rPr>
        <w:t>).</w:t>
      </w:r>
    </w:p>
    <w:p w:rsidR="00F701B7" w:rsidRDefault="00DE4393" w:rsidP="00CE5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1B7">
        <w:rPr>
          <w:sz w:val="28"/>
          <w:szCs w:val="28"/>
        </w:rPr>
        <w:t>По результатам экспертизы установлено:</w:t>
      </w:r>
    </w:p>
    <w:p w:rsidR="00132C69" w:rsidRDefault="00F701B7" w:rsidP="00CE5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132C69">
        <w:rPr>
          <w:sz w:val="28"/>
          <w:szCs w:val="28"/>
        </w:rPr>
        <w:t xml:space="preserve"> Постановление</w:t>
      </w:r>
      <w:r w:rsidR="00132C69">
        <w:rPr>
          <w:sz w:val="28"/>
          <w:szCs w:val="28"/>
        </w:rPr>
        <w:t>м</w:t>
      </w:r>
      <w:r w:rsidR="00132C69" w:rsidRPr="00132C69">
        <w:rPr>
          <w:sz w:val="28"/>
          <w:szCs w:val="28"/>
        </w:rPr>
        <w:t xml:space="preserve"> Правительства Р</w:t>
      </w:r>
      <w:r w:rsidR="00132C69">
        <w:rPr>
          <w:sz w:val="28"/>
          <w:szCs w:val="28"/>
        </w:rPr>
        <w:t xml:space="preserve">оссийской </w:t>
      </w:r>
      <w:r w:rsidR="00132C69" w:rsidRPr="00132C69">
        <w:rPr>
          <w:sz w:val="28"/>
          <w:szCs w:val="28"/>
        </w:rPr>
        <w:t>Ф</w:t>
      </w:r>
      <w:r w:rsidR="00132C69">
        <w:rPr>
          <w:sz w:val="28"/>
          <w:szCs w:val="28"/>
        </w:rPr>
        <w:t>едерации</w:t>
      </w:r>
      <w:r w:rsidR="00132C69" w:rsidRPr="00132C69">
        <w:rPr>
          <w:sz w:val="28"/>
          <w:szCs w:val="28"/>
        </w:rPr>
        <w:t xml:space="preserve"> от 25</w:t>
      </w:r>
      <w:r w:rsidR="00132C69">
        <w:rPr>
          <w:sz w:val="28"/>
          <w:szCs w:val="28"/>
        </w:rPr>
        <w:t>.10.</w:t>
      </w:r>
      <w:r w:rsidR="00132C69" w:rsidRPr="00132C69">
        <w:rPr>
          <w:sz w:val="28"/>
          <w:szCs w:val="28"/>
        </w:rPr>
        <w:t xml:space="preserve">2023 </w:t>
      </w:r>
      <w:r w:rsidR="00132C69">
        <w:rPr>
          <w:sz w:val="28"/>
          <w:szCs w:val="28"/>
        </w:rPr>
        <w:t>№</w:t>
      </w:r>
      <w:r w:rsidR="00132C69" w:rsidRPr="00132C69">
        <w:rPr>
          <w:sz w:val="28"/>
          <w:szCs w:val="28"/>
        </w:rPr>
        <w:t xml:space="preserve"> 1782 </w:t>
      </w:r>
      <w:r w:rsidR="00132C69">
        <w:rPr>
          <w:sz w:val="28"/>
          <w:szCs w:val="28"/>
        </w:rPr>
        <w:t>«</w:t>
      </w:r>
      <w:r w:rsidR="00132C69" w:rsidRPr="00132C69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="00132C69" w:rsidRPr="00132C69">
        <w:rPr>
          <w:sz w:val="28"/>
          <w:szCs w:val="28"/>
        </w:rPr>
        <w:lastRenderedPageBreak/>
        <w:t>товаров, работ, услуг и проведение отборов получателей указанных субсидий, в том числе грантов в форме субсидий</w:t>
      </w:r>
      <w:r w:rsidR="00132C69">
        <w:rPr>
          <w:sz w:val="28"/>
          <w:szCs w:val="28"/>
        </w:rPr>
        <w:t>»,</w:t>
      </w:r>
      <w:r w:rsidR="006B56B5">
        <w:rPr>
          <w:sz w:val="28"/>
          <w:szCs w:val="28"/>
        </w:rPr>
        <w:t xml:space="preserve"> решением Думы города Нефтеюганска о местном бюджете</w:t>
      </w:r>
      <w:r w:rsidR="00132C69">
        <w:rPr>
          <w:sz w:val="28"/>
          <w:szCs w:val="28"/>
        </w:rPr>
        <w:t>.</w:t>
      </w:r>
    </w:p>
    <w:p w:rsidR="00B53FC8" w:rsidRDefault="00F701B7" w:rsidP="00CE5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Пунктом 1.2.16 Проекта предлагается раздел </w:t>
      </w:r>
      <w:r w:rsidR="00A30DCE">
        <w:rPr>
          <w:sz w:val="28"/>
          <w:szCs w:val="28"/>
        </w:rPr>
        <w:t xml:space="preserve">3 Порядка изложить в новой редакции. </w:t>
      </w:r>
      <w:r w:rsidR="00E73875">
        <w:rPr>
          <w:sz w:val="28"/>
          <w:szCs w:val="28"/>
        </w:rPr>
        <w:t>А</w:t>
      </w:r>
      <w:r w:rsidR="00A30DCE">
        <w:rPr>
          <w:sz w:val="28"/>
          <w:szCs w:val="28"/>
        </w:rPr>
        <w:t>бзацем 2 пункта 3.2 предлагаемой редакции предусмотрено «В случае наличия несоответствия отчётов формам отчётности, установленным соглашением, отсутствия или неполного предоставления подтверждающих отчётность документов департамент ЖКХ возвращает Получателю субсидии</w:t>
      </w:r>
      <w:r w:rsidR="00E73875">
        <w:rPr>
          <w:sz w:val="28"/>
          <w:szCs w:val="28"/>
        </w:rPr>
        <w:t xml:space="preserve"> отчёты для устранения нарушений.». При этом, Проектом не предусмотрен срок, в течение которого департамент ЖКХ возвращает Получателю субсидии отчёты для устранения нарушений. </w:t>
      </w:r>
    </w:p>
    <w:p w:rsidR="00591BC1" w:rsidRDefault="00B53FC8" w:rsidP="00CE5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1BC1">
        <w:rPr>
          <w:sz w:val="28"/>
          <w:szCs w:val="28"/>
        </w:rPr>
        <w:t>Рекомендуем устранить замечание.</w:t>
      </w:r>
    </w:p>
    <w:p w:rsidR="00031B1E" w:rsidRPr="006C5B29" w:rsidRDefault="0066594C" w:rsidP="00CE5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1BC1">
        <w:rPr>
          <w:sz w:val="28"/>
          <w:szCs w:val="28"/>
        </w:rPr>
        <w:t>Информацию о результатах рассмотрения настоящего заключения необходимо направить в адрес Счётной палаты города Нефтеюганска в срок до 24.06.2024 года.</w:t>
      </w:r>
    </w:p>
    <w:p w:rsidR="004437BF" w:rsidRPr="006C5B29" w:rsidRDefault="004437BF" w:rsidP="00CE5A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CE5A92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031B1E" w:rsidP="00CE5A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CE5A92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С.А. Гичкина</w:t>
      </w:r>
    </w:p>
    <w:p w:rsidR="00474F96" w:rsidRPr="001640E3" w:rsidRDefault="00031B1E" w:rsidP="00CE5A9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E5A92" w:rsidRDefault="00CE5A9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CE5A9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CE5A9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CE5A9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CE5A9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CE5A92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CE5A92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 xml:space="preserve">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2D1" w:rsidRDefault="00B252D1" w:rsidP="00C456A5">
      <w:r>
        <w:separator/>
      </w:r>
    </w:p>
  </w:endnote>
  <w:endnote w:type="continuationSeparator" w:id="0">
    <w:p w:rsidR="00B252D1" w:rsidRDefault="00B252D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2D1" w:rsidRDefault="00B252D1" w:rsidP="00C456A5">
      <w:r>
        <w:separator/>
      </w:r>
    </w:p>
  </w:footnote>
  <w:footnote w:type="continuationSeparator" w:id="0">
    <w:p w:rsidR="00B252D1" w:rsidRDefault="00B252D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F1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5A9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1523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42B7-93A1-4C32-9D95-076445A4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79</cp:revision>
  <cp:lastPrinted>2024-06-10T11:22:00Z</cp:lastPrinted>
  <dcterms:created xsi:type="dcterms:W3CDTF">2020-04-28T07:43:00Z</dcterms:created>
  <dcterms:modified xsi:type="dcterms:W3CDTF">2024-06-17T10:40:00Z</dcterms:modified>
</cp:coreProperties>
</file>