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/>
        <w:rPr>
          <w:rFonts w:ascii="Times New Roman" w:hAnsi="Times New Roman" w:eastAsia="Calibri" w:cs="Times New Roman"/>
          <w:b/>
          <w:sz w:val="28"/>
          <w:szCs w:val="26"/>
        </w:rPr>
      </w:pPr>
      <w:r>
        <w:rPr>
          <w:rFonts w:ascii="Times New Roman" w:hAnsi="Times New Roman" w:eastAsia="Calibri" w:cs="Times New Roman"/>
          <w:b/>
          <w:sz w:val="28"/>
          <w:szCs w:val="26"/>
        </w:rPr>
        <w:t xml:space="preserve">Пояснительная записка </w:t>
      </w:r>
      <w:r>
        <w:rPr>
          <w:rFonts w:ascii="Times New Roman" w:hAnsi="Times New Roman" w:eastAsia="Calibri" w:cs="Times New Roman"/>
          <w:b/>
          <w:sz w:val="28"/>
          <w:szCs w:val="26"/>
        </w:rPr>
      </w:r>
    </w:p>
    <w:p>
      <w:pPr>
        <w:jc w:val="center"/>
        <w:spacing w:after="0"/>
        <w:rPr>
          <w:rFonts w:ascii="Times New Roman" w:hAnsi="Times New Roman" w:eastAsia="Calibri" w:cs="Times New Roman"/>
          <w:sz w:val="28"/>
          <w:szCs w:val="26"/>
        </w:rPr>
      </w:pPr>
      <w:r>
        <w:rPr>
          <w:rFonts w:ascii="Times New Roman" w:hAnsi="Times New Roman" w:eastAsia="Calibri" w:cs="Times New Roman"/>
          <w:sz w:val="28"/>
          <w:szCs w:val="26"/>
        </w:rPr>
        <w:t xml:space="preserve">к проекту решения Думы </w:t>
      </w:r>
      <w:r>
        <w:rPr>
          <w:rFonts w:ascii="Times New Roman" w:hAnsi="Times New Roman" w:eastAsia="Calibri" w:cs="Times New Roman"/>
          <w:sz w:val="28"/>
          <w:szCs w:val="26"/>
        </w:rPr>
        <w:t xml:space="preserve">города Нефтеюганска</w:t>
      </w:r>
      <w:r>
        <w:rPr>
          <w:rFonts w:ascii="Times New Roman" w:hAnsi="Times New Roman" w:eastAsia="Calibri" w:cs="Times New Roman"/>
          <w:sz w:val="28"/>
          <w:szCs w:val="26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«О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б утверждении Перечня услуг, которые являются необходимыми и обязательными для предоставления администрацией города Нефтеюган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ска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муниципальных услуг, и установлении порядка определения размера платы за их оказание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</w:p>
    <w:p>
      <w:pPr>
        <w:pStyle w:val="700"/>
        <w:ind w:firstLine="708"/>
        <w:jc w:val="both"/>
        <w:spacing w:line="0" w:lineRule="atLeas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Проект решения Думы города Нефтеюганска разработан в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соответствии со статьей 9 Федерального закона от 27.07.2010 № 210-ФЗ «Об организации предоставления государственных и муниципальных услуг», Уставом города Нефтеюганска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.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Утверждение п</w:t>
      </w:r>
      <w:bookmarkStart w:id="0" w:name="_GoBack"/>
      <w:r/>
      <w:bookmarkEnd w:id="0"/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еречня услуг, которые являются необходимыми и обязательными для предоставления администрацией города Нефтеюган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ска муниципальных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муниципальных услуг, и установлении порядка определения размера платы за их оказание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утверждается нормативным правовым актом представительного органа местного самоуправления.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r>
    </w:p>
    <w:p>
      <w:pPr>
        <w:ind w:firstLine="708"/>
        <w:jc w:val="both"/>
        <w:spacing w:after="0" w:line="0" w:lineRule="atLeast"/>
        <w:rPr>
          <w:rFonts w:ascii="Times New Roman" w:hAnsi="Times New Roman" w:eastAsia="Calibri" w:cs="Times New Roman"/>
          <w:iCs/>
          <w:sz w:val="28"/>
          <w:szCs w:val="28"/>
        </w:rPr>
      </w:pP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Принятие настоящего проекта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решения Думы города Нефтеюганска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обусловлено необходимостью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приведения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его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соответствие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8"/>
        </w:rPr>
        <w:t xml:space="preserve">законодательством Российской Федерации.</w:t>
      </w:r>
      <w:r>
        <w:rPr>
          <w:rFonts w:ascii="Times New Roman" w:hAnsi="Times New Roman" w:eastAsia="Calibri" w:cs="Times New Roman"/>
          <w:iCs/>
          <w:sz w:val="28"/>
          <w:szCs w:val="28"/>
        </w:rPr>
      </w:r>
    </w:p>
    <w:p>
      <w:pPr>
        <w:ind w:firstLine="708"/>
        <w:jc w:val="both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решения Думы города </w:t>
      </w:r>
      <w:r>
        <w:rPr>
          <w:rFonts w:ascii="Times New Roman" w:hAnsi="Times New Roman" w:cs="Times New Roman"/>
          <w:sz w:val="28"/>
          <w:szCs w:val="28"/>
        </w:rPr>
        <w:t xml:space="preserve">разработан в рамках полномочий Думы города Нефтеюганска, соответствует федеральному и окружному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Проведена первичная антикоррупционная экспертиза данного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антикоррупционной экспертизы коррупциогенных факторов не установлено.</w:t>
      </w:r>
      <w:r>
        <w:rPr>
          <w:rFonts w:ascii="Times New Roman" w:hAnsi="Times New Roman" w:cs="Times New Roman"/>
          <w:sz w:val="28"/>
          <w:szCs w:val="28"/>
        </w:rPr>
        <w:t xml:space="preserve"> Проведение оценки регулирующего воздействия в отношении проекта решения Думы не требуется.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spacing w:after="0" w:line="0" w:lineRule="atLeast"/>
        <w:rPr>
          <w:rFonts w:ascii="Times New Roman" w:hAnsi="Times New Roman" w:eastAsia="Calibri" w:cs="Times New Roman"/>
          <w:iCs/>
          <w:sz w:val="26"/>
          <w:szCs w:val="26"/>
        </w:rPr>
      </w:pPr>
      <w:r>
        <w:rPr>
          <w:rFonts w:ascii="Times New Roman" w:hAnsi="Times New Roman" w:eastAsia="Calibri" w:cs="Times New Roman"/>
          <w:iCs/>
          <w:sz w:val="26"/>
          <w:szCs w:val="26"/>
        </w:rPr>
      </w:r>
      <w:r>
        <w:rPr>
          <w:rFonts w:ascii="Times New Roman" w:hAnsi="Times New Roman" w:eastAsia="Calibri" w:cs="Times New Roman"/>
          <w:iCs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Cs/>
          <w:sz w:val="26"/>
          <w:szCs w:val="26"/>
        </w:rPr>
      </w:pPr>
      <w:r>
        <w:rPr>
          <w:rFonts w:ascii="Times New Roman" w:hAnsi="Times New Roman" w:eastAsia="Calibri" w:cs="Times New Roman"/>
          <w:iCs/>
          <w:sz w:val="26"/>
          <w:szCs w:val="26"/>
        </w:rPr>
      </w:r>
      <w:r>
        <w:rPr>
          <w:rFonts w:ascii="Times New Roman" w:hAnsi="Times New Roman" w:eastAsia="Calibri" w:cs="Times New Roman"/>
          <w:iCs/>
          <w:sz w:val="26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Cs/>
          <w:sz w:val="28"/>
          <w:szCs w:val="26"/>
        </w:rPr>
      </w:pPr>
      <w:r>
        <w:rPr>
          <w:rFonts w:ascii="Times New Roman" w:hAnsi="Times New Roman" w:eastAsia="Calibri" w:cs="Times New Roman"/>
          <w:iCs/>
          <w:sz w:val="28"/>
          <w:szCs w:val="26"/>
        </w:rPr>
        <w:t xml:space="preserve">Д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иректор департамента экономического </w:t>
      </w:r>
      <w:r>
        <w:rPr>
          <w:rFonts w:ascii="Times New Roman" w:hAnsi="Times New Roman" w:eastAsia="Calibri" w:cs="Times New Roman"/>
          <w:iCs/>
          <w:sz w:val="28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iCs/>
          <w:sz w:val="28"/>
          <w:szCs w:val="26"/>
        </w:rPr>
      </w:pPr>
      <w:r>
        <w:rPr>
          <w:rFonts w:ascii="Times New Roman" w:hAnsi="Times New Roman" w:eastAsia="Calibri" w:cs="Times New Roman"/>
          <w:iCs/>
          <w:sz w:val="28"/>
          <w:szCs w:val="26"/>
        </w:rPr>
        <w:t xml:space="preserve">развития администрации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</w:t>
      </w:r>
      <w:r>
        <w:rPr>
          <w:rFonts w:ascii="Times New Roman" w:hAnsi="Times New Roman" w:eastAsia="Calibri" w:cs="Times New Roman"/>
          <w:iCs/>
          <w:sz w:val="28"/>
          <w:szCs w:val="26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0"/>
        </w:rPr>
      </w:pPr>
      <w:r>
        <w:rPr>
          <w:rFonts w:ascii="Times New Roman" w:hAnsi="Times New Roman" w:eastAsia="Calibri" w:cs="Times New Roman"/>
          <w:iCs/>
          <w:sz w:val="28"/>
          <w:szCs w:val="26"/>
        </w:rPr>
        <w:t xml:space="preserve">города Н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ефтею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ганска                   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                                             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                    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    </w:t>
      </w:r>
      <w:r>
        <w:rPr>
          <w:rFonts w:ascii="Times New Roman" w:hAnsi="Times New Roman" w:eastAsia="Calibri" w:cs="Times New Roman"/>
          <w:iCs/>
          <w:sz w:val="28"/>
          <w:szCs w:val="26"/>
        </w:rPr>
        <w:t xml:space="preserve">Ю.В.Ильина </w:t>
      </w:r>
      <w:r>
        <w:rPr>
          <w:rFonts w:ascii="Times New Roman" w:hAnsi="Times New Roman" w:eastAsia="Calibri" w:cs="Times New Roman"/>
          <w:sz w:val="20"/>
        </w:rPr>
      </w:r>
    </w:p>
    <w:sectPr>
      <w:headerReference w:type="default" r:id="rId9"/>
      <w:headerReference w:type="even" r:id="rId10"/>
      <w:footnotePr/>
      <w:endnotePr/>
      <w:type w:val="nextPage"/>
      <w:pgSz w:w="11906" w:h="16838" w:orient="portrait"/>
      <w:pgMar w:top="1418" w:right="707" w:bottom="851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309020205020404"/>
  </w:font>
  <w:font w:name="Arial">
    <w:panose1 w:val="020B0604020202020204"/>
  </w:font>
  <w:font w:name="Segoe UI">
    <w:panose1 w:val="020B0502040204020203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rPr>
        <w:rStyle w:val="696"/>
      </w:rPr>
      <w:framePr w:wrap="around" w:vAnchor="text" w:hAnchor="margin" w:xAlign="center" w:y="1"/>
    </w:pPr>
    <w:r/>
    <w:r>
      <w:rPr>
        <w:rStyle w:val="696"/>
      </w:rPr>
    </w:r>
  </w:p>
  <w:p>
    <w:pPr>
      <w:pStyle w:val="69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4"/>
      <w:rPr>
        <w:rStyle w:val="696"/>
      </w:rPr>
      <w:framePr w:wrap="around" w:vAnchor="text" w:hAnchor="margin" w:xAlign="center" w:y="1"/>
    </w:pPr>
    <w:r>
      <w:rPr>
        <w:rStyle w:val="696"/>
      </w:rPr>
      <w:fldChar w:fldCharType="begin"/>
    </w:r>
    <w:r>
      <w:rPr>
        <w:rStyle w:val="696"/>
      </w:rPr>
      <w:instrText xml:space="preserve">PAGE  </w:instrText>
    </w:r>
    <w:r>
      <w:rPr>
        <w:rStyle w:val="696"/>
      </w:rPr>
      <w:fldChar w:fldCharType="end"/>
    </w:r>
    <w:r>
      <w:rPr>
        <w:rStyle w:val="696"/>
      </w:rPr>
    </w:r>
  </w:p>
  <w:p>
    <w:pPr>
      <w:pStyle w:val="69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6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3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8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2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9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8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5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2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97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69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41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613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851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isLgl w:val="false"/>
      <w:suff w:val="tab"/>
      <w:lvlText w:val="%2"/>
      <w:lvlJc w:val="left"/>
      <w:pPr>
        <w:ind w:left="16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isLgl w:val="false"/>
      <w:suff w:val="tab"/>
      <w:lvlText w:val="%3"/>
      <w:lvlJc w:val="left"/>
      <w:pPr>
        <w:ind w:left="23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isLgl w:val="false"/>
      <w:suff w:val="tab"/>
      <w:lvlText w:val="%4"/>
      <w:lvlJc w:val="left"/>
      <w:pPr>
        <w:ind w:left="30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isLgl w:val="false"/>
      <w:suff w:val="tab"/>
      <w:lvlText w:val="%5"/>
      <w:lvlJc w:val="left"/>
      <w:pPr>
        <w:ind w:left="380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isLgl w:val="false"/>
      <w:suff w:val="tab"/>
      <w:lvlText w:val="%6"/>
      <w:lvlJc w:val="left"/>
      <w:pPr>
        <w:ind w:left="452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isLgl w:val="false"/>
      <w:suff w:val="tab"/>
      <w:lvlText w:val="%7"/>
      <w:lvlJc w:val="left"/>
      <w:pPr>
        <w:ind w:left="524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isLgl w:val="false"/>
      <w:suff w:val="tab"/>
      <w:lvlText w:val="%8"/>
      <w:lvlJc w:val="left"/>
      <w:pPr>
        <w:ind w:left="596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isLgl w:val="false"/>
      <w:suff w:val="tab"/>
      <w:lvlText w:val="%9"/>
      <w:lvlJc w:val="left"/>
      <w:pPr>
        <w:ind w:left="6687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90"/>
    <w:next w:val="690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91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90"/>
    <w:next w:val="690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91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90"/>
    <w:next w:val="690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91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90"/>
    <w:next w:val="690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91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90"/>
    <w:next w:val="690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91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90"/>
    <w:next w:val="690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91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90"/>
    <w:next w:val="690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1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90"/>
    <w:next w:val="690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1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90"/>
    <w:next w:val="690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1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90"/>
    <w:next w:val="690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1"/>
    <w:link w:val="35"/>
    <w:uiPriority w:val="10"/>
    <w:rPr>
      <w:sz w:val="48"/>
      <w:szCs w:val="48"/>
    </w:rPr>
  </w:style>
  <w:style w:type="paragraph" w:styleId="37">
    <w:name w:val="Subtitle"/>
    <w:basedOn w:val="690"/>
    <w:next w:val="690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1"/>
    <w:link w:val="37"/>
    <w:uiPriority w:val="11"/>
    <w:rPr>
      <w:sz w:val="24"/>
      <w:szCs w:val="24"/>
    </w:rPr>
  </w:style>
  <w:style w:type="paragraph" w:styleId="39">
    <w:name w:val="Quote"/>
    <w:basedOn w:val="690"/>
    <w:next w:val="690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90"/>
    <w:next w:val="690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1"/>
    <w:link w:val="694"/>
    <w:uiPriority w:val="99"/>
  </w:style>
  <w:style w:type="paragraph" w:styleId="45">
    <w:name w:val="Footer"/>
    <w:basedOn w:val="69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91"/>
    <w:link w:val="45"/>
    <w:uiPriority w:val="99"/>
  </w:style>
  <w:style w:type="paragraph" w:styleId="47">
    <w:name w:val="Caption"/>
    <w:basedOn w:val="690"/>
    <w:next w:val="690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1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90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1"/>
    <w:uiPriority w:val="99"/>
    <w:unhideWhenUsed/>
    <w:rPr>
      <w:vertAlign w:val="superscript"/>
    </w:rPr>
  </w:style>
  <w:style w:type="paragraph" w:styleId="179">
    <w:name w:val="endnote text"/>
    <w:basedOn w:val="690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1"/>
    <w:uiPriority w:val="99"/>
    <w:semiHidden/>
    <w:unhideWhenUsed/>
    <w:rPr>
      <w:vertAlign w:val="superscript"/>
    </w:rPr>
  </w:style>
  <w:style w:type="paragraph" w:styleId="182">
    <w:name w:val="toc 1"/>
    <w:basedOn w:val="690"/>
    <w:next w:val="690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90"/>
    <w:next w:val="690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90"/>
    <w:next w:val="690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90"/>
    <w:next w:val="690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90"/>
    <w:next w:val="690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90"/>
    <w:next w:val="690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90"/>
    <w:next w:val="690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90"/>
    <w:next w:val="690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90"/>
    <w:next w:val="690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90"/>
    <w:next w:val="690"/>
    <w:uiPriority w:val="99"/>
    <w:unhideWhenUsed/>
    <w:pPr>
      <w:spacing w:after="0" w:afterAutospacing="0"/>
    </w:pPr>
  </w:style>
  <w:style w:type="paragraph" w:styleId="690" w:default="1">
    <w:name w:val="Normal"/>
    <w:qFormat/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paragraph" w:styleId="694">
    <w:name w:val="Header"/>
    <w:basedOn w:val="690"/>
    <w:link w:val="695"/>
    <w:uiPriority w:val="99"/>
    <w:semiHidden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5" w:customStyle="1">
    <w:name w:val="Верхний колонтитул Знак"/>
    <w:basedOn w:val="691"/>
    <w:link w:val="694"/>
    <w:uiPriority w:val="99"/>
    <w:semiHidden/>
  </w:style>
  <w:style w:type="character" w:styleId="696">
    <w:name w:val="page number"/>
    <w:uiPriority w:val="99"/>
    <w:rPr>
      <w:rFonts w:cs="Times New Roman"/>
    </w:rPr>
  </w:style>
  <w:style w:type="paragraph" w:styleId="697">
    <w:name w:val="Balloon Text"/>
    <w:basedOn w:val="690"/>
    <w:link w:val="69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98" w:customStyle="1">
    <w:name w:val="Текст выноски Знак"/>
    <w:basedOn w:val="691"/>
    <w:link w:val="697"/>
    <w:uiPriority w:val="99"/>
    <w:semiHidden/>
    <w:rPr>
      <w:rFonts w:ascii="Segoe UI" w:hAnsi="Segoe UI" w:cs="Segoe UI"/>
      <w:sz w:val="18"/>
      <w:szCs w:val="18"/>
    </w:rPr>
  </w:style>
  <w:style w:type="paragraph" w:styleId="699" w:customStyle="1">
    <w:name w:val="ConsPlusNormal"/>
    <w:pPr>
      <w:spacing w:after="0" w:line="240" w:lineRule="auto"/>
      <w:widowControl w:val="off"/>
    </w:pPr>
    <w:rPr>
      <w:rFonts w:ascii="Arial" w:hAnsi="Arial" w:eastAsia="Times New Roman" w:cs="Arial"/>
      <w:sz w:val="20"/>
      <w:szCs w:val="20"/>
      <w:lang w:eastAsia="ru-RU"/>
    </w:rPr>
  </w:style>
  <w:style w:type="paragraph" w:styleId="700" w:customStyle="1">
    <w:name w:val="ConsPlusNonformat"/>
    <w:pPr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701">
    <w:name w:val="List Paragraph"/>
    <w:basedOn w:val="69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Светлана Александровна</dc:creator>
  <cp:keywords/>
  <dc:description/>
  <cp:lastModifiedBy>martynuykta</cp:lastModifiedBy>
  <cp:revision>3</cp:revision>
  <dcterms:created xsi:type="dcterms:W3CDTF">2026-07-24T11:22:00Z</dcterms:created>
  <dcterms:modified xsi:type="dcterms:W3CDTF">2026-09-08T06:24:06Z</dcterms:modified>
</cp:coreProperties>
</file>