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043A" w:rsidTr="0091043A">
        <w:tc>
          <w:tcPr>
            <w:tcW w:w="4785" w:type="dxa"/>
          </w:tcPr>
          <w:p w:rsidR="0091043A" w:rsidRDefault="0091043A" w:rsidP="00230BD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1043A" w:rsidRDefault="0091043A" w:rsidP="009104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приказу Счётной палаты города Нефтеюганска</w:t>
            </w:r>
          </w:p>
          <w:p w:rsidR="0091043A" w:rsidRPr="0091043A" w:rsidRDefault="0091043A" w:rsidP="009104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27.12.2024 № 18-п</w:t>
            </w:r>
          </w:p>
        </w:tc>
      </w:tr>
    </w:tbl>
    <w:p w:rsidR="00230BD3" w:rsidRPr="00230BD3" w:rsidRDefault="00230BD3" w:rsidP="0023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МЕТОДИЧЕСКИЕ РЕКОМЕНДАЦИИ</w:t>
      </w: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0B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«ПЛАНИРОВАНИЕ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ДЕЯТЕЛЬНОСТИ</w:t>
      </w: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0B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СЧЁТНОЙ ПАЛАТЫ ГОРОДА НЕФТЕЮГАНСКА»</w:t>
      </w:r>
    </w:p>
    <w:p w:rsid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BD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приказом Счётной палаты города Нефтеюганска </w:t>
      </w:r>
      <w:r w:rsidR="000339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27.12.2024 № 18-п</w:t>
      </w: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взамен СВМК </w:t>
      </w:r>
      <w:r w:rsidR="003714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«Планирование работы Счётной палаты города Нефтеюганска»,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B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  <w:r w:rsidR="00371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230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Счётной палаты города Нефтеюганска от 04.04.2022 № 31-п,</w:t>
      </w: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начала действия </w:t>
      </w:r>
      <w:r w:rsidR="00033996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27.12.2024</w:t>
      </w:r>
      <w:r w:rsidRPr="00230B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0BD3" w:rsidRPr="00684E39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684E39" w:rsidRPr="00684E39" w:rsidRDefault="00684E39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E39">
        <w:rPr>
          <w:rFonts w:ascii="Times New Roman" w:eastAsia="Times New Roman" w:hAnsi="Times New Roman" w:cs="Times New Roman"/>
          <w:sz w:val="20"/>
          <w:szCs w:val="20"/>
          <w:lang w:eastAsia="ru-RU"/>
        </w:rPr>
        <w:t>(в ред. приказ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84E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22.12.2025 № 18-п)</w:t>
      </w: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D3" w:rsidRPr="00230BD3" w:rsidRDefault="00230BD3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Нефтеюганск</w:t>
      </w:r>
    </w:p>
    <w:p w:rsidR="00230BD3" w:rsidRPr="00230BD3" w:rsidRDefault="00D935FD" w:rsidP="00230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230BD3" w:rsidRPr="00230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43EFB" w:rsidRDefault="00243EFB" w:rsidP="001465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146532" w:rsidRPr="00243EFB" w:rsidRDefault="00146532" w:rsidP="0014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753"/>
        <w:gridCol w:w="994"/>
      </w:tblGrid>
      <w:tr w:rsidR="00243EFB" w:rsidRPr="00243EFB" w:rsidTr="00243EFB">
        <w:tc>
          <w:tcPr>
            <w:tcW w:w="8755" w:type="dxa"/>
            <w:vAlign w:val="center"/>
            <w:hideMark/>
          </w:tcPr>
          <w:p w:rsidR="00243EFB" w:rsidRPr="00243EFB" w:rsidRDefault="00243EFB" w:rsidP="002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Общие положения </w:t>
            </w:r>
          </w:p>
        </w:tc>
        <w:tc>
          <w:tcPr>
            <w:tcW w:w="992" w:type="dxa"/>
            <w:vAlign w:val="center"/>
            <w:hideMark/>
          </w:tcPr>
          <w:p w:rsidR="00243EFB" w:rsidRPr="00243EFB" w:rsidRDefault="00146532" w:rsidP="002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43EFB" w:rsidRPr="00243EFB" w:rsidTr="00243EFB">
        <w:tc>
          <w:tcPr>
            <w:tcW w:w="8755" w:type="dxa"/>
            <w:vAlign w:val="center"/>
            <w:hideMark/>
          </w:tcPr>
          <w:p w:rsidR="00243EFB" w:rsidRPr="00243EFB" w:rsidRDefault="00243EFB" w:rsidP="005B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Цель, задачи и принципы планирования </w:t>
            </w:r>
            <w:r w:rsidR="005B5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</w:t>
            </w:r>
            <w:r w:rsidR="005B5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тной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палаты </w:t>
            </w:r>
          </w:p>
        </w:tc>
        <w:tc>
          <w:tcPr>
            <w:tcW w:w="992" w:type="dxa"/>
            <w:vAlign w:val="center"/>
            <w:hideMark/>
          </w:tcPr>
          <w:p w:rsidR="00243EFB" w:rsidRPr="00243EFB" w:rsidRDefault="00146532" w:rsidP="002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43EFB" w:rsidRPr="00243EFB" w:rsidTr="00243EFB">
        <w:tc>
          <w:tcPr>
            <w:tcW w:w="8755" w:type="dxa"/>
            <w:vAlign w:val="center"/>
            <w:hideMark/>
          </w:tcPr>
          <w:p w:rsidR="00243EFB" w:rsidRPr="00243EFB" w:rsidRDefault="00243EFB" w:rsidP="005B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Порядок формирования и утверждения плана работы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Сч</w:t>
            </w:r>
            <w:r w:rsidR="005B5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тной палаты </w:t>
            </w:r>
          </w:p>
        </w:tc>
        <w:tc>
          <w:tcPr>
            <w:tcW w:w="992" w:type="dxa"/>
            <w:vAlign w:val="center"/>
            <w:hideMark/>
          </w:tcPr>
          <w:p w:rsidR="00243EFB" w:rsidRPr="00243EFB" w:rsidRDefault="00146532" w:rsidP="002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43EFB" w:rsidRPr="00243EFB" w:rsidTr="00243EFB">
        <w:tc>
          <w:tcPr>
            <w:tcW w:w="8755" w:type="dxa"/>
            <w:vAlign w:val="center"/>
            <w:hideMark/>
          </w:tcPr>
          <w:p w:rsidR="00243EFB" w:rsidRPr="00243EFB" w:rsidRDefault="00243EFB" w:rsidP="005B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5B5481" w:rsidRPr="005B5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Форма, структура и содержание плана работы Счётной палаты</w:t>
            </w:r>
          </w:p>
        </w:tc>
        <w:tc>
          <w:tcPr>
            <w:tcW w:w="992" w:type="dxa"/>
            <w:vAlign w:val="center"/>
            <w:hideMark/>
          </w:tcPr>
          <w:p w:rsidR="00243EFB" w:rsidRPr="00243EFB" w:rsidRDefault="00146532" w:rsidP="002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43EFB" w:rsidRPr="00243EFB" w:rsidTr="00243EFB">
        <w:tc>
          <w:tcPr>
            <w:tcW w:w="8755" w:type="dxa"/>
            <w:vAlign w:val="center"/>
            <w:hideMark/>
          </w:tcPr>
          <w:p w:rsidR="00243EFB" w:rsidRPr="00243EFB" w:rsidRDefault="00243EFB" w:rsidP="00067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Корректиро</w:t>
            </w:r>
            <w:r w:rsidR="005B5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вка плана работы Сч</w:t>
            </w:r>
            <w:r w:rsidR="00067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="005B5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тной палаты</w:t>
            </w:r>
          </w:p>
        </w:tc>
        <w:tc>
          <w:tcPr>
            <w:tcW w:w="992" w:type="dxa"/>
            <w:vAlign w:val="center"/>
            <w:hideMark/>
          </w:tcPr>
          <w:p w:rsidR="00243EFB" w:rsidRPr="00243EFB" w:rsidRDefault="00146532" w:rsidP="005B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B5481" w:rsidRPr="00243EFB" w:rsidTr="00C85942">
        <w:tc>
          <w:tcPr>
            <w:tcW w:w="8755" w:type="dxa"/>
            <w:vAlign w:val="center"/>
          </w:tcPr>
          <w:p w:rsidR="005B5481" w:rsidRPr="00243EFB" w:rsidRDefault="005B5481" w:rsidP="00310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Контроль исполнени</w:t>
            </w:r>
            <w:r w:rsidR="00310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</w:t>
            </w:r>
            <w:r w:rsidR="00310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Сч</w:t>
            </w:r>
            <w:r w:rsidR="00310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тной палаты</w:t>
            </w:r>
          </w:p>
        </w:tc>
        <w:tc>
          <w:tcPr>
            <w:tcW w:w="992" w:type="dxa"/>
            <w:vAlign w:val="center"/>
          </w:tcPr>
          <w:p w:rsidR="005B5481" w:rsidRPr="00243EFB" w:rsidRDefault="00146532" w:rsidP="00C85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85942" w:rsidRPr="00243EFB" w:rsidTr="00C85942">
        <w:tc>
          <w:tcPr>
            <w:tcW w:w="8753" w:type="dxa"/>
            <w:vAlign w:val="center"/>
            <w:hideMark/>
          </w:tcPr>
          <w:p w:rsidR="00C85942" w:rsidRPr="00243EFB" w:rsidRDefault="00C85942" w:rsidP="00310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Примерная форма 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 работы Сч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24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тной палаты</w:t>
            </w:r>
          </w:p>
        </w:tc>
        <w:tc>
          <w:tcPr>
            <w:tcW w:w="994" w:type="dxa"/>
            <w:vAlign w:val="center"/>
          </w:tcPr>
          <w:p w:rsidR="00C85942" w:rsidRPr="00243EFB" w:rsidRDefault="00146532" w:rsidP="00C85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3E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P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5481" w:rsidRDefault="005B5481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5481" w:rsidRPr="00243EFB" w:rsidRDefault="005B5481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942" w:rsidRDefault="00C85942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4BD0" w:rsidRDefault="00EB4BD0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4BD0" w:rsidRDefault="00EB4BD0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942" w:rsidRDefault="00C85942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3EFB" w:rsidRDefault="00243EFB" w:rsidP="0024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3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:rsidR="00B14340" w:rsidRPr="00B14340" w:rsidRDefault="00B14340" w:rsidP="0024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A720ED" w:rsidRDefault="00243EF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</w:t>
      </w: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</w:t>
      </w:r>
      <w:r w:rsidR="00A7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тной палаты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Нефтеюганска</w:t>
      </w: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«Планирование </w:t>
      </w:r>
      <w:r w:rsidR="00A7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</w:t>
      </w:r>
      <w:r w:rsidR="00A7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тной палаты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Нефтеюганска</w:t>
      </w:r>
      <w:r w:rsidR="00A7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екомендации</w:t>
      </w: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реализации статьи 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 Счётной палате города Нефтеюганска</w:t>
      </w:r>
      <w:r w:rsidR="00A7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утверждённого решением думы города Нефтеюганска от 22.12.2021 № 56</w:t>
      </w:r>
      <w:r w:rsidR="00A720ED" w:rsidRPr="00A7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20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="00B1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Положение о Счётной палате)</w:t>
      </w:r>
      <w:r w:rsidR="00A7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4340" w:rsidRDefault="00A720ED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обеспечение выполнения задач, функций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тной палаты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Нефтеюганска (далее - С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тная палата)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установления общих принципов,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равил и процедур планирования её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A720ED" w:rsidRDefault="00A720ED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Задачами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A720ED" w:rsidRDefault="00A720ED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целей, задач и принципов планирования </w:t>
      </w:r>
      <w:r w:rsidR="00B1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палаты;</w:t>
      </w:r>
    </w:p>
    <w:p w:rsidR="00A720ED" w:rsidRDefault="00A720ED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порядка формирования и утверждения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 на год (далее – план работы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палаты);</w:t>
      </w:r>
    </w:p>
    <w:p w:rsidR="00A720ED" w:rsidRDefault="00A720ED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требований к форме, структуре и содержанию плана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палаты;</w:t>
      </w:r>
    </w:p>
    <w:p w:rsidR="00A720ED" w:rsidRDefault="00A720ED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порядка внесения изменений (корректировки) </w:t>
      </w:r>
      <w:r w:rsidR="00E9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работы Счё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</w:t>
      </w:r>
      <w:r w:rsidR="00F2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09E" w:rsidRDefault="00A720ED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Решение вопросов, возникающих в ходе планирования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тной палаты и не урегулированных </w:t>
      </w:r>
      <w:r w:rsidR="00ED7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Рекомендациями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осуществляется в соответствии с действующим</w:t>
      </w:r>
      <w:r w:rsidR="00ED7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законодательством, а также указаниями председателя Счетной палаты.</w:t>
      </w:r>
    </w:p>
    <w:p w:rsidR="00ED709E" w:rsidRDefault="00ED709E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1.5. Рекомендации являются обязательными к применению при осуществлении планирования деятельности Счётной палаты.  </w:t>
      </w:r>
    </w:p>
    <w:p w:rsidR="00B17551" w:rsidRDefault="00243EFB" w:rsidP="00B17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3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Цель, задачи и принципы планирования </w:t>
      </w:r>
      <w:r w:rsidR="00B1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Pr="00243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Сч</w:t>
      </w:r>
      <w:r w:rsidR="00B1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243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тной палаты</w:t>
      </w:r>
    </w:p>
    <w:p w:rsidR="00B14340" w:rsidRPr="00B14340" w:rsidRDefault="00B14340" w:rsidP="00B17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B17551" w:rsidRDefault="00B17551" w:rsidP="00B14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Целью планирования является эффективная организация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осуществления внешнего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финансового контроля и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обеспечение качественного выполнения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палатой установленных задач.</w:t>
      </w:r>
    </w:p>
    <w:p w:rsidR="00B17551" w:rsidRDefault="00B17551" w:rsidP="00B14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Планирование осуществляется с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всех видов и направлений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551" w:rsidRDefault="00B17551" w:rsidP="00B14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Задачей планирования является формирование плана работы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551" w:rsidRDefault="00B17551" w:rsidP="00B14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Планирование осуществляется в соответствии со следующими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принципами: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обоснованность включения мероприятий в план работы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палаты;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комплексность планирования (охват планированием всех законодательно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задач, видов и направлений деятельности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палаты);</w:t>
      </w:r>
    </w:p>
    <w:p w:rsidR="00B17551" w:rsidRDefault="00B17551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системная периодичность проведения мероприятий на объектах контроля;</w:t>
      </w:r>
    </w:p>
    <w:p w:rsidR="00B17551" w:rsidRDefault="00B17551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 планирования;</w:t>
      </w:r>
    </w:p>
    <w:p w:rsidR="00E91061" w:rsidRDefault="00B17551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рациональность распределения трудовых, финансовых, материальных и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иных ресурсов, направляемых на обеспечение выполнения задач и функций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</w:t>
      </w:r>
      <w:r w:rsidR="0095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551" w:rsidRDefault="00E91061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Планирование деятельности Сч</w:t>
      </w:r>
      <w:r w:rsidR="00B1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 осуществляется с</w:t>
      </w:r>
      <w:r w:rsidR="00243EFB" w:rsidRPr="00243E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применением риск-ориентированного подхода.</w:t>
      </w:r>
    </w:p>
    <w:p w:rsidR="00B17551" w:rsidRDefault="00243EFB" w:rsidP="00B17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3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формирования и утверждения</w:t>
      </w:r>
      <w:r w:rsidRPr="00243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плана работы Сч</w:t>
      </w:r>
      <w:r w:rsidR="00B1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243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тной палаты</w:t>
      </w:r>
    </w:p>
    <w:p w:rsidR="00B14340" w:rsidRPr="00B14340" w:rsidRDefault="00B14340" w:rsidP="00B17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</w:p>
    <w:p w:rsidR="00B17551" w:rsidRDefault="00B17551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тная палата осуществляет свою деятельность на основе плана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работы, разрабатываемого ею самостоятельно, исходя из необходимости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обеспечения всестороннего системного контроля за формированием и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использованием средств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Нефтеюганска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F5B" w:rsidRDefault="00B17551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Формирование и утверждение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лана работы Счё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осуществляется</w:t>
      </w:r>
      <w:r w:rsidR="00D8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срок, установленны</w:t>
      </w:r>
      <w:r w:rsidR="00E9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8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Положением о Счётной палате</w:t>
      </w:r>
      <w:r w:rsidR="00E9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 до 30 декабря текущего года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F5B" w:rsidRDefault="00D81F5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9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</w:t>
      </w:r>
      <w:r w:rsidR="00E9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работы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все должностные лица Счётной палаты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F5B" w:rsidRDefault="00D81F5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Работа по формированию плана работы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 включает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осуществление следующих действий:</w:t>
      </w:r>
    </w:p>
    <w:p w:rsidR="00D81F5B" w:rsidRDefault="00D81F5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предложений в проект плана работы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палаты;</w:t>
      </w:r>
    </w:p>
    <w:p w:rsidR="00D81F5B" w:rsidRDefault="00D81F5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проекта плана работы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палаты;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плана работы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палаты;</w:t>
      </w:r>
    </w:p>
    <w:p w:rsidR="00D81F5B" w:rsidRDefault="00D81F5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размещение плана работы Счё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 в установленном порядке на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официальном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местного самоуправления города Нефтеюганска.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Планом работы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 определяется перечень контрольных,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экспертно-аналитических и иных мероприятий, планируемых к проведению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чередном году.</w:t>
      </w:r>
    </w:p>
    <w:p w:rsidR="00C24EE8" w:rsidRDefault="00D81F5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2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соответствии со статьей </w:t>
      </w:r>
      <w:r w:rsidR="00C2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Положения о Счётной палате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24EE8" w:rsidRPr="00C2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ланирование деятельности осуществляется с учётом результатов контрольных и экспертно-аналитических мероприятий, а также на основании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поручения Думы </w:t>
      </w:r>
      <w:r w:rsidR="00C2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Нефтеюганска (далее – Дума города)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2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</w:t>
      </w:r>
      <w:r w:rsidR="00C2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города Нефтеюганска (далее – глава города)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2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Сч</w:t>
      </w:r>
      <w:r w:rsidR="00C2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тную палату</w:t>
      </w:r>
      <w:r w:rsidR="00C2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15 декабря года, предшествующего планируемому.</w:t>
      </w:r>
    </w:p>
    <w:p w:rsidR="00BA572E" w:rsidRDefault="00C24EE8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B0997" w:rsidRPr="00FE7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Часть 3.7 исключена приказом от 22.12.2025 № 18-п</w:t>
      </w:r>
      <w:r w:rsidR="00243EFB" w:rsidRPr="00FE7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BA572E" w:rsidRDefault="00C24EE8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При форми</w:t>
      </w:r>
      <w:r w:rsidR="00BA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ровании проекта плана работы Счё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рассматриваются и могут быть включены предложения, поступившие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правоохранительных органов, орга</w:t>
      </w:r>
      <w:r w:rsidR="00BA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 прокуратуры, Союза муниципальных контрольно-счётных органов Российской Федерации, Совета органов внешнего финансового контроля Ханты-Мансийского автономного округа – Югры, Счё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</w:t>
      </w:r>
      <w:r w:rsidR="00BA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Ханты-Мансийского автономного округа - Югры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A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юридических лиц и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граждан.</w:t>
      </w:r>
    </w:p>
    <w:p w:rsidR="00E91061" w:rsidRDefault="00E91061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3.9. </w:t>
      </w:r>
      <w:r w:rsidR="00F8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 в план работы мероприятий с участием других контрольных органов, а также </w:t>
      </w:r>
      <w:r w:rsidR="00F8240A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органов, орга</w:t>
      </w:r>
      <w:r w:rsidR="00F8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 прокуратуры осуществляется в порядке, предусмотренном заключёнными с указанными органами соглашениями.  </w:t>
      </w:r>
    </w:p>
    <w:p w:rsidR="00950F0B" w:rsidRDefault="00950F0B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3.10. При определении перечня мероприятий и сроков их реализации по возможности осуществляется </w:t>
      </w:r>
      <w:r w:rsidR="000A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</w:t>
      </w:r>
      <w:r w:rsidRPr="0095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работы Счётной палаты с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5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Pr="0095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внутреннего финансового контроля.</w:t>
      </w:r>
    </w:p>
    <w:p w:rsidR="00D67C19" w:rsidRDefault="00BA572E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Наименование планируемого контрольного или экспертно</w:t>
      </w:r>
      <w:r w:rsidR="00D67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аналитического мероприятия должно иметь четкую, однозначную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формулировку его предмета, который должен соответствовать задачам и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функциям Сч</w:t>
      </w:r>
      <w:r w:rsidR="00D67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</w:t>
      </w:r>
      <w:r w:rsidR="00D67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7C19" w:rsidRDefault="00D67C19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Тематика контрольных и экспертно-аналитических мероприятий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выбрана с учё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риск-ориентированного подхода по одному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 нижеследующим критериям:</w:t>
      </w:r>
    </w:p>
    <w:p w:rsidR="00D67C19" w:rsidRDefault="00D67C19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предмета мероприятия;</w:t>
      </w:r>
    </w:p>
    <w:p w:rsidR="00D67C19" w:rsidRDefault="00D67C19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выявленных в ходе проведения предыдущих контрольных и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экспертно-аналитических мероприятий нарушений в финансово-бюджетной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сфере;</w:t>
      </w:r>
    </w:p>
    <w:p w:rsidR="00243EFB" w:rsidRPr="00243EFB" w:rsidRDefault="00D67C19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сведений о значительных суммах средств, выделенных объекту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на реализацию полномочий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города;</w:t>
      </w:r>
    </w:p>
    <w:p w:rsidR="00934AC5" w:rsidRDefault="00D67C19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низкий уровень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(менее 60%) и наличие фактов выявления недостоверности отч</w:t>
      </w:r>
      <w:r w:rsidR="0093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об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реализации.</w:t>
      </w:r>
    </w:p>
    <w:p w:rsidR="00737EB1" w:rsidRPr="00737EB1" w:rsidRDefault="00737EB1" w:rsidP="0073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определении планируемого срока проведения контрольного (экспертно-аналитического) мероприятия необходимо учитывать сроки проведения всех его этапов </w:t>
      </w:r>
      <w:bookmarkStart w:id="1" w:name="OLE_LINK10"/>
      <w:bookmarkStart w:id="2" w:name="OLE_LINK11"/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(подготовительного, основного и заключительного</w:t>
      </w:r>
      <w:bookmarkEnd w:id="1"/>
      <w:bookmarkEnd w:id="2"/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37EB1" w:rsidRPr="00737EB1" w:rsidRDefault="00737EB1" w:rsidP="0073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исполнения контрольных мероприятий, целью которых является определение законности и целевого использования муниципальных средств не должен превышать 3 месяцев. </w:t>
      </w:r>
    </w:p>
    <w:p w:rsidR="00737EB1" w:rsidRPr="00737EB1" w:rsidRDefault="00737EB1" w:rsidP="0073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Планируемый срок исполнения аудита эффективности не должен превышать 12 месяцев. </w:t>
      </w:r>
    </w:p>
    <w:p w:rsidR="00737EB1" w:rsidRPr="00737EB1" w:rsidRDefault="00737EB1" w:rsidP="0073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исполнения экспертно-аналитического мероприятия не должен превышать 6 месяцев.  </w:t>
      </w:r>
    </w:p>
    <w:p w:rsidR="00737EB1" w:rsidRPr="00737EB1" w:rsidRDefault="00737EB1" w:rsidP="00737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3.14</w:t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План работы должен формироваться таким образом, чтобы он был реально выполним и создавал условия для качественного исполнения планируемых мероприятий в установленные сроки. </w:t>
      </w:r>
    </w:p>
    <w:p w:rsidR="00C027BF" w:rsidRPr="00737EB1" w:rsidRDefault="00C027BF" w:rsidP="0024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3.1</w:t>
      </w:r>
      <w:r w:rsid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утверждается приказом Счётной палаты.</w:t>
      </w:r>
    </w:p>
    <w:p w:rsidR="00B14340" w:rsidRDefault="00B14340" w:rsidP="00B1434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14340" w:rsidRDefault="00B14340" w:rsidP="00B1434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14340" w:rsidRDefault="00B14340" w:rsidP="00B1434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14340" w:rsidRDefault="00B14340" w:rsidP="00B1434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14340" w:rsidRDefault="00B14340" w:rsidP="00B1434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A77D7" w:rsidRDefault="00CA77D7" w:rsidP="00B1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Pr="00CA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Форма, структура и содержание</w:t>
      </w:r>
      <w:r w:rsidR="00B14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7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плана работы Счётной палаты</w:t>
      </w:r>
    </w:p>
    <w:p w:rsidR="00CA77D7" w:rsidRPr="00B14340" w:rsidRDefault="00CA77D7" w:rsidP="00CA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77D7" w:rsidRPr="00CA77D7" w:rsidRDefault="00CA77D7" w:rsidP="00B1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План работы имеет табличную форму, соответствующую примерной форме годового плана работы Счётной палаты (приложение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Рекомендациям</w:t>
      </w:r>
      <w:r w:rsidRP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A77D7" w:rsidRPr="00CA77D7" w:rsidRDefault="00CA77D7" w:rsidP="00B1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 В графе «Наименование (цель) мероприятия» отражаются наименования планируемых мероприятий. </w:t>
      </w:r>
    </w:p>
    <w:p w:rsidR="00CA77D7" w:rsidRPr="00CA77D7" w:rsidRDefault="00CA77D7" w:rsidP="00B1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графе «Объект контроля» указывается наименование объекта контроля.</w:t>
      </w:r>
    </w:p>
    <w:p w:rsidR="00CA77D7" w:rsidRPr="00CA77D7" w:rsidRDefault="00CA77D7" w:rsidP="00B1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 В плане работы в </w:t>
      </w:r>
      <w:r w:rsidRPr="00CA7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графе «Срок </w:t>
      </w:r>
      <w:r w:rsidR="007B0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мероприятия</w:t>
      </w:r>
      <w:r w:rsidRPr="00CA7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</w:t>
      </w:r>
      <w:r w:rsidR="007B099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квартал, в котором планируется начало</w:t>
      </w:r>
      <w:r w:rsidRP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</w:t>
      </w:r>
    </w:p>
    <w:p w:rsidR="00CA77D7" w:rsidRDefault="00737EB1" w:rsidP="00B1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77D7" w:rsidRP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77D7" w:rsidRP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графе «Основание для включения мероприятия в план» указываются </w:t>
      </w:r>
      <w:r w:rsid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</w:t>
      </w:r>
      <w:r w:rsidR="00CA77D7" w:rsidRPr="00CA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являющиеся основанием для проведения Счётной палатой мероприятий, а также ссылки на поручения Думы города Нефтеюганска, предложения главы города Нефтеюганска, </w:t>
      </w:r>
      <w:r w:rsidR="00CA77D7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органов, орга</w:t>
      </w:r>
      <w:r w:rsidR="00CA7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 прокуратуры, Союза муниципальных контрольно-счётных органов Российской Федерации, Совета органов внешнего финансового контроля Ханты-Мансийского автономного округа – Югры, Счё</w:t>
      </w:r>
      <w:r w:rsidR="00CA77D7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</w:t>
      </w:r>
      <w:r w:rsidR="00CA7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Ханты-Мансийского автономного округа - Югры</w:t>
      </w:r>
      <w:r w:rsidR="00CA77D7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A7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юридических лиц и </w:t>
      </w:r>
      <w:r w:rsidR="00CA77D7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CA7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2E9C" w:rsidRDefault="00F22E9C" w:rsidP="00B1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E9C" w:rsidRDefault="00243EFB" w:rsidP="00B1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3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Корректировка плана работы Сч</w:t>
      </w:r>
      <w:r w:rsidR="005D7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243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тной палаты</w:t>
      </w:r>
    </w:p>
    <w:p w:rsidR="00B14340" w:rsidRPr="00B14340" w:rsidRDefault="00B14340" w:rsidP="00B1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C027BF" w:rsidRDefault="00F22E9C" w:rsidP="00B14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рректировк</w:t>
      </w:r>
      <w:r w:rsid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работы Сч</w:t>
      </w:r>
      <w:r w:rsidR="005D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</w:t>
      </w:r>
      <w:r w:rsid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ётной палатой</w:t>
      </w:r>
      <w:r w:rsidR="00243EFB" w:rsidRPr="0024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следующих случаях:</w:t>
      </w:r>
    </w:p>
    <w:p w:rsidR="00C027BF" w:rsidRPr="00C027BF" w:rsidRDefault="00C027BF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изменения федерального или регионального законодательства, нормативно-правовых актов муниципального образования;</w:t>
      </w:r>
    </w:p>
    <w:p w:rsidR="00C027BF" w:rsidRPr="00C027BF" w:rsidRDefault="00C027BF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выявления в ходе подготовки или проведения контрольного (экспертно-аналитического) мероприятия существенных обстоятельств, требующих изменения плана работы;</w:t>
      </w:r>
    </w:p>
    <w:p w:rsidR="00C027BF" w:rsidRPr="00C027BF" w:rsidRDefault="00C027BF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реорганизации, ликвидации, изменения организационно-правовой формы объектов мероприятия;</w:t>
      </w:r>
    </w:p>
    <w:p w:rsidR="00C027BF" w:rsidRPr="00C027BF" w:rsidRDefault="00C027BF" w:rsidP="00B1434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отвлечения сотрудников, участвующих в проведении запланированного мероприятия на дополнительные мероприятия;</w:t>
      </w:r>
    </w:p>
    <w:p w:rsidR="00C027BF" w:rsidRPr="00C027BF" w:rsidRDefault="00C027BF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проблем с формированием состава непосредственных исполнителей мероприятия вследствие организационных штатных мероприятий, продолжительной болезни, увольнения сотрудников Счётной палаты, участвующих в проведении мероприятия, и невозможности их замены другими сотрудниками;</w:t>
      </w:r>
    </w:p>
    <w:p w:rsidR="00C027BF" w:rsidRPr="00C027BF" w:rsidRDefault="00C027BF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правоохранительных органов;</w:t>
      </w:r>
    </w:p>
    <w:p w:rsidR="00737EB1" w:rsidRDefault="00C027BF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поручений Думы города Нефтеюганс</w:t>
      </w:r>
      <w:r w:rsid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предложений главы города.</w:t>
      </w:r>
    </w:p>
    <w:p w:rsidR="00737EB1" w:rsidRPr="00737EB1" w:rsidRDefault="00737EB1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Корректировка плана работы Счётной палаты может осуществляться в виде:</w:t>
      </w:r>
    </w:p>
    <w:p w:rsidR="00737EB1" w:rsidRPr="00737EB1" w:rsidRDefault="00737EB1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наименования мероприятий;</w:t>
      </w:r>
    </w:p>
    <w:p w:rsidR="00737EB1" w:rsidRPr="00737EB1" w:rsidRDefault="00737EB1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перечня объектов мероприятия;</w:t>
      </w:r>
    </w:p>
    <w:p w:rsidR="00737EB1" w:rsidRPr="00737EB1" w:rsidRDefault="00737EB1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изменения сроков проведения мероприятий;</w:t>
      </w:r>
    </w:p>
    <w:p w:rsidR="00737EB1" w:rsidRPr="00737EB1" w:rsidRDefault="00737EB1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 мероприятий из плана;</w:t>
      </w:r>
    </w:p>
    <w:p w:rsidR="00737EB1" w:rsidRPr="00737EB1" w:rsidRDefault="00737EB1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включения дополнительных мероприятий в план. </w:t>
      </w:r>
    </w:p>
    <w:p w:rsidR="00737EB1" w:rsidRPr="00737EB1" w:rsidRDefault="00737EB1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EB1" w:rsidRDefault="00737EB1" w:rsidP="00737EB1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737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Контроль исполнения плана работы Счётной палаты</w:t>
      </w:r>
    </w:p>
    <w:p w:rsidR="00B14340" w:rsidRPr="00B14340" w:rsidRDefault="00B14340" w:rsidP="00737EB1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737EB1" w:rsidRPr="00737EB1" w:rsidRDefault="00737EB1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 Основной задачей контроля исполнения плана работы является обеспечение своевременного, полного и качественного выполнения предусмотренных мероприятий. </w:t>
      </w:r>
    </w:p>
    <w:p w:rsidR="00737EB1" w:rsidRPr="00737EB1" w:rsidRDefault="00737EB1" w:rsidP="00B14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Контроль исполнения плана работы осуществляет председатель Счётной палаты.</w:t>
      </w:r>
    </w:p>
    <w:p w:rsidR="00C027BF" w:rsidRDefault="00C027BF" w:rsidP="00B14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B14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340" w:rsidRDefault="00B1434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340" w:rsidRDefault="00B1434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340" w:rsidRDefault="00B1434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340" w:rsidRDefault="00B1434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340" w:rsidRDefault="00B1434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340" w:rsidRDefault="00B1434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340" w:rsidRDefault="00B1434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340" w:rsidRDefault="00B1434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340" w:rsidRDefault="00B1434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990" w:rsidRPr="007D4990" w:rsidRDefault="007D4990" w:rsidP="007D4990">
      <w:pPr>
        <w:spacing w:after="0" w:line="240" w:lineRule="auto"/>
        <w:ind w:left="5103" w:firstLine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Pr="007D4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 рекомендациям</w:t>
      </w:r>
      <w:r w:rsidRPr="007D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Счётной палаты города Нефтеюганска «Планирование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D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Счётной палаты города Нефтеюганска</w:t>
      </w:r>
    </w:p>
    <w:p w:rsidR="007D4990" w:rsidRPr="007D4990" w:rsidRDefault="007D4990" w:rsidP="007D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990" w:rsidRPr="007D4990" w:rsidRDefault="007D4990" w:rsidP="007D4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4990" w:rsidRPr="007D4990" w:rsidRDefault="007D4990" w:rsidP="007D4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Примерная форма годового плана работы Счётной палаты</w:t>
      </w:r>
    </w:p>
    <w:p w:rsidR="007D4990" w:rsidRPr="007D4990" w:rsidRDefault="007D4990" w:rsidP="007D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990" w:rsidRPr="007D4990" w:rsidRDefault="007D4990" w:rsidP="007D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990" w:rsidRPr="007D4990" w:rsidRDefault="007D4990" w:rsidP="007D4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7D4990" w:rsidRPr="007D4990" w:rsidRDefault="007D4990" w:rsidP="007D4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9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Счётной палаты города Нефтеюганска на _______ год</w:t>
      </w:r>
    </w:p>
    <w:p w:rsidR="007D4990" w:rsidRPr="007D4990" w:rsidRDefault="007D4990" w:rsidP="007D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2126"/>
        <w:gridCol w:w="1701"/>
        <w:gridCol w:w="2410"/>
      </w:tblGrid>
      <w:tr w:rsidR="007D4990" w:rsidRPr="007D4990" w:rsidTr="00A64D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(цель)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7D4990" w:rsidRPr="007D4990" w:rsidRDefault="00B1434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начала </w:t>
            </w:r>
            <w:r w:rsidR="007D4990"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включения мероприятия в план</w:t>
            </w:r>
          </w:p>
        </w:tc>
      </w:tr>
      <w:tr w:rsidR="007D4990" w:rsidRPr="007D4990" w:rsidTr="00A64D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4990" w:rsidRPr="007D4990" w:rsidTr="00A64D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990" w:rsidRPr="007D4990" w:rsidTr="00A64D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90" w:rsidRPr="007D4990" w:rsidRDefault="007D4990" w:rsidP="007D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4990" w:rsidRPr="007D4990" w:rsidRDefault="007D4990" w:rsidP="007D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990" w:rsidRDefault="007D4990" w:rsidP="00C0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D4990" w:rsidSect="005B5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5BB9" w:rsidRDefault="00DB5BB9" w:rsidP="005B5481">
      <w:pPr>
        <w:spacing w:after="0" w:line="240" w:lineRule="auto"/>
      </w:pPr>
      <w:r>
        <w:separator/>
      </w:r>
    </w:p>
  </w:endnote>
  <w:endnote w:type="continuationSeparator" w:id="0">
    <w:p w:rsidR="00DB5BB9" w:rsidRDefault="00DB5BB9" w:rsidP="005B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5BB9" w:rsidRDefault="00DB5BB9" w:rsidP="005B5481">
      <w:pPr>
        <w:spacing w:after="0" w:line="240" w:lineRule="auto"/>
      </w:pPr>
      <w:r>
        <w:separator/>
      </w:r>
    </w:p>
  </w:footnote>
  <w:footnote w:type="continuationSeparator" w:id="0">
    <w:p w:rsidR="00DB5BB9" w:rsidRDefault="00DB5BB9" w:rsidP="005B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320610"/>
      <w:docPartObj>
        <w:docPartGallery w:val="Page Numbers (Top of Page)"/>
        <w:docPartUnique/>
      </w:docPartObj>
    </w:sdtPr>
    <w:sdtEndPr/>
    <w:sdtContent>
      <w:p w:rsidR="005B5481" w:rsidRDefault="005B54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996">
          <w:rPr>
            <w:noProof/>
          </w:rPr>
          <w:t>8</w:t>
        </w:r>
        <w:r>
          <w:fldChar w:fldCharType="end"/>
        </w:r>
      </w:p>
    </w:sdtContent>
  </w:sdt>
  <w:p w:rsidR="005B5481" w:rsidRDefault="005B5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82C"/>
    <w:rsid w:val="00012305"/>
    <w:rsid w:val="00033996"/>
    <w:rsid w:val="000628E5"/>
    <w:rsid w:val="00067C02"/>
    <w:rsid w:val="000A77CE"/>
    <w:rsid w:val="000B1200"/>
    <w:rsid w:val="00146532"/>
    <w:rsid w:val="00230BD3"/>
    <w:rsid w:val="002430E5"/>
    <w:rsid w:val="00243EFB"/>
    <w:rsid w:val="003108F4"/>
    <w:rsid w:val="0037147D"/>
    <w:rsid w:val="003C1916"/>
    <w:rsid w:val="00516C16"/>
    <w:rsid w:val="005B5481"/>
    <w:rsid w:val="005D7B9A"/>
    <w:rsid w:val="00684E39"/>
    <w:rsid w:val="006B3029"/>
    <w:rsid w:val="00737EB1"/>
    <w:rsid w:val="007B0997"/>
    <w:rsid w:val="007D4990"/>
    <w:rsid w:val="00834497"/>
    <w:rsid w:val="0091043A"/>
    <w:rsid w:val="00934AC5"/>
    <w:rsid w:val="00950F0B"/>
    <w:rsid w:val="009C1EA2"/>
    <w:rsid w:val="009E1D9E"/>
    <w:rsid w:val="00A1382C"/>
    <w:rsid w:val="00A720ED"/>
    <w:rsid w:val="00B14340"/>
    <w:rsid w:val="00B17551"/>
    <w:rsid w:val="00BA572E"/>
    <w:rsid w:val="00C027BF"/>
    <w:rsid w:val="00C24EE8"/>
    <w:rsid w:val="00C455EC"/>
    <w:rsid w:val="00C85942"/>
    <w:rsid w:val="00CA77D7"/>
    <w:rsid w:val="00D67C19"/>
    <w:rsid w:val="00D81F5B"/>
    <w:rsid w:val="00D935FD"/>
    <w:rsid w:val="00DB5BB9"/>
    <w:rsid w:val="00E91061"/>
    <w:rsid w:val="00EB4BD0"/>
    <w:rsid w:val="00ED709E"/>
    <w:rsid w:val="00F22E9C"/>
    <w:rsid w:val="00F8240A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2759"/>
  <w15:docId w15:val="{73075484-E29B-41AA-BA7C-931F125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481"/>
  </w:style>
  <w:style w:type="paragraph" w:styleId="a5">
    <w:name w:val="footer"/>
    <w:basedOn w:val="a"/>
    <w:link w:val="a6"/>
    <w:uiPriority w:val="99"/>
    <w:unhideWhenUsed/>
    <w:rsid w:val="005B5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481"/>
  </w:style>
  <w:style w:type="table" w:styleId="a7">
    <w:name w:val="Table Grid"/>
    <w:basedOn w:val="a1"/>
    <w:uiPriority w:val="59"/>
    <w:rsid w:val="0091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95EC-58B6-48B4-9E1D-1B130142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ОЛЬГА</cp:lastModifiedBy>
  <cp:revision>25</cp:revision>
  <cp:lastPrinted>2024-12-27T07:04:00Z</cp:lastPrinted>
  <dcterms:created xsi:type="dcterms:W3CDTF">2024-12-09T10:02:00Z</dcterms:created>
  <dcterms:modified xsi:type="dcterms:W3CDTF">2025-12-24T06:10:00Z</dcterms:modified>
</cp:coreProperties>
</file>