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left="40" w:right="-2"/>
        <w:spacing w:after="0" w:line="240" w:lineRule="auto"/>
        <w:shd w:val="clear" w:color="auto" w:fill="auto"/>
      </w:pPr>
      <w:r>
        <w:rPr>
          <w:sz w:val="28"/>
          <w:szCs w:val="28"/>
        </w:rPr>
        <w:t xml:space="preserve">ИЗВЕЩЕНИЕ</w:t>
      </w:r>
      <w:r/>
    </w:p>
    <w:p>
      <w:pPr>
        <w:ind w:right="-2"/>
        <w:jc w:val="center"/>
        <w:spacing w:after="0" w:line="240" w:lineRule="auto"/>
        <w:rPr>
          <w:b/>
          <w:bCs/>
        </w:rPr>
      </w:pPr>
      <w:r>
        <w:rPr>
          <w:b/>
          <w:bCs/>
          <w:szCs w:val="28"/>
        </w:rPr>
        <w:t xml:space="preserve">о проведении аукциона по выбору юридических лиц и (или) индивидуальных предпринимателей, осуществляющих перемещение задержанных наземных транспортных средств на специализированную стоянку и их хранение на ней в</w:t>
      </w:r>
      <w:r>
        <w:rPr>
          <w:b/>
          <w:bCs/>
        </w:rPr>
      </w:r>
    </w:p>
    <w:p>
      <w:pPr>
        <w:ind w:right="-2"/>
        <w:jc w:val="center"/>
        <w:spacing w:after="0" w:line="240" w:lineRule="auto"/>
        <w:rPr>
          <w:b/>
          <w:bCs/>
        </w:rPr>
      </w:pPr>
      <w:r>
        <w:rPr>
          <w:b/>
          <w:bCs/>
          <w:szCs w:val="28"/>
        </w:rPr>
        <w:t xml:space="preserve"> Ханты-Мансийском автономном округе – Югре</w:t>
      </w:r>
      <w:r>
        <w:rPr>
          <w:b/>
          <w:bCs/>
        </w:rPr>
      </w:r>
    </w:p>
    <w:p>
      <w:pPr>
        <w:ind w:right="-2"/>
        <w:jc w:val="center"/>
        <w:spacing w:after="0" w:line="240" w:lineRule="auto"/>
      </w:pPr>
      <w:r/>
      <w:r/>
    </w:p>
    <w:p>
      <w:pPr>
        <w:ind w:right="-2"/>
        <w:jc w:val="center"/>
        <w:spacing w:after="0" w:line="240" w:lineRule="auto"/>
      </w:pPr>
      <w:r/>
      <w:r/>
    </w:p>
    <w:p>
      <w:pPr>
        <w:pStyle w:val="869"/>
        <w:ind w:left="20" w:right="-2" w:firstLine="689"/>
        <w:jc w:val="both"/>
        <w:spacing w:before="0" w:after="0" w:line="240" w:lineRule="auto"/>
        <w:shd w:val="clear" w:color="auto" w:fill="auto"/>
        <w:rPr>
          <w:highlight w:val="white"/>
        </w:rPr>
      </w:pPr>
      <w:r>
        <w:rPr>
          <w:rStyle w:val="879"/>
          <w:color w:val="auto"/>
          <w:sz w:val="28"/>
          <w:szCs w:val="28"/>
          <w:highlight w:val="white"/>
        </w:rPr>
        <w:t xml:space="preserve">Организатор аукциона: </w:t>
      </w:r>
      <w:r>
        <w:rPr>
          <w:sz w:val="28"/>
          <w:szCs w:val="28"/>
          <w:highlight w:val="white"/>
        </w:rPr>
        <w:t xml:space="preserve">Департамент региональной безопасности Ханты-Мансийского автономного округа – Югры.</w:t>
      </w:r>
      <w:r>
        <w:rPr>
          <w:highlight w:val="white"/>
        </w:rPr>
      </w:r>
    </w:p>
    <w:p>
      <w:pPr>
        <w:pStyle w:val="869"/>
        <w:ind w:left="20" w:right="-2" w:firstLine="689"/>
        <w:jc w:val="both"/>
        <w:spacing w:before="0" w:after="0" w:line="240" w:lineRule="auto"/>
        <w:shd w:val="clear" w:color="auto" w:fill="auto"/>
        <w:rPr>
          <w:highlight w:val="white"/>
        </w:rPr>
      </w:pPr>
      <w:r>
        <w:rPr>
          <w:b/>
          <w:sz w:val="28"/>
          <w:szCs w:val="28"/>
          <w:highlight w:val="white"/>
        </w:rPr>
        <w:t xml:space="preserve">Место нахождения и номера телефонов организатора аукциона: </w:t>
      </w:r>
      <w:r>
        <w:rPr>
          <w:sz w:val="28"/>
          <w:szCs w:val="28"/>
          <w:highlight w:val="white"/>
        </w:rPr>
        <w:t xml:space="preserve">628011, г. Ханты-Мансийск, ул. Студенческая, д.</w:t>
      </w:r>
      <w:r>
        <w:rPr>
          <w:sz w:val="28"/>
          <w:szCs w:val="28"/>
          <w:highlight w:val="white"/>
        </w:rPr>
        <w:t xml:space="preserve"> 2, </w:t>
      </w:r>
      <w:r>
        <w:rPr>
          <w:sz w:val="28"/>
          <w:szCs w:val="28"/>
          <w:highlight w:val="white"/>
        </w:rPr>
        <w:t xml:space="preserve">каб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620 (6 этаж), тел: 8(3467)36-01-55(доб. 1843, 1544, 1542).</w:t>
      </w:r>
      <w:r>
        <w:rPr>
          <w:highlight w:val="white"/>
        </w:rPr>
      </w:r>
    </w:p>
    <w:p>
      <w:pPr>
        <w:pStyle w:val="869"/>
        <w:ind w:left="20" w:right="-2" w:firstLine="689"/>
        <w:jc w:val="both"/>
        <w:spacing w:before="0" w:after="0" w:line="240" w:lineRule="auto"/>
        <w:shd w:val="clear" w:color="auto" w:fill="auto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Адрес электронной почты организатора аукциона: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drbhmao</w:t>
      </w:r>
      <w:r>
        <w:rPr>
          <w:sz w:val="28"/>
          <w:szCs w:val="28"/>
          <w:highlight w:val="white"/>
        </w:rPr>
        <w:t xml:space="preserve">@</w:t>
      </w:r>
      <w:r>
        <w:rPr>
          <w:sz w:val="28"/>
          <w:szCs w:val="28"/>
          <w:highlight w:val="white"/>
          <w:lang w:val="en-US"/>
        </w:rPr>
        <w:t xml:space="preserve">admhmao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val="en-US"/>
        </w:rPr>
        <w:t xml:space="preserve">ru</w:t>
      </w:r>
      <w:r>
        <w:rPr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</w:p>
    <w:p>
      <w:pPr>
        <w:pStyle w:val="869"/>
        <w:ind w:left="20" w:right="-2" w:firstLine="689"/>
        <w:jc w:val="both"/>
        <w:spacing w:before="0" w:after="0" w:line="240" w:lineRule="auto"/>
        <w:shd w:val="clear" w:color="auto" w:fill="auto"/>
        <w:rPr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Дни и часы работы:</w:t>
      </w:r>
      <w:r>
        <w:rPr>
          <w:highlight w:val="white"/>
        </w:rPr>
      </w:r>
    </w:p>
    <w:p>
      <w:pPr>
        <w:pStyle w:val="869"/>
        <w:ind w:left="20" w:right="-2" w:firstLine="689"/>
        <w:jc w:val="both"/>
        <w:spacing w:before="0" w:after="0" w:line="240" w:lineRule="auto"/>
        <w:shd w:val="clear" w:color="auto" w:fill="auto"/>
        <w:rPr>
          <w:highlight w:val="white"/>
        </w:rPr>
      </w:pPr>
      <w:r>
        <w:rPr>
          <w:sz w:val="28"/>
          <w:szCs w:val="28"/>
          <w:highlight w:val="white"/>
        </w:rPr>
        <w:t xml:space="preserve">понедельник - четверг с 9 часов 00 минут до 18 часов 15 минут;</w:t>
      </w:r>
      <w:r>
        <w:rPr>
          <w:highlight w:val="white"/>
        </w:rPr>
      </w:r>
    </w:p>
    <w:p>
      <w:pPr>
        <w:pStyle w:val="869"/>
        <w:ind w:left="20" w:right="-2" w:firstLine="689"/>
        <w:jc w:val="both"/>
        <w:spacing w:before="0" w:after="0" w:line="240" w:lineRule="auto"/>
        <w:shd w:val="clear" w:color="auto" w:fill="auto"/>
        <w:rPr>
          <w:highlight w:val="white"/>
        </w:rPr>
      </w:pPr>
      <w:r>
        <w:rPr>
          <w:sz w:val="28"/>
          <w:szCs w:val="28"/>
          <w:highlight w:val="white"/>
        </w:rPr>
        <w:t xml:space="preserve">пятница: с 9 часов 00 минут до 17 ча</w:t>
      </w:r>
      <w:r>
        <w:rPr>
          <w:sz w:val="28"/>
          <w:szCs w:val="28"/>
          <w:highlight w:val="white"/>
        </w:rPr>
        <w:t xml:space="preserve">сов 00 минут;</w:t>
      </w:r>
      <w:r>
        <w:rPr>
          <w:highlight w:val="white"/>
        </w:rPr>
      </w:r>
    </w:p>
    <w:p>
      <w:pPr>
        <w:pStyle w:val="869"/>
        <w:ind w:left="20" w:right="-2" w:firstLine="689"/>
        <w:jc w:val="both"/>
        <w:spacing w:before="0" w:after="0" w:line="240" w:lineRule="auto"/>
        <w:shd w:val="clear" w:color="auto" w:fill="auto"/>
        <w:rPr>
          <w:highlight w:val="white"/>
        </w:rPr>
      </w:pPr>
      <w:r>
        <w:rPr>
          <w:sz w:val="28"/>
          <w:szCs w:val="28"/>
          <w:highlight w:val="white"/>
        </w:rPr>
        <w:t xml:space="preserve">обеденный перерыв: с 13 часов 00 минут до 14 часов 00 минут; </w:t>
      </w:r>
      <w:r>
        <w:rPr>
          <w:highlight w:val="white"/>
        </w:rPr>
      </w:r>
    </w:p>
    <w:p>
      <w:pPr>
        <w:pStyle w:val="869"/>
        <w:ind w:left="20" w:right="-2" w:firstLine="689"/>
        <w:jc w:val="both"/>
        <w:spacing w:before="0" w:after="0" w:line="240" w:lineRule="auto"/>
        <w:shd w:val="clear" w:color="auto" w:fill="auto"/>
        <w:rPr>
          <w:highlight w:val="white"/>
        </w:rPr>
      </w:pPr>
      <w:r>
        <w:rPr>
          <w:sz w:val="28"/>
          <w:szCs w:val="28"/>
          <w:highlight w:val="white"/>
        </w:rPr>
        <w:t xml:space="preserve">суббота, воскресенье - выходные дни.</w:t>
      </w:r>
      <w:r>
        <w:rPr>
          <w:highlight w:val="white"/>
        </w:rPr>
      </w:r>
    </w:p>
    <w:p>
      <w:pPr>
        <w:pStyle w:val="869"/>
        <w:ind w:left="20" w:right="-2" w:firstLine="689"/>
        <w:jc w:val="both"/>
        <w:spacing w:before="0" w:after="0" w:line="240" w:lineRule="auto"/>
        <w:shd w:val="clear" w:color="auto" w:fill="auto"/>
        <w:rPr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Предмет аукциона:</w:t>
      </w:r>
      <w:r>
        <w:rPr>
          <w:sz w:val="28"/>
          <w:szCs w:val="28"/>
          <w:highlight w:val="white"/>
        </w:rPr>
        <w:t xml:space="preserve"> выбор исполнителя услуг по перемещению задержанных наземных транспортных средств на специализированную стоянку и их хранению </w:t>
      </w:r>
      <w:r>
        <w:rPr>
          <w:sz w:val="28"/>
          <w:szCs w:val="28"/>
          <w:highlight w:val="white"/>
        </w:rPr>
        <w:t xml:space="preserve">на ней на территориях муниципальных районов, городских округов Ханты-Мансийского автономного округа – Югры.</w:t>
      </w:r>
      <w:r>
        <w:rPr>
          <w:highlight w:val="white"/>
        </w:rPr>
      </w:r>
    </w:p>
    <w:p>
      <w:pPr>
        <w:pStyle w:val="869"/>
        <w:ind w:left="20" w:right="-2" w:firstLine="689"/>
        <w:jc w:val="both"/>
        <w:spacing w:before="0" w:after="0" w:line="240" w:lineRule="auto"/>
        <w:shd w:val="clear" w:color="auto" w:fill="auto"/>
        <w:rPr>
          <w:highlight w:val="white"/>
        </w:rPr>
      </w:pPr>
      <w:r>
        <w:rPr>
          <w:sz w:val="28"/>
          <w:szCs w:val="28"/>
          <w:highlight w:val="white"/>
        </w:rPr>
        <w:t xml:space="preserve">Аукцион проводится путем понижения начальной (максимальной) цены предмета аукциона (базовых уровней тарифов) на «шаг аукциона».</w:t>
      </w:r>
      <w:r>
        <w:rPr>
          <w:highlight w:val="white"/>
        </w:rPr>
      </w:r>
    </w:p>
    <w:p>
      <w:pPr>
        <w:pStyle w:val="869"/>
        <w:ind w:left="20" w:right="-2" w:firstLine="689"/>
        <w:jc w:val="both"/>
        <w:spacing w:before="0" w:after="0" w:line="240" w:lineRule="auto"/>
        <w:shd w:val="clear" w:color="auto" w:fill="auto"/>
        <w:rPr>
          <w:highlight w:val="white"/>
        </w:rPr>
      </w:pPr>
      <w:r>
        <w:rPr>
          <w:sz w:val="28"/>
          <w:szCs w:val="28"/>
          <w:highlight w:val="white"/>
        </w:rPr>
        <w:t xml:space="preserve">«Шаг аукциона» устан</w:t>
      </w:r>
      <w:r>
        <w:rPr>
          <w:sz w:val="28"/>
          <w:szCs w:val="28"/>
          <w:highlight w:val="white"/>
        </w:rPr>
        <w:t xml:space="preserve">авливается в размере одного процента начальной (максимальной) цены предмета аукциона.</w:t>
      </w:r>
      <w:r>
        <w:rPr>
          <w:highlight w:val="white"/>
        </w:rPr>
      </w:r>
    </w:p>
    <w:p>
      <w:pPr>
        <w:pStyle w:val="869"/>
        <w:ind w:left="20" w:right="-2" w:firstLine="689"/>
        <w:jc w:val="both"/>
        <w:spacing w:before="0" w:after="0" w:line="240" w:lineRule="auto"/>
        <w:shd w:val="clear" w:color="auto" w:fill="auto"/>
        <w:rPr>
          <w:highlight w:val="white"/>
        </w:rPr>
      </w:pPr>
      <w:r>
        <w:rPr>
          <w:sz w:val="28"/>
          <w:szCs w:val="28"/>
          <w:highlight w:val="white"/>
        </w:rPr>
        <w:t xml:space="preserve">Аукцион является открытым по составу участников.</w:t>
      </w:r>
      <w:r>
        <w:rPr>
          <w:highlight w:val="white"/>
        </w:rPr>
      </w:r>
    </w:p>
    <w:p>
      <w:pPr>
        <w:pStyle w:val="869"/>
        <w:ind w:left="20" w:right="-2" w:firstLine="689"/>
        <w:jc w:val="both"/>
        <w:spacing w:before="0" w:after="0" w:line="240" w:lineRule="auto"/>
        <w:shd w:val="clear" w:color="auto" w:fill="auto"/>
        <w:rPr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Информация о лотах аукциона, минимальном количестве мест для стоянки транспортных средств и минимальном количестве специа</w:t>
      </w:r>
      <w:r>
        <w:rPr>
          <w:b/>
          <w:bCs/>
          <w:sz w:val="28"/>
          <w:szCs w:val="28"/>
          <w:highlight w:val="white"/>
        </w:rPr>
        <w:t xml:space="preserve">лизированных транспортных средств – эвакуаторов, </w:t>
      </w:r>
      <w:r>
        <w:rPr>
          <w:sz w:val="28"/>
          <w:szCs w:val="28"/>
          <w:highlight w:val="white"/>
        </w:rPr>
        <w:t xml:space="preserve">приведена в Приложении 1 к извещению о проведении аукциона.</w:t>
      </w:r>
      <w:r>
        <w:rPr>
          <w:highlight w:val="white"/>
        </w:rPr>
      </w:r>
    </w:p>
    <w:p>
      <w:pPr>
        <w:pStyle w:val="869"/>
        <w:ind w:left="20" w:right="-2" w:firstLine="689"/>
        <w:jc w:val="both"/>
        <w:spacing w:before="0" w:after="0" w:line="240" w:lineRule="auto"/>
        <w:shd w:val="clear" w:color="auto" w:fill="auto"/>
        <w:rPr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Требования к заявителям </w:t>
      </w:r>
      <w:r>
        <w:rPr>
          <w:sz w:val="28"/>
          <w:szCs w:val="28"/>
          <w:highlight w:val="white"/>
        </w:rPr>
        <w:t xml:space="preserve">(участникам аукциона), претендующим на участие в аукционе, и к специализированным стоянкам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приведены в Приложении 2 к изв</w:t>
      </w:r>
      <w:r>
        <w:rPr>
          <w:sz w:val="28"/>
          <w:szCs w:val="28"/>
          <w:highlight w:val="white"/>
        </w:rPr>
        <w:t xml:space="preserve">ещению о проведении аукциона.</w:t>
      </w:r>
      <w:r>
        <w:rPr>
          <w:sz w:val="28"/>
          <w:szCs w:val="28"/>
          <w:highlight w:val="white"/>
        </w:rPr>
      </w:r>
    </w:p>
    <w:p>
      <w:pPr>
        <w:pStyle w:val="869"/>
        <w:ind w:left="20" w:right="-2" w:firstLine="689"/>
        <w:jc w:val="both"/>
        <w:spacing w:before="0" w:after="0" w:line="240" w:lineRule="auto"/>
        <w:shd w:val="clear" w:color="auto" w:fill="auto"/>
        <w:rPr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Базовые уровни тарифов</w:t>
      </w:r>
      <w:r>
        <w:rPr>
          <w:sz w:val="28"/>
          <w:szCs w:val="28"/>
          <w:highlight w:val="white"/>
        </w:rPr>
        <w:t xml:space="preserve"> приведены в Приложении 3 </w:t>
      </w:r>
      <w:r>
        <w:rPr>
          <w:sz w:val="28"/>
          <w:szCs w:val="28"/>
          <w:highlight w:val="white"/>
        </w:rPr>
        <w:br/>
        <w:t xml:space="preserve">к извещению о проведении аукциона.</w:t>
      </w:r>
      <w:r>
        <w:rPr>
          <w:highlight w:val="white"/>
        </w:rPr>
      </w:r>
    </w:p>
    <w:p>
      <w:pPr>
        <w:pStyle w:val="869"/>
        <w:ind w:left="20" w:right="-2" w:firstLine="689"/>
        <w:jc w:val="both"/>
        <w:spacing w:before="0" w:after="0" w:line="240" w:lineRule="auto"/>
        <w:shd w:val="clear" w:color="auto" w:fill="auto"/>
        <w:rPr>
          <w:highlight w:val="white"/>
        </w:rPr>
      </w:pPr>
      <w:r>
        <w:rPr>
          <w:sz w:val="28"/>
          <w:szCs w:val="28"/>
          <w:highlight w:val="white"/>
        </w:rPr>
        <w:t xml:space="preserve">Адрес места приема заявок на участие в аукционе и прилагаемых к ним документов: 628011, г. Ханты-Мансийск, ул. Студенческая, д. 2, </w:t>
      </w:r>
      <w:r>
        <w:rPr>
          <w:sz w:val="28"/>
          <w:szCs w:val="28"/>
          <w:highlight w:val="white"/>
        </w:rPr>
        <w:t xml:space="preserve">каб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620</w:t>
      </w:r>
      <w:r>
        <w:rPr>
          <w:sz w:val="28"/>
          <w:szCs w:val="28"/>
          <w:highlight w:val="white"/>
        </w:rPr>
        <w:t xml:space="preserve"> (6 этаж) тел: 8 (3467) 36-01-55 (доб. 1843, 1544, 1542):</w:t>
      </w:r>
      <w:r>
        <w:rPr>
          <w:highlight w:val="white"/>
        </w:rPr>
      </w:r>
    </w:p>
    <w:p>
      <w:pPr>
        <w:pStyle w:val="869"/>
        <w:ind w:left="20" w:right="-2" w:firstLine="689"/>
        <w:jc w:val="both"/>
        <w:spacing w:before="0" w:after="0" w:line="240" w:lineRule="auto"/>
        <w:shd w:val="clear" w:color="auto" w:fill="auto"/>
      </w:pPr>
      <w:r>
        <w:rPr>
          <w:sz w:val="28"/>
          <w:szCs w:val="28"/>
          <w:highlight w:val="white"/>
        </w:rPr>
        <w:t xml:space="preserve">понедельник - четверг с 09 часов 00 минут до 18 часов 00 минут;</w:t>
      </w:r>
      <w:r/>
    </w:p>
    <w:p>
      <w:pPr>
        <w:pStyle w:val="869"/>
        <w:ind w:left="20" w:right="-2" w:firstLine="689"/>
        <w:jc w:val="both"/>
        <w:spacing w:before="0" w:after="0" w:line="240" w:lineRule="auto"/>
        <w:shd w:val="clear" w:color="auto" w:fill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пятница с 09 часов 00 минут до 17 часов 00 минут.</w:t>
      </w:r>
      <w:r>
        <w:rPr>
          <w:sz w:val="28"/>
          <w:szCs w:val="28"/>
          <w:highlight w:val="white"/>
        </w:rPr>
      </w:r>
    </w:p>
    <w:p>
      <w:pPr>
        <w:pStyle w:val="869"/>
        <w:ind w:left="20" w:right="-2" w:firstLine="689"/>
        <w:spacing w:before="0" w:after="0" w:line="240" w:lineRule="auto"/>
        <w:shd w:val="clear" w:color="auto" w:fill="auto"/>
        <w:rPr>
          <w:highlight w:val="white"/>
        </w:rPr>
      </w:pPr>
      <w:r>
        <w:rPr>
          <w:sz w:val="28"/>
          <w:szCs w:val="28"/>
          <w:highlight w:val="white"/>
        </w:rPr>
        <w:t xml:space="preserve">обеденный перерыв: с 13 часов 00 мин. до 14 часов 00 мин.</w:t>
      </w:r>
      <w:r>
        <w:rPr>
          <w:highlight w:val="white"/>
        </w:rPr>
      </w:r>
    </w:p>
    <w:p>
      <w:pPr>
        <w:pStyle w:val="873"/>
        <w:ind w:left="20" w:right="-2" w:firstLine="689"/>
        <w:jc w:val="both"/>
        <w:spacing w:after="0" w:line="240" w:lineRule="auto"/>
        <w:shd w:val="clear" w:color="auto" w:fill="auto"/>
        <w:rPr>
          <w:highlight w:val="white"/>
        </w:rPr>
      </w:pPr>
      <w:r>
        <w:rPr>
          <w:sz w:val="28"/>
          <w:szCs w:val="28"/>
          <w:highlight w:val="white"/>
        </w:rPr>
        <w:t xml:space="preserve">Дата, время начала и окончания срока подачи заявок:</w:t>
      </w:r>
      <w:r>
        <w:rPr>
          <w:highlight w:val="white"/>
        </w:rPr>
      </w:r>
    </w:p>
    <w:p>
      <w:pPr>
        <w:pStyle w:val="869"/>
        <w:ind w:left="20" w:right="-2" w:firstLine="689"/>
        <w:jc w:val="both"/>
        <w:spacing w:before="0" w:after="0" w:line="240" w:lineRule="auto"/>
        <w:shd w:val="clear" w:color="auto" w:fill="auto"/>
        <w:tabs>
          <w:tab w:val="center" w:pos="4535" w:leader="none"/>
        </w:tabs>
        <w:rPr>
          <w:b/>
          <w:bCs/>
          <w:highlight w:val="white"/>
        </w:rPr>
      </w:pPr>
      <w:r>
        <w:rPr>
          <w:sz w:val="28"/>
          <w:szCs w:val="28"/>
          <w:highlight w:val="white"/>
        </w:rPr>
        <w:t xml:space="preserve">с 09 часов 00 минут </w:t>
      </w:r>
      <w:r>
        <w:rPr>
          <w:b/>
          <w:bCs/>
          <w:sz w:val="28"/>
          <w:szCs w:val="28"/>
          <w:highlight w:val="white"/>
        </w:rPr>
        <w:t xml:space="preserve">15 декабря 2025 года</w:t>
      </w:r>
      <w:r>
        <w:rPr>
          <w:sz w:val="28"/>
          <w:szCs w:val="28"/>
          <w:highlight w:val="white"/>
        </w:rPr>
        <w:t xml:space="preserve"> до 18 часов 00 мин. </w:t>
      </w:r>
      <w:r>
        <w:rPr>
          <w:sz w:val="28"/>
          <w:szCs w:val="28"/>
          <w:highlight w:val="white"/>
        </w:rPr>
        <w:br/>
      </w:r>
      <w:r>
        <w:rPr>
          <w:b/>
          <w:bCs/>
          <w:sz w:val="28"/>
          <w:szCs w:val="28"/>
          <w:highlight w:val="white"/>
        </w:rPr>
        <w:t xml:space="preserve">23</w:t>
      </w:r>
      <w:r>
        <w:rPr>
          <w:b/>
          <w:bCs/>
          <w:sz w:val="28"/>
          <w:szCs w:val="28"/>
          <w:highlight w:val="white"/>
        </w:rPr>
        <w:t xml:space="preserve"> января 2026 года.</w:t>
      </w:r>
      <w:r>
        <w:rPr>
          <w:b/>
          <w:bCs/>
          <w:highlight w:val="white"/>
        </w:rPr>
      </w:r>
    </w:p>
    <w:p>
      <w:pPr>
        <w:pStyle w:val="869"/>
        <w:ind w:left="20" w:right="-2" w:firstLine="689"/>
        <w:jc w:val="both"/>
        <w:spacing w:before="0" w:after="0" w:line="240" w:lineRule="auto"/>
        <w:shd w:val="clear" w:color="auto" w:fill="auto"/>
        <w:tabs>
          <w:tab w:val="center" w:pos="4535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Дата, время и место вскрытия конвертов с заявками:</w:t>
      </w:r>
      <w:r>
        <w:rPr>
          <w:sz w:val="28"/>
          <w:szCs w:val="28"/>
          <w:highlight w:val="white"/>
        </w:rPr>
      </w:r>
    </w:p>
    <w:p>
      <w:pPr>
        <w:pStyle w:val="869"/>
        <w:ind w:left="20" w:right="-2" w:firstLine="689"/>
        <w:jc w:val="both"/>
        <w:spacing w:before="0" w:after="0" w:line="240" w:lineRule="auto"/>
        <w:shd w:val="clear" w:color="auto" w:fill="auto"/>
        <w:tabs>
          <w:tab w:val="center" w:pos="4535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Вскрытие конвертов с заявками будет осуществляться </w:t>
      </w:r>
      <w:r>
        <w:rPr>
          <w:sz w:val="28"/>
          <w:szCs w:val="28"/>
          <w:highlight w:val="white"/>
        </w:rPr>
        <w:br/>
      </w:r>
      <w:r>
        <w:rPr>
          <w:b/>
          <w:bCs/>
          <w:sz w:val="28"/>
          <w:szCs w:val="28"/>
          <w:highlight w:val="white"/>
        </w:rPr>
        <w:t xml:space="preserve">26</w:t>
      </w:r>
      <w:r>
        <w:rPr>
          <w:b/>
          <w:bCs/>
          <w:sz w:val="28"/>
          <w:szCs w:val="28"/>
          <w:highlight w:val="white"/>
        </w:rPr>
        <w:t xml:space="preserve"> января 2026 года</w:t>
      </w:r>
      <w:r>
        <w:rPr>
          <w:sz w:val="28"/>
          <w:szCs w:val="28"/>
          <w:highlight w:val="white"/>
        </w:rPr>
        <w:t xml:space="preserve"> в 11 час. 30 мин. по адресу: 628011, </w:t>
      </w:r>
      <w:r>
        <w:rPr>
          <w:sz w:val="28"/>
          <w:szCs w:val="28"/>
          <w:highlight w:val="white"/>
        </w:rPr>
        <w:br/>
        <w:t xml:space="preserve">г. Ханты-Мансийск, ул. Студенческая, д. 2, </w:t>
      </w:r>
      <w:r>
        <w:rPr>
          <w:color w:val="000000" w:themeColor="text1"/>
          <w:sz w:val="28"/>
          <w:szCs w:val="28"/>
          <w:highlight w:val="white"/>
        </w:rPr>
        <w:t xml:space="preserve">каб.</w:t>
      </w:r>
      <w:bookmarkStart w:id="0" w:name="_GoBack"/>
      <w:r/>
      <w:bookmarkEnd w:id="0"/>
      <w:r>
        <w:rPr>
          <w:color w:val="000000" w:themeColor="text1"/>
          <w:sz w:val="28"/>
          <w:szCs w:val="28"/>
          <w:highlight w:val="white"/>
        </w:rPr>
        <w:t xml:space="preserve"> 809 (8 этаж).</w:t>
      </w:r>
      <w:r>
        <w:rPr>
          <w:sz w:val="28"/>
          <w:szCs w:val="28"/>
        </w:rPr>
      </w:r>
    </w:p>
    <w:p>
      <w:pPr>
        <w:pStyle w:val="869"/>
        <w:ind w:left="20" w:right="-2" w:firstLine="689"/>
        <w:jc w:val="both"/>
        <w:spacing w:before="0" w:after="0" w:line="240" w:lineRule="auto"/>
        <w:shd w:val="clear" w:color="auto" w:fill="auto"/>
        <w:tabs>
          <w:tab w:val="left" w:pos="1208" w:leader="none"/>
        </w:tabs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Дата, время, место проведения ау</w:t>
      </w:r>
      <w:r>
        <w:rPr>
          <w:b/>
          <w:bCs/>
          <w:sz w:val="28"/>
          <w:szCs w:val="28"/>
          <w:highlight w:val="white"/>
        </w:rPr>
        <w:t xml:space="preserve">кциона, ознакомление </w:t>
      </w:r>
      <w:r>
        <w:rPr>
          <w:b/>
          <w:bCs/>
          <w:sz w:val="28"/>
          <w:szCs w:val="28"/>
          <w:highlight w:val="white"/>
        </w:rPr>
        <w:br/>
        <w:t xml:space="preserve">с аукционной документацией:</w:t>
      </w:r>
      <w:r>
        <w:rPr>
          <w:b/>
          <w:bCs/>
          <w:sz w:val="28"/>
          <w:szCs w:val="28"/>
          <w:highlight w:val="white"/>
        </w:rPr>
      </w:r>
    </w:p>
    <w:p>
      <w:pPr>
        <w:pStyle w:val="869"/>
        <w:ind w:left="20" w:right="-2" w:firstLine="689"/>
        <w:jc w:val="both"/>
        <w:spacing w:before="0" w:after="0" w:line="240" w:lineRule="auto"/>
        <w:shd w:val="clear" w:color="auto" w:fill="auto"/>
        <w:rPr>
          <w:highlight w:val="white"/>
        </w:rPr>
      </w:pPr>
      <w:r>
        <w:rPr>
          <w:sz w:val="28"/>
          <w:szCs w:val="28"/>
          <w:highlight w:val="white"/>
        </w:rPr>
        <w:t xml:space="preserve">Аукцион состоится в 14 часов 30 минут </w:t>
      </w:r>
      <w:r>
        <w:rPr>
          <w:b/>
          <w:bCs/>
          <w:sz w:val="28"/>
          <w:szCs w:val="28"/>
          <w:highlight w:val="white"/>
        </w:rPr>
        <w:t xml:space="preserve">5 февраля 202</w:t>
      </w:r>
      <w:r>
        <w:rPr>
          <w:b/>
          <w:bCs/>
          <w:sz w:val="28"/>
          <w:szCs w:val="28"/>
          <w:highlight w:val="white"/>
        </w:rPr>
        <w:t xml:space="preserve">6 года </w:t>
      </w:r>
      <w:r>
        <w:rPr>
          <w:sz w:val="28"/>
          <w:szCs w:val="28"/>
          <w:highlight w:val="white"/>
        </w:rPr>
        <w:br/>
        <w:t xml:space="preserve">по адресу: 628011, г. Ханты-Мансийск, ул. Студенческая, д. 2, </w:t>
      </w:r>
      <w:r>
        <w:rPr>
          <w:sz w:val="28"/>
          <w:szCs w:val="28"/>
          <w:highlight w:val="white"/>
        </w:rPr>
        <w:t xml:space="preserve">каб</w:t>
      </w:r>
      <w:r>
        <w:rPr>
          <w:sz w:val="28"/>
          <w:szCs w:val="28"/>
          <w:highlight w:val="white"/>
        </w:rPr>
        <w:t xml:space="preserve">. 809 (8 этаж).</w:t>
      </w:r>
      <w:r>
        <w:rPr>
          <w:highlight w:val="white"/>
        </w:rPr>
      </w:r>
    </w:p>
    <w:p>
      <w:pPr>
        <w:pStyle w:val="869"/>
        <w:ind w:left="20" w:right="-2" w:firstLine="689"/>
        <w:jc w:val="both"/>
        <w:spacing w:before="0" w:after="0" w:line="240" w:lineRule="auto"/>
        <w:shd w:val="clear" w:color="auto" w:fill="auto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Ознакомление с аукционной документацией осуществляется </w:t>
      </w:r>
      <w:r>
        <w:rPr>
          <w:sz w:val="28"/>
          <w:szCs w:val="28"/>
          <w:highlight w:val="white"/>
        </w:rPr>
        <w:br/>
        <w:t xml:space="preserve">на официальном сайте организатора аукциона в информационно-телекоммуникационной сети Интернет – </w:t>
      </w:r>
      <w:hyperlink r:id="rId14" w:tooltip="https://deprb.admhmao.ru/auktsiony/." w:history="1">
        <w:r>
          <w:rPr>
            <w:rStyle w:val="871"/>
            <w:color w:val="000000" w:themeColor="text1"/>
            <w:sz w:val="28"/>
            <w:szCs w:val="28"/>
            <w:highlight w:val="white"/>
          </w:rPr>
          <w:t xml:space="preserve">https://deprb.admhmao.ru/otraslevye-napravleniya/.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Подав заявку на участие в аукционе, лицо подтверждает факт ознакомления с аукционной документацией.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69"/>
        <w:ind w:left="20" w:right="-2" w:firstLine="689"/>
        <w:jc w:val="both"/>
        <w:spacing w:before="0" w:after="0" w:line="240" w:lineRule="auto"/>
        <w:shd w:val="clear" w:color="auto" w:fill="auto"/>
        <w:rPr>
          <w:highlight w:val="white"/>
        </w:rPr>
      </w:pPr>
      <w:r>
        <w:rPr>
          <w:sz w:val="28"/>
          <w:szCs w:val="28"/>
          <w:highlight w:val="white"/>
        </w:rPr>
        <w:t xml:space="preserve">Итоги аукциона оформляются аукционной комиссией в срок </w:t>
      </w:r>
      <w:r>
        <w:rPr>
          <w:sz w:val="28"/>
          <w:szCs w:val="28"/>
          <w:highlight w:val="white"/>
        </w:rPr>
        <w:br/>
        <w:t xml:space="preserve">не позднее 6 февраля 2026 года путем составления протокола аукциона, который подписывается всеми присутствующими членами аукционной комиссии.</w:t>
      </w:r>
      <w:r>
        <w:rPr>
          <w:highlight w:val="white"/>
        </w:rPr>
      </w:r>
    </w:p>
    <w:p>
      <w:pPr>
        <w:pStyle w:val="869"/>
        <w:jc w:val="right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9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9"/>
        <w:jc w:val="right"/>
        <w:spacing w:before="0" w:after="0" w:line="240" w:lineRule="auto"/>
        <w:shd w:val="clear" w:color="auto" w:fill="auto"/>
        <w:rPr>
          <w:sz w:val="24"/>
          <w:szCs w:val="24"/>
        </w:rPr>
        <w:sectPr>
          <w:headerReference w:type="default" r:id="rId9"/>
          <w:footnotePr/>
          <w:endnotePr/>
          <w:type w:val="nextPage"/>
          <w:pgSz w:w="11909" w:h="16840" w:orient="portrait"/>
          <w:pgMar w:top="1417" w:right="1276" w:bottom="1134" w:left="1559" w:header="709" w:footer="709" w:gutter="0"/>
          <w:cols w:num="1" w:sep="0" w:space="720" w:equalWidth="1"/>
          <w:docGrid w:linePitch="360"/>
          <w:titlePg/>
        </w:sect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9"/>
        <w:jc w:val="right"/>
        <w:spacing w:before="0" w:after="0" w:line="240" w:lineRule="auto"/>
        <w:shd w:val="clear" w:color="auto" w:fill="auto"/>
        <w:rPr>
          <w:sz w:val="22"/>
          <w:szCs w:val="22"/>
        </w:rPr>
      </w:pPr>
      <w:r>
        <w:rPr>
          <w:sz w:val="24"/>
          <w:szCs w:val="24"/>
        </w:rPr>
        <w:t xml:space="preserve">Приложение 1</w:t>
      </w:r>
      <w:r>
        <w:rPr>
          <w:sz w:val="22"/>
          <w:szCs w:val="22"/>
        </w:rPr>
      </w:r>
    </w:p>
    <w:p>
      <w:pPr>
        <w:pStyle w:val="869"/>
        <w:jc w:val="right"/>
        <w:spacing w:before="0" w:after="0" w:line="240" w:lineRule="auto"/>
        <w:shd w:val="clear" w:color="auto" w:fill="auto"/>
        <w:rPr>
          <w:sz w:val="22"/>
          <w:szCs w:val="22"/>
        </w:rPr>
      </w:pPr>
      <w:r>
        <w:rPr>
          <w:sz w:val="24"/>
          <w:szCs w:val="24"/>
        </w:rPr>
        <w:t xml:space="preserve">к извещению о проведении аукциона</w:t>
      </w:r>
      <w:r>
        <w:rPr>
          <w:sz w:val="22"/>
          <w:szCs w:val="22"/>
        </w:rPr>
      </w:r>
    </w:p>
    <w:p>
      <w:pPr>
        <w:pStyle w:val="869"/>
        <w:jc w:val="right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Style w:val="878"/>
        <w:jc w:val="center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Предметы лотов аукциона, минимальное количество специализированных транспортных средств – эвакуаторов, минимальное количество мест для размещения и хранения наземных транспортных средств </w:t>
      </w:r>
      <w:r>
        <w:rPr>
          <w:sz w:val="28"/>
          <w:szCs w:val="28"/>
        </w:rPr>
      </w:r>
    </w:p>
    <w:p>
      <w:pPr>
        <w:pStyle w:val="878"/>
        <w:jc w:val="center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8"/>
        <w:jc w:val="center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14"/>
        <w:tblW w:w="14170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992"/>
        <w:gridCol w:w="6517"/>
        <w:gridCol w:w="2693"/>
        <w:gridCol w:w="1984"/>
        <w:gridCol w:w="1984"/>
      </w:tblGrid>
      <w:tr>
        <w:tblPrEx/>
        <w:trPr>
          <w:trHeight w:val="1895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Style w:val="879"/>
                <w:color w:val="000000" w:themeColor="text1"/>
                <w:sz w:val="24"/>
                <w:szCs w:val="24"/>
                <w:highlight w:val="white"/>
              </w:rPr>
              <w:t xml:space="preserve">Номер лота аукциона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517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Style w:val="879"/>
                <w:color w:val="000000" w:themeColor="text1"/>
                <w:sz w:val="24"/>
                <w:szCs w:val="24"/>
                <w:highlight w:val="white"/>
              </w:rPr>
              <w:t xml:space="preserve">Предмет лота аукциона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Style w:val="879"/>
                <w:color w:val="000000" w:themeColor="text1"/>
                <w:sz w:val="24"/>
                <w:szCs w:val="24"/>
                <w:highlight w:val="white"/>
              </w:rPr>
              <w:t xml:space="preserve">Наименование муниципальн</w:t>
            </w:r>
            <w:r>
              <w:rPr>
                <w:rStyle w:val="879"/>
                <w:color w:val="000000" w:themeColor="text1"/>
                <w:sz w:val="24"/>
                <w:szCs w:val="24"/>
                <w:highlight w:val="white"/>
              </w:rPr>
              <w:t xml:space="preserve">ого образования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Style w:val="879"/>
                <w:color w:val="000000" w:themeColor="text1"/>
                <w:sz w:val="24"/>
                <w:szCs w:val="24"/>
                <w:highlight w:val="white"/>
              </w:rPr>
              <w:t xml:space="preserve">Минимальное количество специализированных транспортных средств – эвакуаторов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Style w:val="879"/>
                <w:color w:val="000000" w:themeColor="text1"/>
                <w:sz w:val="24"/>
                <w:szCs w:val="24"/>
                <w:highlight w:val="white"/>
              </w:rPr>
              <w:t xml:space="preserve">Минимальное количество мест для размещения и хранения наземных транспортных средств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214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1</w:t>
            </w:r>
            <w:r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6517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Style w:val="880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Выбор исполнителя услуг и определение тарифа на перемещение задержанных наз</w:t>
            </w:r>
            <w:r>
              <w:rPr>
                <w:rStyle w:val="880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емных транспортных средств на территории городского округа (муниципального района) Ханты-Мансийского автономного округа – Югры</w:t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Березовский район</w:t>
            </w:r>
            <w:r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10</w:t>
            </w:r>
            <w:r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260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</w:t>
            </w:r>
            <w:r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6517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Style w:val="880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Выбор исполнителя услуг и оп</w:t>
            </w:r>
            <w:r>
              <w:rPr>
                <w:rStyle w:val="880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ределение тарифа на перемещение задержанных наземных транспортных средств на территории городского округа (муниципального района) Ханты-Мансийского автономного округа – Югры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Кондинский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район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15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118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6517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Style w:val="880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Выбор исполнителя услуг и определение тарифа на перемещен</w:t>
            </w:r>
            <w:r>
              <w:rPr>
                <w:rStyle w:val="880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ие задержанных наземных транспортных средств на территории городского округа (муниципального района) Ханты-Мансийского автономного округа – Югры</w:t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г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ород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Мегион</w:t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24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4</w:t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6517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Style w:val="880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Выбор исполнителя услуг и определение тарифа на перемещение заде</w:t>
            </w:r>
            <w:r>
              <w:rPr>
                <w:rStyle w:val="880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ржанных наземных транспортных средств на территории городского округа (муниципального района) Ханты-Мансийского автономного округа – Югры</w:t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г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ород Покачи</w:t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17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rPr>
                <w:b w:val="0"/>
                <w:bCs w:val="0"/>
                <w:sz w:val="23"/>
                <w:szCs w:val="23"/>
              </w:rPr>
            </w:pPr>
            <w:r>
              <w:rPr>
                <w:b w:val="0"/>
                <w:bCs w:val="0"/>
                <w:sz w:val="23"/>
                <w:szCs w:val="23"/>
              </w:rPr>
              <w:t xml:space="preserve">5</w:t>
            </w:r>
            <w:r>
              <w:rPr>
                <w:b w:val="0"/>
                <w:bCs w:val="0"/>
                <w:sz w:val="23"/>
                <w:szCs w:val="23"/>
              </w:rPr>
            </w:r>
          </w:p>
        </w:tc>
        <w:tc>
          <w:tcPr>
            <w:tcW w:w="6517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Style w:val="880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Выбор исполнителя услуг и определение тарифа на перемещение задержанных наземных транспортных сре</w:t>
            </w:r>
            <w:r>
              <w:rPr>
                <w:rStyle w:val="880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дств на территории городского округа (муниципального района) Ханты-Мансийского автономного округа – Югры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город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Урай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67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rPr>
                <w:color w:val="000000"/>
                <w:sz w:val="23"/>
                <w:szCs w:val="23"/>
                <w:highlight w:val="white"/>
              </w:rPr>
            </w:pPr>
            <w:r>
              <w:rPr>
                <w:b w:val="0"/>
                <w:bCs w:val="0"/>
                <w:sz w:val="23"/>
                <w:szCs w:val="23"/>
              </w:rPr>
              <w:t xml:space="preserve">6</w:t>
            </w:r>
            <w:r>
              <w:rPr>
                <w:color w:val="000000"/>
                <w:sz w:val="23"/>
                <w:szCs w:val="23"/>
                <w:highlight w:val="white"/>
              </w:rPr>
            </w:r>
          </w:p>
        </w:tc>
        <w:tc>
          <w:tcPr>
            <w:tcW w:w="6517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Style w:val="880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Выбор исполнителя услуг и определение тарифа на перемещение задержанных наземных транспортных средств на территории городского округа (муниципального района) Ханты-Мансийского автономного округа – Югры</w:t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г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ород </w:t>
            </w:r>
            <w:r>
              <w:rPr>
                <w:sz w:val="24"/>
                <w:szCs w:val="24"/>
              </w:rPr>
            </w:r>
          </w:p>
          <w:p>
            <w:pPr>
              <w:pStyle w:val="878"/>
              <w:jc w:val="center"/>
              <w:spacing w:line="240" w:lineRule="auto"/>
              <w:shd w:val="clear" w:color="auto" w:fill="auto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Ханты-Мансийск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64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rPr>
                <w:sz w:val="23"/>
                <w:szCs w:val="23"/>
              </w:rPr>
            </w:pPr>
            <w:r>
              <w:rPr>
                <w:b w:val="0"/>
                <w:bCs w:val="0"/>
                <w:sz w:val="23"/>
                <w:szCs w:val="23"/>
              </w:rPr>
              <w:t xml:space="preserve">7</w:t>
            </w:r>
            <w:r>
              <w:rPr>
                <w:sz w:val="23"/>
                <w:szCs w:val="23"/>
              </w:rPr>
            </w:r>
          </w:p>
        </w:tc>
        <w:tc>
          <w:tcPr>
            <w:tcW w:w="6517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Style w:val="880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Выбор исполнителя услуг </w:t>
            </w:r>
            <w:r>
              <w:rPr>
                <w:rStyle w:val="880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и определение тарифа на перемещение задержанных наземных транспортных средств на территории городского округа (муниципального района) Ханты-Мансийского автономного округа – Югры</w:t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rPr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Ханты-Мансийский район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pStyle w:val="869"/>
        <w:jc w:val="right"/>
        <w:spacing w:before="0" w:after="0" w:line="240" w:lineRule="auto"/>
        <w:shd w:val="clear" w:color="auto" w:fill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869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9"/>
        <w:jc w:val="right"/>
        <w:spacing w:before="0" w:after="0" w:line="240" w:lineRule="auto"/>
        <w:shd w:val="clear" w:color="auto" w:fill="auto"/>
        <w:rPr>
          <w:sz w:val="24"/>
          <w:szCs w:val="24"/>
        </w:rPr>
        <w:sectPr>
          <w:footnotePr/>
          <w:endnotePr/>
          <w:type w:val="continuous"/>
          <w:pgSz w:w="16840" w:h="11909" w:orient="landscape"/>
          <w:pgMar w:top="1559" w:right="1417" w:bottom="1276" w:left="1134" w:header="709" w:footer="709" w:gutter="0"/>
          <w:cols w:num="1" w:sep="0" w:space="720" w:equalWidth="1"/>
          <w:docGrid w:linePitch="360"/>
        </w:sect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9"/>
        <w:jc w:val="right"/>
        <w:spacing w:before="0" w:after="0" w:line="240" w:lineRule="auto"/>
        <w:shd w:val="clear" w:color="auto" w:fill="auto"/>
        <w:rPr>
          <w:sz w:val="22"/>
          <w:szCs w:val="22"/>
        </w:rPr>
      </w:pPr>
      <w:r>
        <w:rPr>
          <w:sz w:val="24"/>
          <w:szCs w:val="24"/>
        </w:rPr>
        <w:t xml:space="preserve">Приложение 2</w:t>
      </w:r>
      <w:r>
        <w:rPr>
          <w:sz w:val="22"/>
          <w:szCs w:val="22"/>
        </w:rPr>
      </w:r>
    </w:p>
    <w:p>
      <w:pPr>
        <w:pStyle w:val="869"/>
        <w:jc w:val="right"/>
        <w:spacing w:before="0" w:after="0" w:line="240" w:lineRule="auto"/>
        <w:shd w:val="clear" w:color="auto" w:fill="auto"/>
        <w:rPr>
          <w:sz w:val="22"/>
          <w:szCs w:val="22"/>
        </w:rPr>
      </w:pPr>
      <w:r>
        <w:rPr>
          <w:sz w:val="24"/>
          <w:szCs w:val="24"/>
        </w:rPr>
        <w:t xml:space="preserve">к извещению</w:t>
      </w:r>
      <w:r>
        <w:rPr>
          <w:sz w:val="24"/>
          <w:szCs w:val="24"/>
        </w:rPr>
        <w:t xml:space="preserve"> о проведении аукциона</w:t>
      </w:r>
      <w:r>
        <w:rPr>
          <w:sz w:val="22"/>
          <w:szCs w:val="22"/>
        </w:rPr>
      </w:r>
    </w:p>
    <w:p>
      <w:pPr>
        <w:pStyle w:val="875"/>
        <w:ind w:right="-2"/>
        <w:spacing w:before="0" w:line="240" w:lineRule="auto"/>
        <w:shd w:val="clear" w:color="auto" w:fill="auto"/>
        <w:tabs>
          <w:tab w:val="left" w:pos="-14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right="-2"/>
        <w:spacing w:before="0" w:line="240" w:lineRule="auto"/>
        <w:shd w:val="clear" w:color="auto" w:fill="auto"/>
        <w:tabs>
          <w:tab w:val="left" w:pos="-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Требования к заявителям, претендующим </w:t>
      </w:r>
      <w:r>
        <w:rPr>
          <w:sz w:val="28"/>
          <w:szCs w:val="28"/>
        </w:rPr>
      </w:r>
    </w:p>
    <w:p>
      <w:pPr>
        <w:pStyle w:val="875"/>
        <w:ind w:right="-2"/>
        <w:spacing w:before="0" w:line="240" w:lineRule="auto"/>
        <w:shd w:val="clear" w:color="auto" w:fill="auto"/>
        <w:tabs>
          <w:tab w:val="left" w:pos="-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участие в аукционе и к специализированным стоянкам</w:t>
      </w:r>
      <w:r>
        <w:rPr>
          <w:sz w:val="28"/>
          <w:szCs w:val="28"/>
        </w:rPr>
      </w:r>
    </w:p>
    <w:p>
      <w:pPr>
        <w:ind w:right="-2"/>
        <w:spacing w:after="0"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869"/>
        <w:ind w:right="-2" w:firstLine="709"/>
        <w:jc w:val="both"/>
        <w:spacing w:before="0" w:after="0" w:line="240" w:lineRule="auto"/>
        <w:shd w:val="clear" w:color="auto" w:fill="auto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 xml:space="preserve">Заявку на участие в аукционе может подать любое юридическое лицо независимо от организационно-правовой формы, формы собственности и места нахождения, или индивидуальный предприниматель.</w:t>
      </w:r>
      <w:r>
        <w:rPr>
          <w:sz w:val="28"/>
          <w:szCs w:val="28"/>
        </w:rPr>
      </w:r>
    </w:p>
    <w:p>
      <w:pPr>
        <w:pStyle w:val="869"/>
        <w:ind w:right="-2" w:firstLine="709"/>
        <w:jc w:val="both"/>
        <w:spacing w:before="0" w:after="0" w:line="240" w:lineRule="auto"/>
        <w:shd w:val="clear" w:color="auto" w:fill="auto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 w:themeColor="text1"/>
          <w:sz w:val="28"/>
          <w:szCs w:val="28"/>
        </w:rPr>
        <w:t xml:space="preserve">Заявители, планирующие осуществлять деятельность по перемещению на </w:t>
      </w:r>
      <w:r>
        <w:rPr>
          <w:color w:val="000000" w:themeColor="text1"/>
          <w:sz w:val="28"/>
          <w:szCs w:val="28"/>
        </w:rPr>
        <w:t xml:space="preserve">специализированную стоянку задержанных наземных транспортных средств и их хранению на ней, должны соответствовать следующим требованиям:</w:t>
      </w:r>
      <w:r>
        <w:rPr>
          <w:sz w:val="28"/>
          <w:szCs w:val="28"/>
        </w:rPr>
      </w:r>
    </w:p>
    <w:p>
      <w:pPr>
        <w:pStyle w:val="869"/>
        <w:ind w:right="-2" w:firstLine="709"/>
        <w:jc w:val="both"/>
        <w:spacing w:before="0" w:after="0" w:line="240" w:lineRule="auto"/>
        <w:shd w:val="clear" w:color="auto" w:fill="auto"/>
        <w:tabs>
          <w:tab w:val="left" w:pos="113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владеть на праве собственности или ином праве, срок действия которого не менее предполагаемого срока действия договора, земельным участком, находящимся в границах территориальной доступности (территориальная доступность земельного участка определяется как </w:t>
      </w:r>
      <w:r>
        <w:rPr>
          <w:color w:val="000000" w:themeColor="text1"/>
          <w:sz w:val="28"/>
          <w:szCs w:val="28"/>
        </w:rPr>
        <w:t xml:space="preserve">нахождение данного земельного участка на территории соответствующего городского округа автономного округа или муниципального района автономного округа), определенных аукционной документацией, а также с разрешенным использованием, позволяющим организовать н</w:t>
      </w:r>
      <w:r>
        <w:rPr>
          <w:color w:val="000000" w:themeColor="text1"/>
          <w:sz w:val="28"/>
          <w:szCs w:val="28"/>
        </w:rPr>
        <w:t xml:space="preserve">а данном участке специализированную стоянку в соответствии с требованиями к ней, установленными настоящим пунктом и аукционной документацией, и разместить задержанные транспортные средства.</w:t>
      </w:r>
      <w:r>
        <w:rPr>
          <w:color w:val="000000" w:themeColor="text1"/>
          <w:sz w:val="28"/>
          <w:szCs w:val="28"/>
        </w:rPr>
      </w:r>
    </w:p>
    <w:p>
      <w:pPr>
        <w:pStyle w:val="869"/>
        <w:ind w:right="-2" w:firstLine="709"/>
        <w:jc w:val="both"/>
        <w:spacing w:before="0" w:after="0" w:line="240" w:lineRule="auto"/>
        <w:shd w:val="clear" w:color="auto" w:fill="auto"/>
        <w:tabs>
          <w:tab w:val="left" w:pos="113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владеть на праве собственности или ином праве специализированными </w:t>
      </w:r>
      <w:r>
        <w:rPr>
          <w:color w:val="000000" w:themeColor="text1"/>
          <w:sz w:val="28"/>
          <w:szCs w:val="28"/>
        </w:rPr>
        <w:t xml:space="preserve">транспортными средствами – эвакуаторами или иными наземными транспортными средствами, оборудованными для частичной или полной погрузки либо жесткой сцепки (для городских округов), предназначенными для перемещения транспортных средств на специализированную </w:t>
      </w:r>
      <w:r>
        <w:rPr>
          <w:color w:val="000000" w:themeColor="text1"/>
          <w:sz w:val="28"/>
          <w:szCs w:val="28"/>
        </w:rPr>
        <w:t xml:space="preserve">стоянку в количестве не менее указанного в Приложении 1.</w:t>
      </w:r>
      <w:r>
        <w:rPr>
          <w:color w:val="000000" w:themeColor="text1"/>
          <w:sz w:val="28"/>
          <w:szCs w:val="28"/>
        </w:rPr>
      </w:r>
    </w:p>
    <w:p>
      <w:pPr>
        <w:pStyle w:val="869"/>
        <w:ind w:right="-2" w:firstLine="709"/>
        <w:jc w:val="both"/>
        <w:spacing w:before="0" w:after="0" w:line="240" w:lineRule="auto"/>
        <w:shd w:val="clear" w:color="auto" w:fill="auto"/>
        <w:tabs>
          <w:tab w:val="left" w:pos="1134" w:leader="none"/>
          <w:tab w:val="left" w:pos="1134" w:leader="none"/>
        </w:tabs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Деятельность заявителя на дату подачи заявки не дол</w:t>
      </w:r>
      <w:r>
        <w:rPr>
          <w:sz w:val="28"/>
          <w:szCs w:val="28"/>
        </w:rPr>
        <w:t xml:space="preserve">жна быть приостановлена в порядке, предусмотренном законодательством Российской Федерации.</w:t>
      </w:r>
      <w:r>
        <w:rPr>
          <w:sz w:val="28"/>
          <w:szCs w:val="28"/>
        </w:rPr>
      </w:r>
    </w:p>
    <w:p>
      <w:pPr>
        <w:pStyle w:val="869"/>
        <w:ind w:right="-2" w:firstLine="709"/>
        <w:jc w:val="both"/>
        <w:spacing w:before="0" w:after="0" w:line="240" w:lineRule="auto"/>
        <w:shd w:val="clear" w:color="auto" w:fill="auto"/>
        <w:tabs>
          <w:tab w:val="left" w:pos="1276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В отношении заявителя на дату подачи заявки не долж</w:t>
      </w:r>
      <w:r>
        <w:rPr>
          <w:sz w:val="28"/>
          <w:szCs w:val="28"/>
        </w:rPr>
        <w:t xml:space="preserve">на быть начата процедура ликвидации (банкротства), прекращения физическим лицом деятельности в качестве индивидуального предпринимателя либо не должно быть возбуждено Арбитражным судом дело о признании банкротом.</w:t>
      </w:r>
      <w:r>
        <w:rPr>
          <w:sz w:val="28"/>
          <w:szCs w:val="28"/>
        </w:rPr>
      </w:r>
    </w:p>
    <w:p>
      <w:pPr>
        <w:pStyle w:val="869"/>
        <w:ind w:right="-2" w:firstLine="709"/>
        <w:jc w:val="both"/>
        <w:spacing w:before="0" w:after="0" w:line="240" w:lineRule="auto"/>
        <w:shd w:val="clear" w:color="auto" w:fill="auto"/>
        <w:tabs>
          <w:tab w:val="left" w:pos="1276" w:leader="none"/>
          <w:tab w:val="left" w:pos="1276" w:leader="none"/>
        </w:tabs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 xml:space="preserve">5. Заявитель на дату подачи заявки не долже</w:t>
      </w:r>
      <w:r>
        <w:rPr>
          <w:sz w:val="28"/>
          <w:szCs w:val="28"/>
        </w:rPr>
        <w:t xml:space="preserve">н иметь </w:t>
      </w:r>
      <w:r>
        <w:rPr>
          <w:sz w:val="28"/>
          <w:szCs w:val="28"/>
          <w:lang w:eastAsia="ru-RU"/>
        </w:rPr>
        <w:t xml:space="preserve">неисполненную обязанность по уплате налогов, сборов, страховых взносов, пеней, штрафов и процентов, подлежащих уплате в </w:t>
      </w:r>
      <w:r>
        <w:rPr>
          <w:sz w:val="28"/>
          <w:szCs w:val="28"/>
          <w:lang w:eastAsia="ru-RU"/>
        </w:rPr>
        <w:t xml:space="preserve">соответствии с законодательством Российской Федерации о налогах и сборах</w:t>
      </w:r>
      <w:r>
        <w:rPr>
          <w:color w:val="000000" w:themeColor="text1"/>
          <w:sz w:val="28"/>
          <w:szCs w:val="28"/>
          <w:lang w:eastAsia="ru-RU"/>
        </w:rPr>
        <w:t xml:space="preserve">. </w:t>
      </w:r>
      <w:r>
        <w:rPr>
          <w:color w:val="000000" w:themeColor="text1"/>
          <w:sz w:val="28"/>
          <w:szCs w:val="28"/>
          <w:lang w:eastAsia="ru-RU"/>
        </w:rPr>
      </w:r>
    </w:p>
    <w:p>
      <w:pPr>
        <w:pStyle w:val="869"/>
        <w:ind w:right="-2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Местонахождение специализированной стоянки в границах территорий соответствующего городского округа автономного округа или муниципального района автономного округа, определенных </w:t>
      </w:r>
      <w:r>
        <w:rPr>
          <w:sz w:val="28"/>
          <w:szCs w:val="28"/>
        </w:rPr>
        <w:t xml:space="preserve">организатором аукциона. </w:t>
      </w:r>
      <w:r>
        <w:rPr>
          <w:sz w:val="28"/>
          <w:szCs w:val="28"/>
        </w:rPr>
      </w:r>
    </w:p>
    <w:p>
      <w:pPr>
        <w:pStyle w:val="869"/>
        <w:ind w:right="-2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7. Возможность размещения и хранения транспортных </w:t>
      </w:r>
      <w:r>
        <w:rPr>
          <w:sz w:val="28"/>
          <w:szCs w:val="28"/>
        </w:rPr>
        <w:t xml:space="preserve">средств (мест для стоянки транспортных средств) в количестве не менее указанного в Приложении 1.</w:t>
      </w:r>
      <w:r>
        <w:rPr>
          <w:sz w:val="28"/>
          <w:szCs w:val="28"/>
        </w:rPr>
      </w:r>
    </w:p>
    <w:p>
      <w:pPr>
        <w:pStyle w:val="869"/>
        <w:ind w:right="-2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8. Наличие ограждения, препятствующего проникновению на территорию специализированной стоянки посторонних лиц.</w:t>
      </w:r>
      <w:r>
        <w:rPr>
          <w:sz w:val="28"/>
          <w:szCs w:val="28"/>
        </w:rPr>
      </w:r>
    </w:p>
    <w:p>
      <w:pPr>
        <w:pStyle w:val="869"/>
        <w:ind w:right="-2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 Наличие искусственного освещения.</w:t>
      </w:r>
      <w:r>
        <w:rPr>
          <w:sz w:val="28"/>
          <w:szCs w:val="28"/>
        </w:rPr>
      </w:r>
    </w:p>
    <w:p>
      <w:pPr>
        <w:pStyle w:val="869"/>
        <w:ind w:right="-2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 Наличие</w:t>
      </w:r>
      <w:r>
        <w:rPr>
          <w:sz w:val="28"/>
          <w:szCs w:val="28"/>
        </w:rPr>
        <w:t xml:space="preserve"> зданий и сооружений, предназначенных для размещения обслуживающего персонала и оформления документов.</w:t>
      </w:r>
      <w:r>
        <w:rPr>
          <w:sz w:val="28"/>
          <w:szCs w:val="28"/>
        </w:rPr>
      </w:r>
    </w:p>
    <w:p>
      <w:pPr>
        <w:pStyle w:val="869"/>
        <w:ind w:right="-2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11. Наличие вывески или информационного щита с указанием наименования юридического лица, фамилии, имени, отчества (при наличии) индивидуального предприни</w:t>
      </w:r>
      <w:r>
        <w:rPr>
          <w:sz w:val="28"/>
          <w:szCs w:val="28"/>
        </w:rPr>
        <w:t xml:space="preserve">мателя, осуществляющего хранение, контактного телефона и местонахождения специализированной стоянки.</w:t>
      </w:r>
      <w:r>
        <w:rPr>
          <w:sz w:val="28"/>
          <w:szCs w:val="28"/>
        </w:rPr>
      </w:r>
    </w:p>
    <w:p>
      <w:pPr>
        <w:pStyle w:val="869"/>
        <w:ind w:right="-2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12. Наличие персонала, обеспечивающего в круглосуточном режиме работы прием, учет, охрану и возврат задержанных наземных транспортных средств, предоставлен</w:t>
      </w:r>
      <w:r>
        <w:rPr>
          <w:sz w:val="28"/>
          <w:szCs w:val="28"/>
        </w:rPr>
        <w:t xml:space="preserve">ие владельцам перемещенных транспортных средств возможности вносить плату за услуги по перемещению и (или) хранению транспортных средств путем наличного и безналичного расчета.</w:t>
      </w:r>
      <w:r>
        <w:rPr>
          <w:sz w:val="28"/>
          <w:szCs w:val="28"/>
        </w:rPr>
      </w:r>
    </w:p>
    <w:p>
      <w:pPr>
        <w:pStyle w:val="869"/>
        <w:ind w:right="-2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13. Наличие круглосуточной охраны.</w:t>
      </w:r>
      <w:r>
        <w:rPr>
          <w:sz w:val="28"/>
          <w:szCs w:val="28"/>
        </w:rPr>
      </w:r>
    </w:p>
    <w:p>
      <w:pPr>
        <w:pStyle w:val="869"/>
        <w:ind w:right="-2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14. Наличие платежного терминала и (или) кас</w:t>
      </w:r>
      <w:r>
        <w:rPr>
          <w:sz w:val="28"/>
          <w:szCs w:val="28"/>
        </w:rPr>
        <w:t xml:space="preserve">сового аппарата.</w:t>
      </w:r>
      <w:r>
        <w:rPr>
          <w:sz w:val="28"/>
          <w:szCs w:val="28"/>
        </w:rPr>
      </w:r>
    </w:p>
    <w:p>
      <w:pPr>
        <w:pStyle w:val="869"/>
        <w:ind w:right="-2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15. Соответствие требованиям законодательства Российской Федерации в области обращения с отходами; </w:t>
      </w:r>
      <w:r>
        <w:rPr>
          <w:sz w:val="28"/>
          <w:szCs w:val="28"/>
        </w:rPr>
      </w:r>
    </w:p>
    <w:p>
      <w:pPr>
        <w:pStyle w:val="869"/>
        <w:ind w:right="-2" w:firstLine="709"/>
        <w:jc w:val="both"/>
        <w:spacing w:before="0" w:after="0" w:line="240" w:lineRule="auto"/>
        <w:shd w:val="clear" w:color="auto" w:fill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16. Наличие постоянной телефонной связи с органами внутренних дел, медицинскими организациями.</w:t>
      </w:r>
      <w:r>
        <w:rPr>
          <w:sz w:val="28"/>
          <w:szCs w:val="28"/>
        </w:rPr>
      </w:r>
    </w:p>
    <w:p>
      <w:pPr>
        <w:pStyle w:val="869"/>
        <w:jc w:val="right"/>
        <w:spacing w:before="0" w:after="0" w:line="240" w:lineRule="auto"/>
        <w:shd w:val="clear" w:color="auto" w:fill="auto"/>
        <w:rPr>
          <w:sz w:val="22"/>
          <w:szCs w:val="22"/>
        </w:rPr>
      </w:pPr>
      <w:r>
        <w:rPr>
          <w:sz w:val="28"/>
          <w:szCs w:val="28"/>
        </w:rPr>
        <w:br w:type="column"/>
      </w:r>
      <w:r>
        <w:rPr>
          <w:sz w:val="24"/>
          <w:szCs w:val="24"/>
        </w:rPr>
        <w:t xml:space="preserve">Приложение 3</w:t>
      </w:r>
      <w:r>
        <w:rPr>
          <w:sz w:val="22"/>
          <w:szCs w:val="22"/>
        </w:rPr>
      </w:r>
    </w:p>
    <w:p>
      <w:pPr>
        <w:pStyle w:val="869"/>
        <w:jc w:val="right"/>
        <w:spacing w:before="0" w:after="0" w:line="240" w:lineRule="auto"/>
        <w:shd w:val="clear" w:color="auto" w:fill="auto"/>
        <w:rPr>
          <w:sz w:val="22"/>
          <w:szCs w:val="22"/>
        </w:rPr>
      </w:pPr>
      <w:r>
        <w:rPr>
          <w:sz w:val="24"/>
          <w:szCs w:val="24"/>
        </w:rPr>
        <w:t xml:space="preserve">к извещению о проведении аукци</w:t>
      </w:r>
      <w:r>
        <w:rPr>
          <w:sz w:val="24"/>
          <w:szCs w:val="24"/>
        </w:rPr>
        <w:t xml:space="preserve">она</w:t>
      </w:r>
      <w:r>
        <w:rPr>
          <w:sz w:val="22"/>
          <w:szCs w:val="22"/>
        </w:rPr>
      </w:r>
    </w:p>
    <w:p>
      <w:pPr>
        <w:pStyle w:val="869"/>
        <w:ind w:left="5080" w:right="-2"/>
        <w:jc w:val="right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4"/>
        <w:tblpPr w:horzAnchor="page" w:tblpX="1455" w:vertAnchor="page" w:tblpY="4223" w:leftFromText="181" w:topFromText="0" w:rightFromText="181" w:bottomFromText="0"/>
        <w:tblW w:w="9003" w:type="dxa"/>
        <w:tblLayout w:type="fixed"/>
        <w:tblLook w:val="04A0" w:firstRow="1" w:lastRow="0" w:firstColumn="1" w:lastColumn="0" w:noHBand="0" w:noVBand="1"/>
      </w:tblPr>
      <w:tblGrid>
        <w:gridCol w:w="675"/>
        <w:gridCol w:w="4501"/>
        <w:gridCol w:w="1701"/>
        <w:gridCol w:w="2126"/>
      </w:tblGrid>
      <w:tr>
        <w:tblPrEx/>
        <w:trPr>
          <w:trHeight w:val="320"/>
        </w:trPr>
        <w:tc>
          <w:tcPr>
            <w:tcW w:w="675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</w:p>
        </w:tc>
        <w:tc>
          <w:tcPr>
            <w:tcW w:w="4502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Наименование услуги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Единица измерения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Базовый уровень тарифов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</w:p>
        </w:tc>
        <w:tc>
          <w:tcPr>
            <w:tcW w:w="4502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Перемещение одного задержанного транспортного средства на специализированную стоянку в границах одного населенного пункта: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1.1.</w:t>
            </w:r>
            <w:r>
              <w:rPr>
                <w:sz w:val="24"/>
                <w:szCs w:val="24"/>
              </w:rPr>
            </w:r>
          </w:p>
        </w:tc>
        <w:tc>
          <w:tcPr>
            <w:tcW w:w="4502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категории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A</w:t>
            </w:r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B</w:t>
            </w:r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D</w:t>
            </w:r>
            <w:r>
              <w:rPr>
                <w:b w:val="0"/>
                <w:bCs w:val="0"/>
                <w:sz w:val="24"/>
                <w:szCs w:val="24"/>
              </w:rPr>
              <w:t xml:space="preserve"> (массой до 3,5 тонны)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рублей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3 890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1.2.</w:t>
            </w:r>
            <w:r>
              <w:rPr>
                <w:sz w:val="24"/>
                <w:szCs w:val="24"/>
              </w:rPr>
            </w:r>
          </w:p>
        </w:tc>
        <w:tc>
          <w:tcPr>
            <w:tcW w:w="4502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категории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D</w:t>
            </w:r>
            <w:r>
              <w:rPr>
                <w:b w:val="0"/>
                <w:bCs w:val="0"/>
                <w:sz w:val="24"/>
                <w:szCs w:val="24"/>
              </w:rPr>
              <w:t xml:space="preserve"> (массой более 3,5 тонны),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C</w:t>
            </w:r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BE</w:t>
            </w:r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DE</w:t>
            </w:r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CE</w:t>
            </w:r>
            <w:r>
              <w:rPr>
                <w:b w:val="0"/>
                <w:bCs w:val="0"/>
                <w:sz w:val="24"/>
                <w:szCs w:val="24"/>
              </w:rPr>
              <w:t xml:space="preserve">, крупногабаритное транспортное средство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рублей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8 276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</w:p>
        </w:tc>
        <w:tc>
          <w:tcPr>
            <w:tcW w:w="4502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Перемещение одного задержанного транспортного средства за 1 километр пробега от места задержания до границы населенного пункта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2.1.</w:t>
            </w:r>
            <w:r>
              <w:rPr>
                <w:sz w:val="24"/>
                <w:szCs w:val="24"/>
              </w:rPr>
            </w:r>
          </w:p>
        </w:tc>
        <w:tc>
          <w:tcPr>
            <w:tcW w:w="4502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категории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A</w:t>
            </w:r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B</w:t>
            </w:r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D</w:t>
            </w:r>
            <w:r>
              <w:rPr>
                <w:b w:val="0"/>
                <w:bCs w:val="0"/>
                <w:sz w:val="24"/>
                <w:szCs w:val="24"/>
              </w:rPr>
              <w:t xml:space="preserve"> (массой до 3,5 тонны)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рублей/км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160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2.2.</w:t>
            </w:r>
            <w:r>
              <w:rPr>
                <w:sz w:val="24"/>
                <w:szCs w:val="24"/>
              </w:rPr>
            </w:r>
          </w:p>
        </w:tc>
        <w:tc>
          <w:tcPr>
            <w:tcW w:w="4502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категории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D</w:t>
            </w:r>
            <w:r>
              <w:rPr>
                <w:b w:val="0"/>
                <w:bCs w:val="0"/>
                <w:sz w:val="24"/>
                <w:szCs w:val="24"/>
              </w:rPr>
              <w:t xml:space="preserve"> (массой более 3,5 тонны),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C</w:t>
            </w:r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BE</w:t>
            </w:r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DE</w:t>
            </w:r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CE</w:t>
            </w:r>
            <w:r>
              <w:rPr>
                <w:b w:val="0"/>
                <w:bCs w:val="0"/>
                <w:sz w:val="24"/>
                <w:szCs w:val="24"/>
              </w:rPr>
              <w:t xml:space="preserve">, крупногабаритное транспортное средство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рублей/км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339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</w:p>
        </w:tc>
        <w:tc>
          <w:tcPr>
            <w:tcW w:w="4502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Хранение задержанного транспортного средства на специализированной стоянке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3.1.</w:t>
            </w:r>
            <w:r>
              <w:rPr>
                <w:sz w:val="24"/>
                <w:szCs w:val="24"/>
              </w:rPr>
            </w:r>
          </w:p>
        </w:tc>
        <w:tc>
          <w:tcPr>
            <w:tcW w:w="4502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категории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A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рублей/час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41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3.2.</w:t>
            </w:r>
            <w:r>
              <w:rPr>
                <w:sz w:val="24"/>
                <w:szCs w:val="24"/>
              </w:rPr>
            </w:r>
          </w:p>
        </w:tc>
        <w:tc>
          <w:tcPr>
            <w:tcW w:w="4502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категории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B</w:t>
            </w:r>
            <w:r>
              <w:rPr>
                <w:b w:val="0"/>
                <w:bCs w:val="0"/>
                <w:sz w:val="24"/>
                <w:szCs w:val="24"/>
              </w:rPr>
              <w:t xml:space="preserve"> и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D</w:t>
            </w:r>
            <w:r>
              <w:rPr>
                <w:b w:val="0"/>
                <w:bCs w:val="0"/>
                <w:sz w:val="24"/>
                <w:szCs w:val="24"/>
              </w:rPr>
              <w:t xml:space="preserve"> (массой до 3,5 тонны)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рублей/час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82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3.3.</w:t>
            </w:r>
            <w:r>
              <w:rPr>
                <w:sz w:val="24"/>
                <w:szCs w:val="24"/>
              </w:rPr>
            </w:r>
          </w:p>
        </w:tc>
        <w:tc>
          <w:tcPr>
            <w:tcW w:w="4502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категории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D</w:t>
            </w:r>
            <w:r>
              <w:rPr>
                <w:b w:val="0"/>
                <w:bCs w:val="0"/>
                <w:sz w:val="24"/>
                <w:szCs w:val="24"/>
              </w:rPr>
              <w:t xml:space="preserve"> (массой более 3,5 тонны),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C</w:t>
            </w:r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BE</w:t>
            </w:r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DE</w:t>
            </w:r>
            <w:r>
              <w:rPr>
                <w:b w:val="0"/>
                <w:bCs w:val="0"/>
                <w:sz w:val="24"/>
                <w:szCs w:val="24"/>
              </w:rPr>
              <w:t xml:space="preserve"> и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CE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рублей/час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164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3.4.</w:t>
            </w:r>
            <w:r>
              <w:rPr>
                <w:sz w:val="24"/>
                <w:szCs w:val="24"/>
              </w:rPr>
            </w:r>
          </w:p>
        </w:tc>
        <w:tc>
          <w:tcPr>
            <w:tcW w:w="4502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крупногабаритное транспортное средство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рублей/час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shd w:val="clear" w:color="auto" w:fill="auto"/>
              <w:tabs>
                <w:tab w:val="left" w:pos="405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246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69"/>
        <w:ind w:right="-2"/>
        <w:jc w:val="center"/>
        <w:spacing w:before="0" w:after="0" w:line="240" w:lineRule="auto"/>
        <w:shd w:val="clear" w:color="auto" w:fill="auto"/>
        <w:rPr>
          <w:sz w:val="26"/>
          <w:szCs w:val="26"/>
        </w:rPr>
      </w:pPr>
      <w:r>
        <w:rPr>
          <w:b/>
          <w:sz w:val="26"/>
          <w:szCs w:val="26"/>
        </w:rPr>
        <w:t xml:space="preserve">Базовый уровень тарифов на перемещение задержанных в соответствии со статьей 27.13 Кодекса Российской Федерации об административных правонарушениях (далее – КоАП РФ) транспортных средств на специализированную стоянку и их хранение на ней в Ханты-Мансийском</w:t>
      </w:r>
      <w:r>
        <w:rPr>
          <w:b/>
          <w:sz w:val="26"/>
          <w:szCs w:val="26"/>
        </w:rPr>
        <w:t xml:space="preserve"> автономном округе – Югре </w:t>
      </w:r>
      <w:r>
        <w:rPr>
          <w:sz w:val="26"/>
          <w:szCs w:val="26"/>
        </w:rPr>
      </w:r>
    </w:p>
    <w:p>
      <w:pPr>
        <w:pStyle w:val="878"/>
        <w:ind w:firstLine="709"/>
        <w:jc w:val="both"/>
        <w:spacing w:line="240" w:lineRule="auto"/>
        <w:shd w:val="clear" w:color="auto" w:fill="auto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В базовом уровне тарифов учтены налоги в соответствии </w:t>
      </w:r>
      <w:r>
        <w:rPr>
          <w:b w:val="0"/>
          <w:bCs w:val="0"/>
          <w:sz w:val="28"/>
          <w:szCs w:val="28"/>
        </w:rPr>
        <w:br/>
      </w:r>
      <w:r>
        <w:rPr>
          <w:b w:val="0"/>
          <w:bCs w:val="0"/>
          <w:sz w:val="26"/>
          <w:szCs w:val="26"/>
        </w:rPr>
        <w:t xml:space="preserve">с законодательством Российской Федерации.</w:t>
      </w:r>
      <w:r>
        <w:rPr>
          <w:sz w:val="26"/>
          <w:szCs w:val="26"/>
        </w:rPr>
      </w:r>
    </w:p>
    <w:p>
      <w:pPr>
        <w:pStyle w:val="878"/>
        <w:ind w:firstLine="709"/>
        <w:jc w:val="both"/>
        <w:spacing w:line="240" w:lineRule="auto"/>
        <w:shd w:val="clear" w:color="auto" w:fill="auto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Базовый уровень тарифа на хранение задержанного прицепа </w:t>
      </w:r>
      <w:r>
        <w:rPr>
          <w:b w:val="0"/>
          <w:bCs w:val="0"/>
          <w:sz w:val="26"/>
          <w:szCs w:val="26"/>
        </w:rPr>
        <w:br/>
        <w:t xml:space="preserve">в отсутствие механического транспортного средства соответствует уровню тари</w:t>
      </w:r>
      <w:r>
        <w:rPr>
          <w:b w:val="0"/>
          <w:bCs w:val="0"/>
          <w:sz w:val="26"/>
          <w:szCs w:val="26"/>
        </w:rPr>
        <w:t xml:space="preserve">фа на хранение соответствующего механического транспортного средства, для движения в составе с которым предназначен задержанный прицеп.</w:t>
      </w:r>
      <w:r>
        <w:rPr>
          <w:sz w:val="26"/>
          <w:szCs w:val="26"/>
        </w:rPr>
      </w:r>
    </w:p>
    <w:p>
      <w:pPr>
        <w:pStyle w:val="878"/>
        <w:ind w:firstLine="709"/>
        <w:jc w:val="both"/>
        <w:spacing w:line="240" w:lineRule="auto"/>
        <w:shd w:val="clear" w:color="auto" w:fill="auto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В случае задержания механического транспортного средства (автомобиля-тягача) и прицепа к нему в соответствии со статьей </w:t>
      </w:r>
      <w:r>
        <w:rPr>
          <w:b w:val="0"/>
          <w:bCs w:val="0"/>
          <w:sz w:val="26"/>
          <w:szCs w:val="26"/>
        </w:rPr>
        <w:t xml:space="preserve">27.13 КоАП РФ независимо от количества протоколов задержания транспортных средств, составленных указанными в части 3 статьи 27.13 КоАП РФ должностными лицами, плата взимается по тарифу, установленному для категорий </w:t>
      </w:r>
      <w:r>
        <w:rPr>
          <w:b w:val="0"/>
          <w:bCs w:val="0"/>
          <w:sz w:val="26"/>
          <w:szCs w:val="26"/>
          <w:lang w:val="en-US"/>
        </w:rPr>
        <w:t xml:space="preserve">BE</w:t>
      </w:r>
      <w:r>
        <w:rPr>
          <w:b w:val="0"/>
          <w:bCs w:val="0"/>
          <w:sz w:val="26"/>
          <w:szCs w:val="26"/>
        </w:rPr>
        <w:t xml:space="preserve">, </w:t>
      </w:r>
      <w:r>
        <w:rPr>
          <w:b w:val="0"/>
          <w:bCs w:val="0"/>
          <w:sz w:val="26"/>
          <w:szCs w:val="26"/>
          <w:lang w:val="en-US"/>
        </w:rPr>
        <w:t xml:space="preserve">CE</w:t>
      </w:r>
      <w:r>
        <w:rPr>
          <w:b w:val="0"/>
          <w:bCs w:val="0"/>
          <w:sz w:val="26"/>
          <w:szCs w:val="26"/>
        </w:rPr>
        <w:t xml:space="preserve">, </w:t>
      </w:r>
      <w:r>
        <w:rPr>
          <w:b w:val="0"/>
          <w:bCs w:val="0"/>
          <w:sz w:val="26"/>
          <w:szCs w:val="26"/>
          <w:lang w:val="en-US"/>
        </w:rPr>
        <w:t xml:space="preserve">DE</w:t>
      </w:r>
      <w:r>
        <w:rPr>
          <w:b w:val="0"/>
          <w:bCs w:val="0"/>
          <w:sz w:val="26"/>
          <w:szCs w:val="26"/>
        </w:rPr>
        <w:t xml:space="preserve">, крупногабаритных транспортных</w:t>
      </w:r>
      <w:r>
        <w:rPr>
          <w:b w:val="0"/>
          <w:bCs w:val="0"/>
          <w:sz w:val="26"/>
          <w:szCs w:val="26"/>
        </w:rPr>
        <w:t xml:space="preserve"> средств.</w:t>
      </w:r>
      <w:r>
        <w:rPr>
          <w:b w:val="0"/>
          <w:bCs w:val="0"/>
          <w:sz w:val="26"/>
          <w:szCs w:val="26"/>
        </w:rPr>
      </w:r>
    </w:p>
    <w:sectPr>
      <w:footnotePr/>
      <w:endnotePr/>
      <w:type w:val="nextPage"/>
      <w:pgSz w:w="11906" w:h="16840" w:orient="portrait"/>
      <w:pgMar w:top="1417" w:right="1276" w:bottom="1134" w:left="155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entury Gothic">
    <w:panose1 w:val="020B0502020202020204"/>
  </w:font>
  <w:font w:name="Calibri">
    <w:panose1 w:val="020F0502020204030204"/>
  </w:font>
  <w:font w:name="Batang">
    <w:panose1 w:val="02010609060101010101"/>
  </w:font>
  <w:font w:name="Georgia">
    <w:panose1 w:val="02040502050405020303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7</w:t>
    </w:r>
    <w:r>
      <w:rPr>
        <w:sz w:val="20"/>
        <w:szCs w:val="20"/>
      </w:rPr>
      <w:fldChar w:fldCharType="end"/>
    </w:r>
    <w:r>
      <w:rPr>
        <w:sz w:val="20"/>
        <w:szCs w:val="20"/>
      </w:rPr>
    </w:r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70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position w:val="0"/>
        <w:sz w:val="28"/>
        <w:szCs w:val="19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 w:default="1">
    <w:name w:val="Normal"/>
    <w:qFormat/>
  </w:style>
  <w:style w:type="paragraph" w:styleId="674">
    <w:name w:val="Heading 1"/>
    <w:basedOn w:val="673"/>
    <w:next w:val="673"/>
    <w:link w:val="70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70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70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70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70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70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 w:val="22"/>
    </w:rPr>
  </w:style>
  <w:style w:type="paragraph" w:styleId="680">
    <w:name w:val="Heading 7"/>
    <w:basedOn w:val="673"/>
    <w:next w:val="673"/>
    <w:link w:val="70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681">
    <w:name w:val="Heading 8"/>
    <w:basedOn w:val="673"/>
    <w:next w:val="673"/>
    <w:link w:val="70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 w:val="22"/>
    </w:rPr>
  </w:style>
  <w:style w:type="paragraph" w:styleId="682">
    <w:name w:val="Heading 9"/>
    <w:basedOn w:val="673"/>
    <w:next w:val="673"/>
    <w:link w:val="70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Heading 1 Char"/>
    <w:basedOn w:val="683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Heading 2 Char"/>
    <w:basedOn w:val="683"/>
    <w:uiPriority w:val="9"/>
    <w:rPr>
      <w:rFonts w:ascii="Arial" w:hAnsi="Arial" w:eastAsia="Arial" w:cs="Arial"/>
      <w:sz w:val="34"/>
    </w:rPr>
  </w:style>
  <w:style w:type="character" w:styleId="688" w:customStyle="1">
    <w:name w:val="Heading 3 Char"/>
    <w:basedOn w:val="683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Heading 4 Char"/>
    <w:basedOn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Heading 5 Char"/>
    <w:basedOn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Heading 6 Char"/>
    <w:basedOn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Heading 7 Char"/>
    <w:basedOn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Heading 8 Char"/>
    <w:basedOn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Heading 9 Char"/>
    <w:basedOn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695" w:customStyle="1">
    <w:name w:val="Title Char"/>
    <w:basedOn w:val="683"/>
    <w:uiPriority w:val="10"/>
    <w:rPr>
      <w:sz w:val="48"/>
      <w:szCs w:val="48"/>
    </w:rPr>
  </w:style>
  <w:style w:type="character" w:styleId="696" w:customStyle="1">
    <w:name w:val="Subtitle Char"/>
    <w:basedOn w:val="683"/>
    <w:uiPriority w:val="11"/>
    <w:rPr>
      <w:sz w:val="24"/>
      <w:szCs w:val="24"/>
    </w:rPr>
  </w:style>
  <w:style w:type="character" w:styleId="697" w:customStyle="1">
    <w:name w:val="Quote Char"/>
    <w:uiPriority w:val="29"/>
    <w:rPr>
      <w:i/>
    </w:rPr>
  </w:style>
  <w:style w:type="character" w:styleId="698" w:customStyle="1">
    <w:name w:val="Intense Quote Char"/>
    <w:uiPriority w:val="30"/>
    <w:rPr>
      <w:i/>
    </w:rPr>
  </w:style>
  <w:style w:type="character" w:styleId="699" w:customStyle="1">
    <w:name w:val="Footnote Text Char"/>
    <w:uiPriority w:val="99"/>
    <w:rPr>
      <w:sz w:val="18"/>
    </w:rPr>
  </w:style>
  <w:style w:type="character" w:styleId="700" w:customStyle="1">
    <w:name w:val="Endnote Text Char"/>
    <w:uiPriority w:val="99"/>
    <w:rPr>
      <w:sz w:val="20"/>
    </w:rPr>
  </w:style>
  <w:style w:type="character" w:styleId="701" w:customStyle="1">
    <w:name w:val="Заголовок 1 Знак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Заголовок 2 Знак"/>
    <w:basedOn w:val="683"/>
    <w:link w:val="675"/>
    <w:uiPriority w:val="9"/>
    <w:rPr>
      <w:rFonts w:ascii="Arial" w:hAnsi="Arial" w:eastAsia="Arial" w:cs="Arial"/>
      <w:sz w:val="34"/>
    </w:rPr>
  </w:style>
  <w:style w:type="character" w:styleId="703" w:customStyle="1">
    <w:name w:val="Заголовок 3 Знак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Title"/>
    <w:basedOn w:val="673"/>
    <w:next w:val="673"/>
    <w:link w:val="711"/>
    <w:uiPriority w:val="10"/>
    <w:qFormat/>
    <w:pPr>
      <w:contextualSpacing/>
      <w:spacing w:before="300"/>
    </w:pPr>
    <w:rPr>
      <w:sz w:val="48"/>
      <w:szCs w:val="48"/>
    </w:rPr>
  </w:style>
  <w:style w:type="character" w:styleId="711" w:customStyle="1">
    <w:name w:val="Заголовок Знак"/>
    <w:basedOn w:val="683"/>
    <w:link w:val="710"/>
    <w:uiPriority w:val="10"/>
    <w:rPr>
      <w:sz w:val="48"/>
      <w:szCs w:val="48"/>
    </w:rPr>
  </w:style>
  <w:style w:type="paragraph" w:styleId="712">
    <w:name w:val="Subtitle"/>
    <w:basedOn w:val="673"/>
    <w:next w:val="673"/>
    <w:link w:val="713"/>
    <w:uiPriority w:val="11"/>
    <w:qFormat/>
    <w:pPr>
      <w:spacing w:before="200"/>
    </w:pPr>
    <w:rPr>
      <w:sz w:val="24"/>
      <w:szCs w:val="24"/>
    </w:rPr>
  </w:style>
  <w:style w:type="character" w:styleId="713" w:customStyle="1">
    <w:name w:val="Подзаголовок Знак"/>
    <w:basedOn w:val="683"/>
    <w:link w:val="712"/>
    <w:uiPriority w:val="11"/>
    <w:rPr>
      <w:sz w:val="24"/>
      <w:szCs w:val="24"/>
    </w:rPr>
  </w:style>
  <w:style w:type="paragraph" w:styleId="714">
    <w:name w:val="Quote"/>
    <w:basedOn w:val="673"/>
    <w:next w:val="673"/>
    <w:link w:val="715"/>
    <w:uiPriority w:val="29"/>
    <w:qFormat/>
    <w:pPr>
      <w:ind w:left="720" w:right="720"/>
    </w:pPr>
    <w:rPr>
      <w:i/>
    </w:rPr>
  </w:style>
  <w:style w:type="character" w:styleId="715" w:customStyle="1">
    <w:name w:val="Цитата 2 Знак"/>
    <w:link w:val="714"/>
    <w:uiPriority w:val="29"/>
    <w:rPr>
      <w:i/>
    </w:rPr>
  </w:style>
  <w:style w:type="paragraph" w:styleId="716">
    <w:name w:val="Intense Quote"/>
    <w:basedOn w:val="673"/>
    <w:next w:val="673"/>
    <w:link w:val="7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 w:customStyle="1">
    <w:name w:val="Выделенная цитата Знак"/>
    <w:link w:val="716"/>
    <w:uiPriority w:val="30"/>
    <w:rPr>
      <w:i/>
    </w:rPr>
  </w:style>
  <w:style w:type="character" w:styleId="718" w:customStyle="1">
    <w:name w:val="Header Char"/>
    <w:basedOn w:val="683"/>
    <w:uiPriority w:val="99"/>
  </w:style>
  <w:style w:type="character" w:styleId="719" w:customStyle="1">
    <w:name w:val="Footer Char"/>
    <w:basedOn w:val="683"/>
    <w:uiPriority w:val="99"/>
  </w:style>
  <w:style w:type="paragraph" w:styleId="720">
    <w:name w:val="Caption"/>
    <w:basedOn w:val="673"/>
    <w:next w:val="67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1" w:customStyle="1">
    <w:name w:val="Caption Char"/>
    <w:uiPriority w:val="99"/>
  </w:style>
  <w:style w:type="table" w:styleId="722" w:customStyle="1">
    <w:name w:val="Table Grid Light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3">
    <w:name w:val="Plain Table 1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6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1" w:customStyle="1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2" w:customStyle="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3" w:customStyle="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4" w:customStyle="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5" w:customStyle="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6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3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5" w:customStyle="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6" w:customStyle="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7" w:customStyle="1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8" w:customStyle="1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 w:customStyle="1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3" w:customStyle="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4" w:customStyle="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6" w:customStyle="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8" w:customStyle="1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9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 &amp; 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Bordered &amp; 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Bordered &amp; 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Bordered &amp; 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Bordered &amp; 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Bordered &amp; 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Bordered &amp; 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1" w:customStyle="1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2" w:customStyle="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3" w:customStyle="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4" w:customStyle="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5" w:customStyle="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6" w:customStyle="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7">
    <w:name w:val="footnote text"/>
    <w:basedOn w:val="673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 w:customStyle="1">
    <w:name w:val="Текст сноски Знак"/>
    <w:link w:val="847"/>
    <w:uiPriority w:val="99"/>
    <w:rPr>
      <w:sz w:val="18"/>
    </w:rPr>
  </w:style>
  <w:style w:type="character" w:styleId="849">
    <w:name w:val="footnote reference"/>
    <w:basedOn w:val="683"/>
    <w:uiPriority w:val="99"/>
    <w:unhideWhenUsed/>
    <w:rPr>
      <w:vertAlign w:val="superscript"/>
    </w:rPr>
  </w:style>
  <w:style w:type="paragraph" w:styleId="850">
    <w:name w:val="endnote text"/>
    <w:basedOn w:val="673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 w:customStyle="1">
    <w:name w:val="Текст концевой сноски Знак"/>
    <w:link w:val="850"/>
    <w:uiPriority w:val="99"/>
    <w:rPr>
      <w:sz w:val="20"/>
    </w:rPr>
  </w:style>
  <w:style w:type="character" w:styleId="852">
    <w:name w:val="endnote reference"/>
    <w:basedOn w:val="683"/>
    <w:uiPriority w:val="99"/>
    <w:semiHidden/>
    <w:unhideWhenUsed/>
    <w:rPr>
      <w:vertAlign w:val="superscript"/>
    </w:rPr>
  </w:style>
  <w:style w:type="paragraph" w:styleId="853">
    <w:name w:val="toc 1"/>
    <w:basedOn w:val="673"/>
    <w:next w:val="673"/>
    <w:uiPriority w:val="39"/>
    <w:unhideWhenUsed/>
    <w:pPr>
      <w:spacing w:after="57"/>
    </w:pPr>
  </w:style>
  <w:style w:type="paragraph" w:styleId="854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55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56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57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58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59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60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673"/>
    <w:next w:val="673"/>
    <w:uiPriority w:val="99"/>
    <w:unhideWhenUsed/>
    <w:pPr>
      <w:spacing w:after="0"/>
    </w:pPr>
  </w:style>
  <w:style w:type="character" w:styleId="863" w:customStyle="1">
    <w:name w:val="Основной текст (2)_"/>
    <w:basedOn w:val="683"/>
    <w:link w:val="864"/>
    <w:rPr>
      <w:rFonts w:eastAsia="Times New Roman" w:cs="Times New Roman"/>
      <w:spacing w:val="5"/>
      <w:sz w:val="23"/>
      <w:szCs w:val="23"/>
      <w:shd w:val="clear" w:color="auto" w:fill="ffffff"/>
    </w:rPr>
  </w:style>
  <w:style w:type="paragraph" w:styleId="864" w:customStyle="1">
    <w:name w:val="Основной текст (2)"/>
    <w:basedOn w:val="673"/>
    <w:link w:val="863"/>
    <w:pPr>
      <w:jc w:val="right"/>
      <w:spacing w:after="780" w:line="302" w:lineRule="exact"/>
      <w:shd w:val="clear" w:color="auto" w:fill="ffffff"/>
      <w:widowControl w:val="off"/>
    </w:pPr>
    <w:rPr>
      <w:rFonts w:eastAsia="Times New Roman" w:cs="Times New Roman"/>
      <w:spacing w:val="5"/>
      <w:sz w:val="23"/>
      <w:szCs w:val="23"/>
    </w:rPr>
  </w:style>
  <w:style w:type="character" w:styleId="865" w:customStyle="1">
    <w:name w:val="Заголовок №1_"/>
    <w:basedOn w:val="683"/>
    <w:link w:val="868"/>
    <w:rPr>
      <w:rFonts w:eastAsia="Times New Roman" w:cs="Times New Roman"/>
      <w:spacing w:val="6"/>
      <w:sz w:val="23"/>
      <w:szCs w:val="23"/>
      <w:shd w:val="clear" w:color="auto" w:fill="ffffff"/>
    </w:rPr>
  </w:style>
  <w:style w:type="character" w:styleId="866" w:customStyle="1">
    <w:name w:val="Основной текст_"/>
    <w:basedOn w:val="683"/>
    <w:link w:val="869"/>
    <w:rPr>
      <w:rFonts w:eastAsia="Times New Roman" w:cs="Times New Roman"/>
      <w:spacing w:val="7"/>
      <w:sz w:val="19"/>
      <w:szCs w:val="19"/>
      <w:shd w:val="clear" w:color="auto" w:fill="ffffff"/>
    </w:rPr>
  </w:style>
  <w:style w:type="character" w:styleId="867" w:customStyle="1">
    <w:name w:val="Оглавление 2 Знак"/>
    <w:basedOn w:val="683"/>
    <w:link w:val="870"/>
    <w:rPr>
      <w:rFonts w:eastAsia="Times New Roman" w:cs="Times New Roman"/>
      <w:spacing w:val="7"/>
      <w:szCs w:val="28"/>
    </w:rPr>
  </w:style>
  <w:style w:type="paragraph" w:styleId="868" w:customStyle="1">
    <w:name w:val="Заголовок №1"/>
    <w:basedOn w:val="673"/>
    <w:link w:val="865"/>
    <w:pPr>
      <w:spacing w:after="60" w:line="0" w:lineRule="atLeast"/>
      <w:shd w:val="clear" w:color="auto" w:fill="ffffff"/>
      <w:widowControl w:val="off"/>
      <w:outlineLvl w:val="0"/>
    </w:pPr>
    <w:rPr>
      <w:rFonts w:eastAsia="Times New Roman" w:cs="Times New Roman"/>
      <w:spacing w:val="6"/>
      <w:sz w:val="23"/>
      <w:szCs w:val="23"/>
    </w:rPr>
  </w:style>
  <w:style w:type="paragraph" w:styleId="869" w:customStyle="1">
    <w:name w:val="Основной текст3"/>
    <w:basedOn w:val="673"/>
    <w:link w:val="866"/>
    <w:pPr>
      <w:spacing w:before="60" w:after="60" w:line="274" w:lineRule="exact"/>
      <w:shd w:val="clear" w:color="auto" w:fill="ffffff"/>
      <w:widowControl w:val="off"/>
    </w:pPr>
    <w:rPr>
      <w:rFonts w:eastAsia="Times New Roman" w:cs="Times New Roman"/>
      <w:spacing w:val="7"/>
      <w:sz w:val="19"/>
      <w:szCs w:val="19"/>
    </w:rPr>
  </w:style>
  <w:style w:type="paragraph" w:styleId="870">
    <w:name w:val="toc 2"/>
    <w:basedOn w:val="673"/>
    <w:link w:val="867"/>
    <w:pPr>
      <w:numPr>
        <w:ilvl w:val="0"/>
        <w:numId w:val="1"/>
      </w:numPr>
      <w:ind w:left="160" w:right="-2"/>
      <w:jc w:val="both"/>
      <w:spacing w:after="0" w:line="240" w:lineRule="auto"/>
      <w:widowControl w:val="off"/>
      <w:tabs>
        <w:tab w:val="left" w:pos="578" w:leader="none"/>
        <w:tab w:val="right" w:pos="9356" w:leader="dot"/>
      </w:tabs>
    </w:pPr>
    <w:rPr>
      <w:rFonts w:eastAsia="Times New Roman" w:cs="Times New Roman"/>
      <w:spacing w:val="7"/>
      <w:szCs w:val="28"/>
    </w:rPr>
  </w:style>
  <w:style w:type="character" w:styleId="871">
    <w:name w:val="Hyperlink"/>
    <w:basedOn w:val="683"/>
    <w:rPr>
      <w:color w:val="0066cc"/>
      <w:u w:val="single"/>
    </w:rPr>
  </w:style>
  <w:style w:type="character" w:styleId="872" w:customStyle="1">
    <w:name w:val="Основной текст (3)_"/>
    <w:basedOn w:val="683"/>
    <w:link w:val="873"/>
    <w:rPr>
      <w:rFonts w:eastAsia="Times New Roman" w:cs="Times New Roman"/>
      <w:b/>
      <w:bCs/>
      <w:spacing w:val="5"/>
      <w:sz w:val="19"/>
      <w:szCs w:val="19"/>
      <w:shd w:val="clear" w:color="auto" w:fill="ffffff"/>
    </w:rPr>
  </w:style>
  <w:style w:type="paragraph" w:styleId="873" w:customStyle="1">
    <w:name w:val="Основной текст (3)"/>
    <w:basedOn w:val="673"/>
    <w:link w:val="872"/>
    <w:pPr>
      <w:jc w:val="center"/>
      <w:spacing w:after="240" w:line="259" w:lineRule="exact"/>
      <w:shd w:val="clear" w:color="auto" w:fill="ffffff"/>
      <w:widowControl w:val="off"/>
    </w:pPr>
    <w:rPr>
      <w:rFonts w:eastAsia="Times New Roman" w:cs="Times New Roman"/>
      <w:b/>
      <w:bCs/>
      <w:spacing w:val="5"/>
      <w:sz w:val="19"/>
      <w:szCs w:val="19"/>
    </w:rPr>
  </w:style>
  <w:style w:type="character" w:styleId="874" w:customStyle="1">
    <w:name w:val="Заголовок №2_"/>
    <w:basedOn w:val="683"/>
    <w:link w:val="875"/>
    <w:rPr>
      <w:rFonts w:eastAsia="Times New Roman" w:cs="Times New Roman"/>
      <w:b/>
      <w:bCs/>
      <w:spacing w:val="5"/>
      <w:sz w:val="19"/>
      <w:szCs w:val="19"/>
      <w:shd w:val="clear" w:color="auto" w:fill="ffffff"/>
    </w:rPr>
  </w:style>
  <w:style w:type="paragraph" w:styleId="875" w:customStyle="1">
    <w:name w:val="Заголовок №2"/>
    <w:basedOn w:val="673"/>
    <w:link w:val="874"/>
    <w:pPr>
      <w:jc w:val="center"/>
      <w:spacing w:before="240" w:after="0" w:line="259" w:lineRule="exact"/>
      <w:shd w:val="clear" w:color="auto" w:fill="ffffff"/>
      <w:widowControl w:val="off"/>
      <w:outlineLvl w:val="1"/>
    </w:pPr>
    <w:rPr>
      <w:rFonts w:eastAsia="Times New Roman" w:cs="Times New Roman"/>
      <w:b/>
      <w:bCs/>
      <w:spacing w:val="5"/>
      <w:sz w:val="19"/>
      <w:szCs w:val="19"/>
    </w:rPr>
  </w:style>
  <w:style w:type="character" w:styleId="876" w:customStyle="1">
    <w:name w:val="Основной текст1"/>
    <w:basedOn w:val="86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19"/>
      <w:szCs w:val="19"/>
      <w:u w:val="single"/>
      <w:shd w:val="clear" w:color="auto" w:fill="ffffff"/>
      <w:lang w:val="en-US"/>
    </w:rPr>
  </w:style>
  <w:style w:type="character" w:styleId="877" w:customStyle="1">
    <w:name w:val="Подпись к таблице (2)_"/>
    <w:basedOn w:val="683"/>
    <w:link w:val="878"/>
    <w:rPr>
      <w:rFonts w:eastAsia="Times New Roman" w:cs="Times New Roman"/>
      <w:b/>
      <w:bCs/>
      <w:spacing w:val="5"/>
      <w:sz w:val="19"/>
      <w:szCs w:val="19"/>
      <w:shd w:val="clear" w:color="auto" w:fill="ffffff"/>
    </w:rPr>
  </w:style>
  <w:style w:type="paragraph" w:styleId="878" w:customStyle="1">
    <w:name w:val="Подпись к таблице (2)"/>
    <w:basedOn w:val="673"/>
    <w:link w:val="877"/>
    <w:pPr>
      <w:spacing w:after="0" w:line="0" w:lineRule="atLeast"/>
      <w:shd w:val="clear" w:color="auto" w:fill="ffffff"/>
      <w:widowControl w:val="off"/>
    </w:pPr>
    <w:rPr>
      <w:rFonts w:eastAsia="Times New Roman" w:cs="Times New Roman"/>
      <w:b/>
      <w:bCs/>
      <w:spacing w:val="5"/>
      <w:sz w:val="19"/>
      <w:szCs w:val="19"/>
    </w:rPr>
  </w:style>
  <w:style w:type="character" w:styleId="879" w:customStyle="1">
    <w:name w:val="Основной текст + Полужирный;Интервал 0 pt"/>
    <w:basedOn w:val="86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5"/>
      <w:position w:val="0"/>
      <w:sz w:val="19"/>
      <w:szCs w:val="19"/>
      <w:u w:val="none"/>
      <w:shd w:val="clear" w:color="auto" w:fill="ffffff"/>
      <w:lang w:val="ru-RU"/>
    </w:rPr>
  </w:style>
  <w:style w:type="character" w:styleId="880" w:customStyle="1">
    <w:name w:val="Основной текст2"/>
    <w:basedOn w:val="86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19"/>
      <w:szCs w:val="19"/>
      <w:u w:val="none"/>
      <w:shd w:val="clear" w:color="auto" w:fill="ffffff"/>
      <w:lang w:val="ru-RU"/>
    </w:rPr>
  </w:style>
  <w:style w:type="character" w:styleId="881" w:customStyle="1">
    <w:name w:val="Основной текст (4)_"/>
    <w:basedOn w:val="683"/>
    <w:rPr>
      <w:rFonts w:ascii="Times New Roman" w:hAnsi="Times New Roman" w:eastAsia="Times New Roman" w:cs="Times New Roman"/>
      <w:b/>
      <w:bCs/>
      <w:i/>
      <w:iCs/>
      <w:smallCaps w:val="0"/>
      <w:strike w:val="0"/>
      <w:spacing w:val="1"/>
      <w:sz w:val="16"/>
      <w:szCs w:val="16"/>
      <w:u w:val="none"/>
    </w:rPr>
  </w:style>
  <w:style w:type="character" w:styleId="882" w:customStyle="1">
    <w:name w:val="Основной текст (4)"/>
    <w:basedOn w:val="881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1"/>
      <w:position w:val="0"/>
      <w:sz w:val="16"/>
      <w:szCs w:val="16"/>
      <w:u w:val="single"/>
      <w:lang w:val="ru-RU"/>
    </w:rPr>
  </w:style>
  <w:style w:type="character" w:styleId="883" w:customStyle="1">
    <w:name w:val="Основной текст (5)_"/>
    <w:basedOn w:val="683"/>
    <w:link w:val="884"/>
    <w:rPr>
      <w:rFonts w:ascii="Georgia" w:hAnsi="Georgia" w:eastAsia="Georgia" w:cs="Georgia"/>
      <w:sz w:val="20"/>
      <w:szCs w:val="20"/>
      <w:shd w:val="clear" w:color="auto" w:fill="ffffff"/>
    </w:rPr>
  </w:style>
  <w:style w:type="paragraph" w:styleId="884" w:customStyle="1">
    <w:name w:val="Основной текст (5)"/>
    <w:basedOn w:val="673"/>
    <w:link w:val="883"/>
    <w:pPr>
      <w:spacing w:after="0" w:line="278" w:lineRule="exact"/>
      <w:shd w:val="clear" w:color="auto" w:fill="ffffff"/>
      <w:widowControl w:val="off"/>
    </w:pPr>
    <w:rPr>
      <w:rFonts w:ascii="Georgia" w:hAnsi="Georgia" w:eastAsia="Georgia" w:cs="Georgia"/>
      <w:sz w:val="20"/>
      <w:szCs w:val="20"/>
    </w:rPr>
  </w:style>
  <w:style w:type="character" w:styleId="885" w:customStyle="1">
    <w:name w:val="Основной текст (7)_"/>
    <w:basedOn w:val="683"/>
    <w:link w:val="891"/>
    <w:rPr>
      <w:rFonts w:ascii="Georgia" w:hAnsi="Georgia" w:eastAsia="Georgia" w:cs="Georgia"/>
      <w:sz w:val="20"/>
      <w:szCs w:val="20"/>
      <w:shd w:val="clear" w:color="auto" w:fill="ffffff"/>
    </w:rPr>
  </w:style>
  <w:style w:type="character" w:styleId="886" w:customStyle="1">
    <w:name w:val="Основной текст (7) + Batang;9;5 pt"/>
    <w:basedOn w:val="885"/>
    <w:rPr>
      <w:rFonts w:ascii="Batang" w:hAnsi="Batang" w:eastAsia="Batang" w:cs="Batang"/>
      <w:color w:val="000000"/>
      <w:spacing w:val="0"/>
      <w:position w:val="0"/>
      <w:sz w:val="19"/>
      <w:szCs w:val="19"/>
      <w:shd w:val="clear" w:color="auto" w:fill="ffffff"/>
    </w:rPr>
  </w:style>
  <w:style w:type="character" w:styleId="887" w:customStyle="1">
    <w:name w:val="Основной текст (8)_"/>
    <w:basedOn w:val="683"/>
    <w:link w:val="892"/>
    <w:rPr>
      <w:rFonts w:ascii="Georgia" w:hAnsi="Georgia" w:eastAsia="Georgia" w:cs="Georgia"/>
      <w:sz w:val="20"/>
      <w:szCs w:val="20"/>
      <w:shd w:val="clear" w:color="auto" w:fill="ffffff"/>
    </w:rPr>
  </w:style>
  <w:style w:type="character" w:styleId="888" w:customStyle="1">
    <w:name w:val="Основной текст (11)_"/>
    <w:basedOn w:val="683"/>
    <w:link w:val="893"/>
    <w:rPr>
      <w:rFonts w:ascii="Georgia" w:hAnsi="Georgia" w:eastAsia="Georgia" w:cs="Georgia"/>
      <w:spacing w:val="-11"/>
      <w:sz w:val="20"/>
      <w:szCs w:val="20"/>
      <w:shd w:val="clear" w:color="auto" w:fill="ffffff"/>
    </w:rPr>
  </w:style>
  <w:style w:type="character" w:styleId="889" w:customStyle="1">
    <w:name w:val="Основной текст (10)_"/>
    <w:basedOn w:val="683"/>
    <w:link w:val="894"/>
    <w:rPr>
      <w:rFonts w:ascii="Century Gothic" w:hAnsi="Century Gothic" w:eastAsia="Century Gothic" w:cs="Century Gothic"/>
      <w:b/>
      <w:bCs/>
      <w:spacing w:val="-4"/>
      <w:szCs w:val="28"/>
      <w:shd w:val="clear" w:color="auto" w:fill="ffffff"/>
    </w:rPr>
  </w:style>
  <w:style w:type="character" w:styleId="890" w:customStyle="1">
    <w:name w:val="Основной текст (9)_"/>
    <w:basedOn w:val="683"/>
    <w:link w:val="895"/>
    <w:rPr>
      <w:rFonts w:ascii="Century Gothic" w:hAnsi="Century Gothic" w:eastAsia="Century Gothic" w:cs="Century Gothic"/>
      <w:b/>
      <w:bCs/>
      <w:spacing w:val="4"/>
      <w:sz w:val="15"/>
      <w:szCs w:val="15"/>
      <w:shd w:val="clear" w:color="auto" w:fill="ffffff"/>
    </w:rPr>
  </w:style>
  <w:style w:type="paragraph" w:styleId="891" w:customStyle="1">
    <w:name w:val="Основной текст (7)"/>
    <w:basedOn w:val="673"/>
    <w:link w:val="885"/>
    <w:pPr>
      <w:spacing w:after="0" w:line="274" w:lineRule="exact"/>
      <w:shd w:val="clear" w:color="auto" w:fill="ffffff"/>
      <w:widowControl w:val="off"/>
    </w:pPr>
    <w:rPr>
      <w:rFonts w:ascii="Georgia" w:hAnsi="Georgia" w:eastAsia="Georgia" w:cs="Georgia"/>
      <w:sz w:val="20"/>
      <w:szCs w:val="20"/>
    </w:rPr>
  </w:style>
  <w:style w:type="paragraph" w:styleId="892" w:customStyle="1">
    <w:name w:val="Основной текст (8)"/>
    <w:basedOn w:val="673"/>
    <w:link w:val="887"/>
    <w:pPr>
      <w:spacing w:after="120" w:line="0" w:lineRule="atLeast"/>
      <w:shd w:val="clear" w:color="auto" w:fill="ffffff"/>
      <w:widowControl w:val="off"/>
    </w:pPr>
    <w:rPr>
      <w:rFonts w:ascii="Georgia" w:hAnsi="Georgia" w:eastAsia="Georgia" w:cs="Georgia"/>
      <w:sz w:val="20"/>
      <w:szCs w:val="20"/>
    </w:rPr>
  </w:style>
  <w:style w:type="paragraph" w:styleId="893" w:customStyle="1">
    <w:name w:val="Основной текст (11)"/>
    <w:basedOn w:val="673"/>
    <w:link w:val="888"/>
    <w:pPr>
      <w:spacing w:before="120" w:after="120" w:line="0" w:lineRule="atLeast"/>
      <w:shd w:val="clear" w:color="auto" w:fill="ffffff"/>
      <w:widowControl w:val="off"/>
    </w:pPr>
    <w:rPr>
      <w:rFonts w:ascii="Georgia" w:hAnsi="Georgia" w:eastAsia="Georgia" w:cs="Georgia"/>
      <w:spacing w:val="-11"/>
      <w:sz w:val="20"/>
      <w:szCs w:val="20"/>
    </w:rPr>
  </w:style>
  <w:style w:type="paragraph" w:styleId="894" w:customStyle="1">
    <w:name w:val="Основной текст (10)"/>
    <w:basedOn w:val="673"/>
    <w:link w:val="889"/>
    <w:pPr>
      <w:spacing w:after="0" w:line="0" w:lineRule="atLeast"/>
      <w:shd w:val="clear" w:color="auto" w:fill="ffffff"/>
      <w:widowControl w:val="off"/>
    </w:pPr>
    <w:rPr>
      <w:rFonts w:ascii="Century Gothic" w:hAnsi="Century Gothic" w:eastAsia="Century Gothic" w:cs="Century Gothic"/>
      <w:b/>
      <w:bCs/>
      <w:spacing w:val="-4"/>
      <w:szCs w:val="28"/>
    </w:rPr>
  </w:style>
  <w:style w:type="paragraph" w:styleId="895" w:customStyle="1">
    <w:name w:val="Основной текст (9)"/>
    <w:basedOn w:val="673"/>
    <w:link w:val="890"/>
    <w:pPr>
      <w:spacing w:after="0" w:line="0" w:lineRule="atLeast"/>
      <w:shd w:val="clear" w:color="auto" w:fill="ffffff"/>
      <w:widowControl w:val="off"/>
    </w:pPr>
    <w:rPr>
      <w:rFonts w:ascii="Century Gothic" w:hAnsi="Century Gothic" w:eastAsia="Century Gothic" w:cs="Century Gothic"/>
      <w:b/>
      <w:bCs/>
      <w:spacing w:val="4"/>
      <w:sz w:val="15"/>
      <w:szCs w:val="15"/>
    </w:rPr>
  </w:style>
  <w:style w:type="character" w:styleId="896" w:customStyle="1">
    <w:name w:val="Основной текст (12)_"/>
    <w:basedOn w:val="683"/>
    <w:link w:val="897"/>
    <w:rPr>
      <w:rFonts w:eastAsia="Times New Roman" w:cs="Times New Roman"/>
      <w:spacing w:val="4"/>
      <w:sz w:val="16"/>
      <w:szCs w:val="16"/>
      <w:shd w:val="clear" w:color="auto" w:fill="ffffff"/>
    </w:rPr>
  </w:style>
  <w:style w:type="paragraph" w:styleId="897" w:customStyle="1">
    <w:name w:val="Основной текст (12)"/>
    <w:basedOn w:val="673"/>
    <w:link w:val="896"/>
    <w:pPr>
      <w:jc w:val="center"/>
      <w:spacing w:before="60" w:after="0" w:line="259" w:lineRule="exact"/>
      <w:shd w:val="clear" w:color="auto" w:fill="ffffff"/>
      <w:widowControl w:val="off"/>
    </w:pPr>
    <w:rPr>
      <w:rFonts w:eastAsia="Times New Roman" w:cs="Times New Roman"/>
      <w:spacing w:val="4"/>
      <w:sz w:val="16"/>
      <w:szCs w:val="16"/>
    </w:rPr>
  </w:style>
  <w:style w:type="character" w:styleId="898" w:customStyle="1">
    <w:name w:val="Основной текст (12) + 9;5 pt;Интервал 0 pt"/>
    <w:basedOn w:val="89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19"/>
      <w:szCs w:val="19"/>
      <w:u w:val="none"/>
      <w:shd w:val="clear" w:color="auto" w:fill="ffffff"/>
      <w:lang w:val="ru-RU"/>
    </w:rPr>
  </w:style>
  <w:style w:type="character" w:styleId="899" w:customStyle="1">
    <w:name w:val="Основной текст + 8 pt;Интервал 0 pt"/>
    <w:basedOn w:val="86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16"/>
      <w:szCs w:val="16"/>
      <w:u w:val="none"/>
      <w:shd w:val="clear" w:color="auto" w:fill="ffffff"/>
      <w:lang w:val="ru-RU"/>
    </w:rPr>
  </w:style>
  <w:style w:type="character" w:styleId="900" w:customStyle="1">
    <w:name w:val="Основной текст + Полужирный;Курсив;Интервал 0 pt"/>
    <w:basedOn w:val="866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6"/>
      <w:position w:val="0"/>
      <w:sz w:val="19"/>
      <w:szCs w:val="19"/>
      <w:u w:val="none"/>
      <w:shd w:val="clear" w:color="auto" w:fill="ffffff"/>
      <w:lang w:val="ru-RU"/>
    </w:rPr>
  </w:style>
  <w:style w:type="character" w:styleId="901" w:customStyle="1">
    <w:name w:val="Подпись к таблице_"/>
    <w:basedOn w:val="68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styleId="902" w:customStyle="1">
    <w:name w:val="Подпись к таблице + Полужирный;Курсив;Интервал 0 pt"/>
    <w:basedOn w:val="901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6"/>
      <w:position w:val="0"/>
      <w:sz w:val="19"/>
      <w:szCs w:val="19"/>
      <w:u w:val="none"/>
      <w:lang w:val="ru-RU"/>
    </w:rPr>
  </w:style>
  <w:style w:type="character" w:styleId="903" w:customStyle="1">
    <w:name w:val="Подпись к таблице"/>
    <w:basedOn w:val="90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19"/>
      <w:szCs w:val="19"/>
      <w:u w:val="single"/>
      <w:lang w:val="ru-RU"/>
    </w:rPr>
  </w:style>
  <w:style w:type="paragraph" w:styleId="904" w:customStyle="1">
    <w:name w:val="s_1"/>
    <w:basedOn w:val="6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905">
    <w:name w:val="List Paragraph"/>
    <w:basedOn w:val="673"/>
    <w:link w:val="915"/>
    <w:uiPriority w:val="34"/>
    <w:qFormat/>
    <w:pPr>
      <w:contextualSpacing/>
      <w:ind w:left="720"/>
    </w:pPr>
  </w:style>
  <w:style w:type="paragraph" w:styleId="906">
    <w:name w:val="Body Text"/>
    <w:basedOn w:val="673"/>
    <w:link w:val="907"/>
    <w:uiPriority w:val="1"/>
    <w:qFormat/>
    <w:pPr>
      <w:ind w:left="118"/>
      <w:jc w:val="both"/>
      <w:spacing w:after="0" w:line="240" w:lineRule="auto"/>
      <w:widowControl w:val="off"/>
    </w:pPr>
    <w:rPr>
      <w:rFonts w:eastAsia="Times New Roman" w:cs="Times New Roman"/>
      <w:sz w:val="24"/>
      <w:szCs w:val="24"/>
      <w:lang w:val="en-US"/>
    </w:rPr>
  </w:style>
  <w:style w:type="character" w:styleId="907" w:customStyle="1">
    <w:name w:val="Основной текст Знак"/>
    <w:basedOn w:val="683"/>
    <w:link w:val="906"/>
    <w:uiPriority w:val="1"/>
    <w:rPr>
      <w:rFonts w:eastAsia="Times New Roman" w:cs="Times New Roman"/>
      <w:sz w:val="24"/>
      <w:szCs w:val="24"/>
      <w:lang w:val="en-US"/>
    </w:rPr>
  </w:style>
  <w:style w:type="paragraph" w:styleId="908">
    <w:name w:val="Header"/>
    <w:basedOn w:val="673"/>
    <w:link w:val="90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9" w:customStyle="1">
    <w:name w:val="Верхний колонтитул Знак"/>
    <w:basedOn w:val="683"/>
    <w:link w:val="908"/>
    <w:uiPriority w:val="99"/>
  </w:style>
  <w:style w:type="paragraph" w:styleId="910">
    <w:name w:val="Footer"/>
    <w:basedOn w:val="673"/>
    <w:link w:val="91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1" w:customStyle="1">
    <w:name w:val="Нижний колонтитул Знак"/>
    <w:basedOn w:val="683"/>
    <w:link w:val="910"/>
    <w:uiPriority w:val="99"/>
  </w:style>
  <w:style w:type="paragraph" w:styleId="912">
    <w:name w:val="Balloon Text"/>
    <w:basedOn w:val="673"/>
    <w:link w:val="91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3" w:customStyle="1">
    <w:name w:val="Текст выноски Знак"/>
    <w:basedOn w:val="683"/>
    <w:link w:val="912"/>
    <w:uiPriority w:val="99"/>
    <w:semiHidden/>
    <w:rPr>
      <w:rFonts w:ascii="Tahoma" w:hAnsi="Tahoma" w:cs="Tahoma"/>
      <w:sz w:val="16"/>
      <w:szCs w:val="16"/>
    </w:rPr>
  </w:style>
  <w:style w:type="table" w:styleId="914">
    <w:name w:val="Table Grid"/>
    <w:basedOn w:val="68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5" w:customStyle="1">
    <w:name w:val="Абзац списка Знак"/>
    <w:link w:val="905"/>
    <w:uiPriority w:val="34"/>
  </w:style>
  <w:style w:type="paragraph" w:styleId="916">
    <w:name w:val="No Spacing"/>
    <w:link w:val="917"/>
    <w:uiPriority w:val="1"/>
    <w:qFormat/>
    <w:pPr>
      <w:ind w:firstLine="709"/>
      <w:spacing w:after="0" w:line="240" w:lineRule="auto"/>
    </w:pPr>
    <w:rPr>
      <w:rFonts w:eastAsia="Times New Roman" w:cs="Times New Roman"/>
    </w:rPr>
  </w:style>
  <w:style w:type="character" w:styleId="917" w:customStyle="1">
    <w:name w:val="Без интервала Знак"/>
    <w:link w:val="916"/>
    <w:uiPriority w:val="1"/>
    <w:rPr>
      <w:rFonts w:eastAsia="Times New Roman" w:cs="Times New Roman"/>
    </w:rPr>
  </w:style>
  <w:style w:type="paragraph" w:styleId="918">
    <w:name w:val="Plain Text"/>
    <w:basedOn w:val="673"/>
    <w:link w:val="919"/>
    <w:pPr>
      <w:spacing w:after="0" w:line="240" w:lineRule="auto"/>
    </w:pPr>
    <w:rPr>
      <w:rFonts w:ascii="Courier New" w:hAnsi="Courier New" w:eastAsia="Times New Roman" w:cs="Times New Roman"/>
      <w:sz w:val="20"/>
      <w:szCs w:val="20"/>
    </w:rPr>
  </w:style>
  <w:style w:type="character" w:styleId="919" w:customStyle="1">
    <w:name w:val="Текст Знак"/>
    <w:basedOn w:val="683"/>
    <w:link w:val="918"/>
    <w:rPr>
      <w:rFonts w:ascii="Courier New" w:hAnsi="Courier New" w:eastAsia="Times New Roman" w:cs="Times New Roman"/>
      <w:sz w:val="20"/>
      <w:szCs w:val="20"/>
    </w:rPr>
  </w:style>
  <w:style w:type="paragraph" w:styleId="920">
    <w:name w:val="Body Text 2"/>
    <w:basedOn w:val="673"/>
    <w:link w:val="921"/>
    <w:uiPriority w:val="99"/>
    <w:semiHidden/>
    <w:unhideWhenUsed/>
    <w:pPr>
      <w:spacing w:after="120" w:line="480" w:lineRule="auto"/>
    </w:pPr>
  </w:style>
  <w:style w:type="character" w:styleId="921" w:customStyle="1">
    <w:name w:val="Основной текст 2 Знак"/>
    <w:basedOn w:val="683"/>
    <w:link w:val="920"/>
    <w:uiPriority w:val="99"/>
    <w:semiHidden/>
  </w:style>
  <w:style w:type="character" w:styleId="922">
    <w:name w:val="FollowedHyperlink"/>
    <w:basedOn w:val="683"/>
    <w:uiPriority w:val="99"/>
    <w:semiHidden/>
    <w:unhideWhenUsed/>
    <w:rPr>
      <w:color w:val="800080" w:themeColor="followedHyperlink"/>
      <w:u w:val="single"/>
    </w:rPr>
  </w:style>
  <w:style w:type="paragraph" w:styleId="923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Calibri"/>
      <w:sz w:val="22"/>
      <w:szCs w:val="20"/>
      <w:lang w:eastAsia="ru-RU"/>
    </w:rPr>
  </w:style>
  <w:style w:type="character" w:styleId="924" w:customStyle="1">
    <w:name w:val="Знак примечания1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hyperlink" Target="https://deprb.admhmao.ru/auktsiony/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 xmlns="df7ebdb6-8d40-4385-a571-fa00d515ad83">&lt;div&gt;Документация об аукционе по выбору исполнителя услуг по перемещению и (или) хранению задержанных транспортных средств и установления тарифов на перемещение &lt;/div&gt;</Desc>
    <DocDate xmlns="df7ebdb6-8d40-4385-a571-fa00d515ad83">2022-12-28T21:00:00+00:00</DocDate>
    <docType xmlns="df7ebdb6-8d40-4385-a571-fa00d515ad83">54</docType>
    <SecondLevel xmlns="df7ebdb6-8d40-4385-a571-fa00d515ad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DC697337576DD4CA9A816DBD166D3AB" ma:contentTypeVersion="5" ma:contentTypeDescription="Создание документа." ma:contentTypeScope="" ma:versionID="916638248038bc7d982b8d25d5cb31c4">
  <xsd:schema xmlns:xsd="http://www.w3.org/2001/XMLSchema" xmlns:xs="http://www.w3.org/2001/XMLSchema" xmlns:p="http://schemas.microsoft.com/office/2006/metadata/properties" xmlns:ns2="df7ebdb6-8d40-4385-a571-fa00d515ad83" targetNamespace="http://schemas.microsoft.com/office/2006/metadata/properties" ma:root="true" ma:fieldsID="1b67c8460683103089a81bc65906f35b" ns2:_="">
    <xsd:import namespace="df7ebdb6-8d40-4385-a571-fa00d515ad83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" minOccurs="0"/>
                <xsd:element ref="ns2:docType" minOccurs="0"/>
                <xsd:element ref="ns2:Second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ebdb6-8d40-4385-a571-fa00d515ad83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">
      <xsd:simpleType>
        <xsd:restriction base="dms:DateTime"/>
      </xsd:simpleType>
    </xsd:element>
    <xsd:element name="Desc" ma:index="9" nillable="true" ma:displayName="Описание" ma:internalName="Desc">
      <xsd:simpleType>
        <xsd:restriction base="dms:Note">
          <xsd:maxLength value="255"/>
        </xsd:restriction>
      </xsd:simpleType>
    </xsd:element>
    <xsd:element name="docType" ma:index="10" nillable="true" ma:displayName="Тип документа" ma:list="{D562AC09-F357-44AE-A9FD-368F700EADA3}" ma:internalName="docType" ma:showField="Title">
      <xsd:simpleType>
        <xsd:restriction base="dms:Lookup"/>
      </xsd:simpleType>
    </xsd:element>
    <xsd:element name="SecondLevel" ma:index="11" nillable="true" ma:displayName="Второй уровень" ma:list="{d562ac09-f357-44ae-a9fd-368f700eada3}" ma:internalName="SecondLevel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BD329-E08C-428B-83A7-8E9060D73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5A5B2F-23B4-48E1-8969-1DA9C87C7773}">
  <ds:schemaRefs>
    <ds:schemaRef ds:uri="http://schemas.microsoft.com/office/2006/metadata/properties"/>
    <ds:schemaRef ds:uri="http://schemas.microsoft.com/office/infopath/2007/PartnerControls"/>
    <ds:schemaRef ds:uri="df7ebdb6-8d40-4385-a571-fa00d515ad83"/>
  </ds:schemaRefs>
</ds:datastoreItem>
</file>

<file path=customXml/itemProps3.xml><?xml version="1.0" encoding="utf-8"?>
<ds:datastoreItem xmlns:ds="http://schemas.openxmlformats.org/officeDocument/2006/customXml" ds:itemID="{6E5B2171-27EF-40F5-8A5B-E8C6EFE94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ebdb6-8d40-4385-a571-fa00d515a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6063A8-D16C-4E36-9C7E-56BC212A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zazulina</dc:creator>
  <cp:revision>140</cp:revision>
  <dcterms:created xsi:type="dcterms:W3CDTF">2022-12-30T08:33:00Z</dcterms:created>
  <dcterms:modified xsi:type="dcterms:W3CDTF">2025-12-09T05:09:28Z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0x010100BDC697337576DD4CA9A816DBD166D3AB</vt:lpwstr>
  </property>
</Properties>
</file>