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F5A1F" w14:textId="77777777" w:rsidR="00C31352" w:rsidRPr="00C31352" w:rsidRDefault="00C31352" w:rsidP="000C0C48">
      <w:pPr>
        <w:tabs>
          <w:tab w:val="left" w:pos="851"/>
        </w:tabs>
        <w:autoSpaceDE w:val="0"/>
        <w:autoSpaceDN w:val="0"/>
        <w:adjustRightInd w:val="0"/>
        <w:jc w:val="center"/>
        <w:rPr>
          <w:color w:val="auto"/>
          <w:sz w:val="28"/>
          <w:szCs w:val="28"/>
        </w:rPr>
      </w:pPr>
      <w:r w:rsidRPr="00C31352">
        <w:rPr>
          <w:noProof/>
          <w:color w:val="auto"/>
          <w:sz w:val="28"/>
          <w:szCs w:val="28"/>
        </w:rPr>
        <w:drawing>
          <wp:inline distT="0" distB="0" distL="0" distR="0" wp14:anchorId="4297DC8D" wp14:editId="56F4D78D">
            <wp:extent cx="694690" cy="841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41375"/>
                    </a:xfrm>
                    <a:prstGeom prst="rect">
                      <a:avLst/>
                    </a:prstGeom>
                    <a:noFill/>
                  </pic:spPr>
                </pic:pic>
              </a:graphicData>
            </a:graphic>
          </wp:inline>
        </w:drawing>
      </w:r>
    </w:p>
    <w:p w14:paraId="02B15898" w14:textId="77777777" w:rsidR="00C31352" w:rsidRPr="00C31352" w:rsidRDefault="00C31352" w:rsidP="000C0C48">
      <w:pPr>
        <w:tabs>
          <w:tab w:val="left" w:pos="851"/>
        </w:tabs>
        <w:autoSpaceDE w:val="0"/>
        <w:autoSpaceDN w:val="0"/>
        <w:adjustRightInd w:val="0"/>
        <w:jc w:val="center"/>
        <w:rPr>
          <w:color w:val="auto"/>
          <w:sz w:val="28"/>
          <w:szCs w:val="28"/>
        </w:rPr>
      </w:pPr>
    </w:p>
    <w:p w14:paraId="68A0601C" w14:textId="77777777" w:rsidR="00C31352" w:rsidRPr="00C31352" w:rsidRDefault="00C31352" w:rsidP="000C0C48">
      <w:pPr>
        <w:tabs>
          <w:tab w:val="left" w:pos="851"/>
        </w:tabs>
        <w:jc w:val="center"/>
        <w:rPr>
          <w:b/>
          <w:color w:val="auto"/>
          <w:sz w:val="32"/>
          <w:szCs w:val="32"/>
        </w:rPr>
      </w:pPr>
      <w:r w:rsidRPr="00C31352">
        <w:rPr>
          <w:b/>
          <w:color w:val="auto"/>
          <w:sz w:val="32"/>
          <w:szCs w:val="32"/>
        </w:rPr>
        <w:t>СЧЁТНАЯ ПАЛАТА ГОРОДА НЕФТЕЮГАНСКА</w:t>
      </w:r>
    </w:p>
    <w:p w14:paraId="6B940869" w14:textId="77777777" w:rsidR="00C31352" w:rsidRPr="00C31352" w:rsidRDefault="00C31352" w:rsidP="000C0C48">
      <w:pPr>
        <w:tabs>
          <w:tab w:val="left" w:pos="851"/>
        </w:tabs>
        <w:jc w:val="center"/>
        <w:rPr>
          <w:b/>
          <w:color w:val="auto"/>
          <w:sz w:val="10"/>
          <w:szCs w:val="10"/>
        </w:rPr>
      </w:pPr>
    </w:p>
    <w:p w14:paraId="291386C0" w14:textId="77777777" w:rsidR="00C31352" w:rsidRPr="00C31352" w:rsidRDefault="00C31352" w:rsidP="000C0C48">
      <w:pPr>
        <w:widowControl w:val="0"/>
        <w:tabs>
          <w:tab w:val="left" w:pos="851"/>
        </w:tabs>
        <w:autoSpaceDE w:val="0"/>
        <w:autoSpaceDN w:val="0"/>
        <w:adjustRightInd w:val="0"/>
        <w:jc w:val="center"/>
        <w:rPr>
          <w:rFonts w:ascii="Times New Roman CYR" w:hAnsi="Times New Roman CYR" w:cs="Times New Roman CYR"/>
          <w:color w:val="auto"/>
          <w:sz w:val="22"/>
          <w:szCs w:val="22"/>
        </w:rPr>
      </w:pPr>
      <w:r w:rsidRPr="00C31352">
        <w:rPr>
          <w:rFonts w:ascii="Times New Roman CYR" w:hAnsi="Times New Roman CYR" w:cs="Times New Roman CYR"/>
          <w:color w:val="auto"/>
          <w:sz w:val="22"/>
          <w:szCs w:val="22"/>
        </w:rPr>
        <w:t>16 мкрн., д. 23, помещение № 97, г. Нефтеюганск, Ханты-Мансийский автономный округ - Югра</w:t>
      </w:r>
    </w:p>
    <w:p w14:paraId="6D254F16" w14:textId="77777777" w:rsidR="00C31352" w:rsidRPr="00C31352" w:rsidRDefault="00C31352" w:rsidP="000C0C48">
      <w:pPr>
        <w:widowControl w:val="0"/>
        <w:tabs>
          <w:tab w:val="left" w:pos="851"/>
        </w:tabs>
        <w:autoSpaceDE w:val="0"/>
        <w:autoSpaceDN w:val="0"/>
        <w:adjustRightInd w:val="0"/>
        <w:jc w:val="center"/>
        <w:rPr>
          <w:rFonts w:ascii="Times New Roman CYR" w:hAnsi="Times New Roman CYR" w:cs="Times New Roman CYR"/>
          <w:color w:val="auto"/>
          <w:sz w:val="22"/>
          <w:szCs w:val="22"/>
        </w:rPr>
      </w:pPr>
      <w:r w:rsidRPr="00C31352">
        <w:rPr>
          <w:rFonts w:ascii="Times New Roman CYR" w:hAnsi="Times New Roman CYR" w:cs="Times New Roman CYR"/>
          <w:color w:val="auto"/>
          <w:sz w:val="22"/>
          <w:szCs w:val="22"/>
        </w:rPr>
        <w:t>(Тюменская область), 628310, телефон: 20-30-54, факс: 20-30-63 е-</w:t>
      </w:r>
      <w:r w:rsidRPr="00C31352">
        <w:rPr>
          <w:rFonts w:ascii="Times New Roman CYR" w:hAnsi="Times New Roman CYR" w:cs="Times New Roman CYR"/>
          <w:color w:val="auto"/>
          <w:sz w:val="22"/>
          <w:szCs w:val="22"/>
          <w:lang w:val="en-US"/>
        </w:rPr>
        <w:t>mail</w:t>
      </w:r>
      <w:r w:rsidRPr="00C31352">
        <w:rPr>
          <w:rFonts w:ascii="Times New Roman CYR" w:hAnsi="Times New Roman CYR" w:cs="Times New Roman CYR"/>
          <w:color w:val="auto"/>
          <w:sz w:val="22"/>
          <w:szCs w:val="22"/>
        </w:rPr>
        <w:t xml:space="preserve">: </w:t>
      </w:r>
      <w:bookmarkStart w:id="0" w:name="_Hlk183599870"/>
      <w:proofErr w:type="spellStart"/>
      <w:r w:rsidRPr="00C31352">
        <w:rPr>
          <w:rFonts w:ascii="Times New Roman CYR" w:hAnsi="Times New Roman CYR" w:cs="Times New Roman CYR"/>
          <w:color w:val="0000FF"/>
          <w:sz w:val="22"/>
          <w:szCs w:val="22"/>
          <w:u w:val="single"/>
          <w:lang w:val="en-US"/>
        </w:rPr>
        <w:t>sp</w:t>
      </w:r>
      <w:proofErr w:type="spellEnd"/>
      <w:r w:rsidRPr="00C31352">
        <w:rPr>
          <w:rFonts w:ascii="Times New Roman CYR" w:hAnsi="Times New Roman CYR" w:cs="Times New Roman CYR"/>
          <w:color w:val="0000FF"/>
          <w:sz w:val="22"/>
          <w:szCs w:val="22"/>
          <w:u w:val="single"/>
        </w:rPr>
        <w:t>-</w:t>
      </w:r>
      <w:proofErr w:type="spellStart"/>
      <w:r w:rsidRPr="00C31352">
        <w:rPr>
          <w:rFonts w:ascii="Times New Roman CYR" w:hAnsi="Times New Roman CYR" w:cs="Times New Roman CYR"/>
          <w:color w:val="0000FF"/>
          <w:sz w:val="22"/>
          <w:szCs w:val="22"/>
          <w:u w:val="single"/>
          <w:lang w:val="en-US"/>
        </w:rPr>
        <w:t>ugansk</w:t>
      </w:r>
      <w:proofErr w:type="spellEnd"/>
      <w:r w:rsidRPr="00C31352">
        <w:rPr>
          <w:rFonts w:ascii="Times New Roman CYR" w:hAnsi="Times New Roman CYR" w:cs="Times New Roman CYR"/>
          <w:color w:val="0000FF"/>
          <w:sz w:val="22"/>
          <w:szCs w:val="22"/>
          <w:u w:val="single"/>
        </w:rPr>
        <w:t>@</w:t>
      </w:r>
      <w:r w:rsidRPr="00C31352">
        <w:rPr>
          <w:rFonts w:ascii="Times New Roman CYR" w:hAnsi="Times New Roman CYR" w:cs="Times New Roman CYR"/>
          <w:color w:val="0000FF"/>
          <w:sz w:val="22"/>
          <w:szCs w:val="22"/>
          <w:u w:val="single"/>
          <w:lang w:val="en-US"/>
        </w:rPr>
        <w:t>mail</w:t>
      </w:r>
      <w:r w:rsidRPr="00C31352">
        <w:rPr>
          <w:rFonts w:ascii="Times New Roman CYR" w:hAnsi="Times New Roman CYR" w:cs="Times New Roman CYR"/>
          <w:color w:val="0000FF"/>
          <w:sz w:val="22"/>
          <w:szCs w:val="22"/>
          <w:u w:val="single"/>
        </w:rPr>
        <w:t>.</w:t>
      </w:r>
      <w:r w:rsidRPr="00C31352">
        <w:rPr>
          <w:rFonts w:ascii="Times New Roman CYR" w:hAnsi="Times New Roman CYR" w:cs="Times New Roman CYR"/>
          <w:color w:val="0000FF"/>
          <w:sz w:val="22"/>
          <w:szCs w:val="22"/>
          <w:u w:val="single"/>
          <w:lang w:val="en-US"/>
        </w:rPr>
        <w:t>ru</w:t>
      </w:r>
    </w:p>
    <w:bookmarkEnd w:id="0"/>
    <w:p w14:paraId="4B57E8F1" w14:textId="11A26193" w:rsidR="00C31352" w:rsidRPr="00C31352" w:rsidRDefault="00C31352" w:rsidP="00504027">
      <w:pPr>
        <w:tabs>
          <w:tab w:val="left" w:pos="851"/>
        </w:tabs>
        <w:rPr>
          <w:color w:val="auto"/>
          <w:sz w:val="22"/>
          <w:szCs w:val="22"/>
        </w:rPr>
      </w:pPr>
      <w:r w:rsidRPr="00C31352">
        <w:rPr>
          <w:color w:val="auto"/>
          <w:sz w:val="22"/>
          <w:szCs w:val="22"/>
        </w:rPr>
        <w:t>_________________________________________________________________________________</w:t>
      </w:r>
      <w:r w:rsidR="00504027">
        <w:rPr>
          <w:color w:val="auto"/>
          <w:sz w:val="22"/>
          <w:szCs w:val="22"/>
        </w:rPr>
        <w:t>______</w:t>
      </w:r>
    </w:p>
    <w:p w14:paraId="06903966" w14:textId="77777777" w:rsidR="00C31352" w:rsidRPr="00C31352" w:rsidRDefault="00C31352" w:rsidP="004B7B22">
      <w:pPr>
        <w:tabs>
          <w:tab w:val="left" w:pos="851"/>
        </w:tabs>
        <w:autoSpaceDE w:val="0"/>
        <w:autoSpaceDN w:val="0"/>
        <w:adjustRightInd w:val="0"/>
        <w:ind w:firstLine="709"/>
        <w:jc w:val="center"/>
        <w:rPr>
          <w:b/>
          <w:color w:val="auto"/>
          <w:sz w:val="22"/>
          <w:szCs w:val="22"/>
        </w:rPr>
      </w:pP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3D80" w:rsidRPr="00B33D80" w14:paraId="54BCF9A5" w14:textId="77777777" w:rsidTr="00012A34">
        <w:tc>
          <w:tcPr>
            <w:tcW w:w="4814" w:type="dxa"/>
          </w:tcPr>
          <w:p w14:paraId="568A6DC2" w14:textId="30E8CA33" w:rsidR="00B33D80" w:rsidRPr="00B33D80" w:rsidRDefault="00B33D80" w:rsidP="00B33D80">
            <w:pPr>
              <w:tabs>
                <w:tab w:val="left" w:pos="851"/>
              </w:tabs>
              <w:autoSpaceDE w:val="0"/>
              <w:autoSpaceDN w:val="0"/>
              <w:adjustRightInd w:val="0"/>
              <w:ind w:firstLine="37"/>
              <w:rPr>
                <w:color w:val="000000"/>
                <w:sz w:val="28"/>
                <w:szCs w:val="28"/>
              </w:rPr>
            </w:pPr>
            <w:r w:rsidRPr="00B33D80">
              <w:rPr>
                <w:color w:val="000000"/>
                <w:sz w:val="28"/>
                <w:szCs w:val="28"/>
              </w:rPr>
              <w:t>от 08.12.2025 № СП-</w:t>
            </w:r>
            <w:r>
              <w:rPr>
                <w:color w:val="000000"/>
                <w:sz w:val="28"/>
                <w:szCs w:val="28"/>
              </w:rPr>
              <w:t>950</w:t>
            </w:r>
            <w:r w:rsidRPr="00B33D80">
              <w:rPr>
                <w:color w:val="000000"/>
                <w:sz w:val="28"/>
                <w:szCs w:val="28"/>
              </w:rPr>
              <w:t>-5</w:t>
            </w:r>
          </w:p>
        </w:tc>
        <w:tc>
          <w:tcPr>
            <w:tcW w:w="4814" w:type="dxa"/>
          </w:tcPr>
          <w:p w14:paraId="2BA0D94C" w14:textId="6DA1CA43" w:rsidR="00B33D80" w:rsidRPr="00B33D80" w:rsidRDefault="00B33D80" w:rsidP="00B33D80">
            <w:pPr>
              <w:tabs>
                <w:tab w:val="left" w:pos="851"/>
              </w:tabs>
              <w:autoSpaceDE w:val="0"/>
              <w:autoSpaceDN w:val="0"/>
              <w:adjustRightInd w:val="0"/>
              <w:rPr>
                <w:color w:val="000000"/>
                <w:sz w:val="28"/>
                <w:szCs w:val="28"/>
              </w:rPr>
            </w:pPr>
          </w:p>
        </w:tc>
      </w:tr>
    </w:tbl>
    <w:p w14:paraId="70C22241" w14:textId="77777777" w:rsidR="00B33D80" w:rsidRPr="00B33D80" w:rsidRDefault="00B33D80" w:rsidP="00B33D80">
      <w:pPr>
        <w:tabs>
          <w:tab w:val="left" w:pos="851"/>
        </w:tabs>
        <w:ind w:firstLine="709"/>
        <w:jc w:val="center"/>
        <w:rPr>
          <w:b/>
          <w:color w:val="auto"/>
          <w:sz w:val="28"/>
          <w:szCs w:val="24"/>
        </w:rPr>
      </w:pPr>
    </w:p>
    <w:p w14:paraId="62A9065B" w14:textId="77777777" w:rsidR="00B33D80" w:rsidRPr="00B33D80" w:rsidRDefault="00B33D80" w:rsidP="00B33D80">
      <w:pPr>
        <w:tabs>
          <w:tab w:val="left" w:pos="851"/>
        </w:tabs>
        <w:ind w:firstLine="709"/>
        <w:jc w:val="center"/>
        <w:rPr>
          <w:b/>
          <w:sz w:val="28"/>
        </w:rPr>
      </w:pPr>
      <w:bookmarkStart w:id="1" w:name="_GoBack"/>
      <w:bookmarkEnd w:id="1"/>
    </w:p>
    <w:p w14:paraId="0965BCE2" w14:textId="77777777" w:rsidR="00B33D80" w:rsidRPr="00B33D80" w:rsidRDefault="00B33D80" w:rsidP="00B33D80">
      <w:pPr>
        <w:tabs>
          <w:tab w:val="left" w:pos="851"/>
        </w:tabs>
        <w:jc w:val="center"/>
        <w:rPr>
          <w:b/>
          <w:sz w:val="28"/>
        </w:rPr>
      </w:pPr>
      <w:bookmarkStart w:id="2" w:name="_Hlk217556058"/>
      <w:r w:rsidRPr="00B33D80">
        <w:rPr>
          <w:b/>
          <w:sz w:val="28"/>
        </w:rPr>
        <w:t xml:space="preserve">ЗАКЛЮЧЕНИЕ </w:t>
      </w:r>
    </w:p>
    <w:p w14:paraId="1F0BEC31" w14:textId="77777777" w:rsidR="00B33D80" w:rsidRPr="00B33D80" w:rsidRDefault="00B33D80" w:rsidP="00B33D80">
      <w:pPr>
        <w:tabs>
          <w:tab w:val="left" w:pos="851"/>
        </w:tabs>
        <w:jc w:val="center"/>
        <w:rPr>
          <w:bCs/>
          <w:sz w:val="28"/>
        </w:rPr>
      </w:pPr>
      <w:r w:rsidRPr="00B33D80">
        <w:rPr>
          <w:bCs/>
          <w:sz w:val="28"/>
        </w:rPr>
        <w:t xml:space="preserve">на проект изменений в муниципальную программу </w:t>
      </w:r>
    </w:p>
    <w:p w14:paraId="2770CF39" w14:textId="77777777" w:rsidR="00B33D80" w:rsidRPr="00B33D80" w:rsidRDefault="00B33D80" w:rsidP="00B33D80">
      <w:pPr>
        <w:tabs>
          <w:tab w:val="left" w:pos="851"/>
        </w:tabs>
        <w:jc w:val="center"/>
        <w:rPr>
          <w:bCs/>
          <w:sz w:val="28"/>
        </w:rPr>
      </w:pPr>
      <w:r w:rsidRPr="00B33D80">
        <w:rPr>
          <w:bCs/>
          <w:sz w:val="28"/>
        </w:rPr>
        <w:t>города Нефтеюганска «Развитие жилищно-коммунального комплекса и повышение энергетической эффективности в городе Нефтеюганске»</w:t>
      </w:r>
    </w:p>
    <w:bookmarkEnd w:id="2"/>
    <w:p w14:paraId="2DCA72C2" w14:textId="77777777" w:rsidR="00B33D80" w:rsidRPr="00B33D80" w:rsidRDefault="00B33D80" w:rsidP="00B33D80">
      <w:pPr>
        <w:tabs>
          <w:tab w:val="left" w:pos="851"/>
        </w:tabs>
        <w:ind w:firstLine="709"/>
        <w:jc w:val="both"/>
        <w:rPr>
          <w:sz w:val="28"/>
        </w:rPr>
      </w:pPr>
    </w:p>
    <w:p w14:paraId="4AA14708" w14:textId="77777777" w:rsidR="00B33D80" w:rsidRPr="00B33D80" w:rsidRDefault="00B33D80" w:rsidP="00B33D80">
      <w:pPr>
        <w:tabs>
          <w:tab w:val="left" w:pos="851"/>
        </w:tabs>
        <w:ind w:firstLine="709"/>
        <w:jc w:val="both"/>
        <w:rPr>
          <w:sz w:val="28"/>
          <w:szCs w:val="28"/>
        </w:rPr>
      </w:pPr>
      <w:r w:rsidRPr="00B33D80">
        <w:rPr>
          <w:sz w:val="28"/>
          <w:szCs w:val="28"/>
        </w:rPr>
        <w:t>Счётная палата города Нефтеюганска на основании Бюджетного кодекса Российской Федерации, Положения о Счётной палате города Нефтеюганска, утверждённого решением Думы города Нефтеюганска от 22.12.2021 № 56-VII, рассмотрев проект изменений в муниципальную программу города Нефтеюганска «Развитие жилищно-коммунального комплекса и повышение энергетической эффективности в городе Нефтеюганске» (далее по тексту – проект изменений, муниципальная программа), сообщает следующее:</w:t>
      </w:r>
    </w:p>
    <w:p w14:paraId="282ECD7B" w14:textId="77777777" w:rsidR="00B33D80" w:rsidRPr="00B33D80" w:rsidRDefault="00B33D80" w:rsidP="00B33D80">
      <w:pPr>
        <w:tabs>
          <w:tab w:val="left" w:pos="851"/>
        </w:tabs>
        <w:ind w:firstLine="709"/>
        <w:jc w:val="both"/>
        <w:rPr>
          <w:sz w:val="28"/>
          <w:szCs w:val="28"/>
        </w:rPr>
      </w:pPr>
      <w:r w:rsidRPr="00B33D80">
        <w:rPr>
          <w:sz w:val="28"/>
          <w:szCs w:val="28"/>
        </w:rPr>
        <w:t>Проектом изменений планируется утвердить объём финансового обеспечения муниципальной программы в сумме 12 229 247,77636 тыс. рублей, в том числе на 2026 год и плановый период 2027-2028 годов в сумме 5 480 230,47500 тыс. рублей, а именно:</w:t>
      </w:r>
    </w:p>
    <w:p w14:paraId="268DBDC7" w14:textId="77777777" w:rsidR="00B33D80" w:rsidRPr="00B33D80" w:rsidRDefault="00B33D80" w:rsidP="00B33D80">
      <w:pPr>
        <w:tabs>
          <w:tab w:val="left" w:pos="851"/>
        </w:tabs>
        <w:ind w:firstLine="709"/>
        <w:jc w:val="both"/>
        <w:rPr>
          <w:sz w:val="28"/>
          <w:szCs w:val="28"/>
        </w:rPr>
      </w:pPr>
      <w:r w:rsidRPr="00B33D80">
        <w:rPr>
          <w:sz w:val="28"/>
          <w:szCs w:val="28"/>
        </w:rPr>
        <w:t>- 2026 год – 1 974 520,18700 тыс. рублей (федеральный бюджет - 117 979,40000 тыс. рублей, окружной бюджет – 390 691,20000 тыс. рублей, местный бюджет – 1 465 849,58700 тыс. рублей);</w:t>
      </w:r>
    </w:p>
    <w:p w14:paraId="26B649D2" w14:textId="77777777" w:rsidR="00B33D80" w:rsidRPr="00B33D80" w:rsidRDefault="00B33D80" w:rsidP="00B33D80">
      <w:pPr>
        <w:tabs>
          <w:tab w:val="left" w:pos="851"/>
        </w:tabs>
        <w:ind w:firstLine="709"/>
        <w:jc w:val="both"/>
        <w:rPr>
          <w:sz w:val="28"/>
          <w:szCs w:val="28"/>
        </w:rPr>
      </w:pPr>
      <w:r w:rsidRPr="00B33D80">
        <w:rPr>
          <w:sz w:val="28"/>
          <w:szCs w:val="28"/>
        </w:rPr>
        <w:t>- 2027 год – 1 848 056,19400 тыс. рублей (федеральный бюджет – 140 953,50000 тыс. рублей, окружной бюджет – 532 585,30000 тыс. рублей, местный бюджет – 1 174 517,39400 тыс. рублей);</w:t>
      </w:r>
    </w:p>
    <w:p w14:paraId="3A3ABE8D" w14:textId="77777777" w:rsidR="00B33D80" w:rsidRPr="00B33D80" w:rsidRDefault="00B33D80" w:rsidP="00B33D80">
      <w:pPr>
        <w:tabs>
          <w:tab w:val="left" w:pos="851"/>
        </w:tabs>
        <w:ind w:firstLine="709"/>
        <w:jc w:val="both"/>
        <w:rPr>
          <w:sz w:val="28"/>
          <w:szCs w:val="28"/>
        </w:rPr>
      </w:pPr>
      <w:r w:rsidRPr="00B33D80">
        <w:rPr>
          <w:sz w:val="28"/>
          <w:szCs w:val="28"/>
        </w:rPr>
        <w:t>- 2028 год – 1 657 654,09400 тыс. рублей (федеральный бюджет – 93 082,60000 тыс. рублей, окружной бюджет – 419 891,10000 тыс. рублей, местный бюджет – 1 144 680,39400 тыс. рублей).</w:t>
      </w:r>
    </w:p>
    <w:p w14:paraId="7AAD0913" w14:textId="77777777" w:rsidR="00B33D80" w:rsidRPr="00B33D80" w:rsidRDefault="00B33D80" w:rsidP="00B33D80">
      <w:pPr>
        <w:spacing w:line="0" w:lineRule="atLeast"/>
        <w:ind w:firstLine="708"/>
        <w:jc w:val="both"/>
        <w:rPr>
          <w:sz w:val="28"/>
          <w:szCs w:val="28"/>
        </w:rPr>
      </w:pPr>
      <w:r w:rsidRPr="00B33D80">
        <w:rPr>
          <w:sz w:val="28"/>
          <w:szCs w:val="28"/>
        </w:rPr>
        <w:t>В ходе экспертизы рассмотрены расходы на очередной финансовый год и плановый период ввиду того, что расчёты предоставлены ответственным исполнителем муниципальной программы на 2026, 2027 и 2028 годы.</w:t>
      </w:r>
    </w:p>
    <w:p w14:paraId="5B4226A5" w14:textId="77777777" w:rsidR="00B33D80" w:rsidRPr="00B33D80" w:rsidRDefault="00B33D80" w:rsidP="00B33D80">
      <w:pPr>
        <w:tabs>
          <w:tab w:val="left" w:pos="851"/>
        </w:tabs>
        <w:ind w:firstLine="709"/>
        <w:jc w:val="both"/>
        <w:rPr>
          <w:sz w:val="28"/>
          <w:szCs w:val="28"/>
        </w:rPr>
      </w:pPr>
      <w:r w:rsidRPr="00B33D80">
        <w:rPr>
          <w:sz w:val="28"/>
          <w:szCs w:val="28"/>
        </w:rPr>
        <w:t>В том числе по мероприятиям муниципальной программы:</w:t>
      </w:r>
    </w:p>
    <w:p w14:paraId="13D174D1" w14:textId="77777777" w:rsidR="00B33D80" w:rsidRPr="00B33D80" w:rsidRDefault="00B33D80" w:rsidP="00B33D80">
      <w:pPr>
        <w:tabs>
          <w:tab w:val="left" w:pos="851"/>
        </w:tabs>
        <w:ind w:firstLine="709"/>
        <w:jc w:val="both"/>
        <w:rPr>
          <w:sz w:val="28"/>
          <w:szCs w:val="28"/>
        </w:rPr>
      </w:pPr>
      <w:r w:rsidRPr="00B33D80">
        <w:rPr>
          <w:sz w:val="28"/>
          <w:szCs w:val="28"/>
        </w:rPr>
        <w:t xml:space="preserve">1. Комплекс процессных мероприятий «Реконструкция, расширение, модернизация, строительство коммунальных объектов, в том числе объектов питьевого водоснабжения» соисполнителю департаменту градостроительства и </w:t>
      </w:r>
      <w:r w:rsidRPr="00B33D80">
        <w:rPr>
          <w:sz w:val="28"/>
          <w:szCs w:val="28"/>
        </w:rPr>
        <w:lastRenderedPageBreak/>
        <w:t>земельных отношений администрации города Нефтеюганска (далее – ДГиЗО) за счёт средств местного бюджета</w:t>
      </w:r>
      <w:r w:rsidRPr="00B33D80">
        <w:rPr>
          <w:rFonts w:eastAsia="Calibri"/>
          <w:sz w:val="28"/>
          <w:szCs w:val="28"/>
        </w:rPr>
        <w:t xml:space="preserve"> на 2026 год в сумме 7 178,35400 </w:t>
      </w:r>
      <w:r w:rsidRPr="00B33D80">
        <w:rPr>
          <w:sz w:val="28"/>
          <w:szCs w:val="28"/>
        </w:rPr>
        <w:t xml:space="preserve">тыс. рублей на выполнение строительно-монтажных работ по строительству объекта «Объединённый хозяйственно-питьевой и противопожарный водопровод к жилому посёлку УМ-4, г. Нефтеюганска». </w:t>
      </w:r>
    </w:p>
    <w:p w14:paraId="657B267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Стоит отметить, что при расчёте стоимости работ применены не актуальные годовые индексы прогнозной инфляции Министерства экономического развития Российской Федерации на 2025 и 2026 годы. В соответствии с прогнозом социально-экономического развития Российской Федерации на 2026 год и на плановый период 2027 и 2028 годов, опубликованным 26.09.2025 на официальном сайте Министерства экономического развития Российской Федерации в информационно-телекоммуникационной сети Интернет в разделе: «Деятельность / Макроэкономика / Прогнозы социально-экономического развития» в файле «6. Дефляторы базовый сайт» в строке «Инвестиции в основной капитал», индекс прогнозной инфляции на 2025 год составляет 107,4%, на 2026 год - 105,5%;</w:t>
      </w:r>
    </w:p>
    <w:p w14:paraId="40800B22" w14:textId="77777777" w:rsidR="00B33D80" w:rsidRPr="00B33D80" w:rsidRDefault="00B33D80" w:rsidP="00B33D80">
      <w:pPr>
        <w:shd w:val="clear" w:color="auto" w:fill="FFFFFF"/>
        <w:tabs>
          <w:tab w:val="left" w:pos="851"/>
        </w:tabs>
        <w:ind w:firstLine="709"/>
        <w:jc w:val="both"/>
        <w:rPr>
          <w:color w:val="auto"/>
          <w:sz w:val="28"/>
          <w:szCs w:val="28"/>
        </w:rPr>
      </w:pPr>
      <w:r w:rsidRPr="00B33D80">
        <w:rPr>
          <w:color w:val="auto"/>
          <w:sz w:val="28"/>
          <w:szCs w:val="28"/>
        </w:rPr>
        <w:t xml:space="preserve">Также при расчёте индекса фактической инфляции с использованием индексов цен на продукцию (затраты, услуги) инвестиционного назначения Росстата неверно указано значение индекса цен на: </w:t>
      </w:r>
    </w:p>
    <w:p w14:paraId="0B37F803" w14:textId="77777777" w:rsidR="00B33D80" w:rsidRPr="00B33D80" w:rsidRDefault="00B33D80" w:rsidP="00B33D80">
      <w:pPr>
        <w:shd w:val="clear" w:color="auto" w:fill="FFFFFF"/>
        <w:tabs>
          <w:tab w:val="left" w:pos="851"/>
        </w:tabs>
        <w:ind w:firstLine="709"/>
        <w:jc w:val="both"/>
        <w:rPr>
          <w:color w:val="auto"/>
          <w:sz w:val="28"/>
          <w:szCs w:val="28"/>
        </w:rPr>
      </w:pPr>
      <w:r w:rsidRPr="00B33D80">
        <w:rPr>
          <w:color w:val="auto"/>
          <w:sz w:val="28"/>
          <w:szCs w:val="28"/>
        </w:rPr>
        <w:t>- июль 2025 года вместо 100,18 % применён 100,57 %;</w:t>
      </w:r>
    </w:p>
    <w:p w14:paraId="7D324AB3" w14:textId="77777777" w:rsidR="00B33D80" w:rsidRPr="00B33D80" w:rsidRDefault="00B33D80" w:rsidP="00B33D80">
      <w:pPr>
        <w:shd w:val="clear" w:color="auto" w:fill="FFFFFF"/>
        <w:tabs>
          <w:tab w:val="left" w:pos="851"/>
        </w:tabs>
        <w:ind w:firstLine="709"/>
        <w:jc w:val="both"/>
        <w:rPr>
          <w:color w:val="auto"/>
          <w:sz w:val="28"/>
          <w:szCs w:val="28"/>
        </w:rPr>
      </w:pPr>
      <w:r w:rsidRPr="00B33D80">
        <w:rPr>
          <w:color w:val="auto"/>
          <w:sz w:val="28"/>
          <w:szCs w:val="28"/>
        </w:rPr>
        <w:t>- август 2025 года вместо 99,81 % применён 100,57%.</w:t>
      </w:r>
    </w:p>
    <w:p w14:paraId="0D68BD66" w14:textId="77777777" w:rsidR="00B33D80" w:rsidRPr="00B33D80" w:rsidRDefault="00B33D80" w:rsidP="00B33D80">
      <w:pPr>
        <w:shd w:val="clear" w:color="auto" w:fill="FFFFFF"/>
        <w:tabs>
          <w:tab w:val="left" w:pos="851"/>
        </w:tabs>
        <w:ind w:firstLine="709"/>
        <w:jc w:val="both"/>
        <w:rPr>
          <w:color w:val="auto"/>
          <w:sz w:val="28"/>
          <w:szCs w:val="28"/>
        </w:rPr>
      </w:pPr>
      <w:r w:rsidRPr="00B33D80">
        <w:rPr>
          <w:color w:val="auto"/>
          <w:sz w:val="28"/>
          <w:szCs w:val="28"/>
        </w:rPr>
        <w:t>Рекомендуем оценить реалистичность выполнения планируемых работ с учётом предусмотренного объёма финансирования.</w:t>
      </w:r>
    </w:p>
    <w:p w14:paraId="0636BC0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2. Комплекс процессных мероприятий «Предоставление субсидий организациям коммунального комплекса, предоставляющим коммунальные услуги населению» ответственному исполнителю департаменту жилищно-коммунального хозяйства администрации города Нефтеюганска (далее – ДЖКХ) планируются средства на предоставление субсидий в общей сумме 625 111,12000 тыс. рублей, из них за счёт средств бюджета автономного округа в сумме 278 080,60000 тыс. рублей, средств местного бюджета в сумме 347 030,52000 тыс. рублей, в том числе: </w:t>
      </w:r>
    </w:p>
    <w:p w14:paraId="7CD77D4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на 2026 год в общей сумме 325 256,22000 тыс. рублей из них за счёт средств бюджета автономного округа в сумме 86 484,90000 тыс. рублей, средств местного бюджета 238 771,32000 тыс. рублей,</w:t>
      </w:r>
    </w:p>
    <w:p w14:paraId="71EE03D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на 2027 год в общей сумме 147 273,10000 тыс. рублей из них за счёт средств бюджета автономного округа в сумме 93 143,50000 тыс. рублей, средств местного бюджета 54 129,60000 тыс. рублей,</w:t>
      </w:r>
    </w:p>
    <w:p w14:paraId="5316B42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на 2028 год в общей сумме 152 581,80000 тыс. рублей</w:t>
      </w:r>
      <w:r w:rsidRPr="00B33D80">
        <w:t xml:space="preserve"> </w:t>
      </w:r>
      <w:r w:rsidRPr="00B33D80">
        <w:rPr>
          <w:color w:val="auto"/>
          <w:sz w:val="28"/>
          <w:szCs w:val="28"/>
        </w:rPr>
        <w:t>из них за счёт средств бюджета автономного округа в сумме 98 452,20000 тыс. рублей, средств местного бюджета 54 129,60000 тыс. рублей.</w:t>
      </w:r>
    </w:p>
    <w:p w14:paraId="290A6D6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Финансирование запланировано на:</w:t>
      </w:r>
    </w:p>
    <w:p w14:paraId="1012C59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а) возмещение недополученных доходов в связи с предоставлением населению бытовых услуг (баня) на территории города Нефтеюганска по тарифам, не обеспечивающим возмещение издержек, за счёт средств местного бюджета в общей сумме 21 906,60000 тыс. рублей, в том числе: в 2026 году – </w:t>
      </w:r>
      <w:r w:rsidRPr="00B33D80">
        <w:rPr>
          <w:color w:val="auto"/>
          <w:sz w:val="28"/>
          <w:szCs w:val="28"/>
        </w:rPr>
        <w:lastRenderedPageBreak/>
        <w:t xml:space="preserve">7 302,20000 тыс. рублей, в 2027 году – 7 302,20000 тыс. рублей, в 2028 году – 7 302,20000 тыс. рублей; </w:t>
      </w:r>
    </w:p>
    <w:p w14:paraId="3B339AF5"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б) возмещение затрат по откачке и вывозу бытовых сточных вод от многоквартирных жилых домов, подключённых к централизованной системе водоснабжения, оборудованных внутридомовой системой водоотведения и не подключённых к сетям централизованной системы водоотведения на территории города Нефтеюганска, за счёт средств местного бюджета в общей сумме 7 159,50000 тыс. рублей, в том числе в 2026 году – 2 386,50000 тыс. рублей, в 2027 году - 2 386,50000 тыс. рублей, в 2028 году – 2 386,50000 тыс. рублей;</w:t>
      </w:r>
    </w:p>
    <w:p w14:paraId="45CC8611" w14:textId="77777777" w:rsidR="00B33D80" w:rsidRPr="00B33D80" w:rsidRDefault="00B33D80" w:rsidP="00B33D80">
      <w:pPr>
        <w:spacing w:line="0" w:lineRule="atLeast"/>
        <w:ind w:firstLine="709"/>
        <w:jc w:val="both"/>
        <w:rPr>
          <w:rFonts w:eastAsia="Calibri"/>
          <w:sz w:val="28"/>
        </w:rPr>
      </w:pPr>
      <w:r w:rsidRPr="00B33D80">
        <w:rPr>
          <w:color w:val="auto"/>
          <w:sz w:val="28"/>
          <w:szCs w:val="28"/>
        </w:rPr>
        <w:t>в) финансовое обеспечение затрат АО «</w:t>
      </w:r>
      <w:proofErr w:type="spellStart"/>
      <w:r w:rsidRPr="00B33D80">
        <w:rPr>
          <w:color w:val="auto"/>
          <w:sz w:val="28"/>
          <w:szCs w:val="28"/>
        </w:rPr>
        <w:t>Юганстранстеплосервис</w:t>
      </w:r>
      <w:proofErr w:type="spellEnd"/>
      <w:r w:rsidRPr="00B33D80">
        <w:rPr>
          <w:color w:val="auto"/>
          <w:sz w:val="28"/>
          <w:szCs w:val="28"/>
        </w:rPr>
        <w:t>», АО «</w:t>
      </w:r>
      <w:proofErr w:type="spellStart"/>
      <w:r w:rsidRPr="00B33D80">
        <w:rPr>
          <w:color w:val="auto"/>
          <w:sz w:val="28"/>
          <w:szCs w:val="28"/>
        </w:rPr>
        <w:t>Югансводоканал</w:t>
      </w:r>
      <w:proofErr w:type="spellEnd"/>
      <w:r w:rsidRPr="00B33D80">
        <w:rPr>
          <w:color w:val="auto"/>
          <w:sz w:val="28"/>
          <w:szCs w:val="28"/>
        </w:rPr>
        <w:t>», осуществляющим свою деятельность в сфере теплоснабжения, водоснабжения и водоотведения и оказывающим коммунальные услуги населению города Нефтеюганска, связанных с погашением задолженности за потреблённые топливно-энергетические ресурсы, за счёт средств местного бюджета в общей сумме 133 322,70000 тыс. рублей, в том числе: в 2026 году – 44 440,90000 тыс. рублей, в 2027 году – 44 440,90000 тыс. рублей, в 2028 году – 44 440,90000 тыс. рублей.</w:t>
      </w:r>
      <w:r w:rsidRPr="00B33D80">
        <w:rPr>
          <w:rFonts w:eastAsia="Calibri"/>
          <w:sz w:val="28"/>
        </w:rPr>
        <w:t xml:space="preserve"> </w:t>
      </w:r>
    </w:p>
    <w:p w14:paraId="52400494" w14:textId="77777777" w:rsidR="00B33D80" w:rsidRPr="00B33D80" w:rsidRDefault="00B33D80" w:rsidP="00B33D80">
      <w:pPr>
        <w:spacing w:line="0" w:lineRule="atLeast"/>
        <w:ind w:firstLine="709"/>
        <w:jc w:val="both"/>
        <w:rPr>
          <w:rFonts w:eastAsia="Calibri"/>
          <w:sz w:val="28"/>
        </w:rPr>
      </w:pPr>
      <w:r w:rsidRPr="00B33D80">
        <w:rPr>
          <w:rFonts w:eastAsia="Calibri"/>
          <w:sz w:val="28"/>
        </w:rPr>
        <w:t>Пунктами 1, 4 статьи 2 Федерального закона от 26.12.1995 № 208-ФЗ «Об акционерных обществах» предусмотрено, что акционеры не отвечают по обязательствам общества и несут риск убытков, связанных с его деятельностью, в пределах стоимости принадлежащих им акций. Общество имеет гражданские права и несёт обязанности, необходимые для осуществления любых видов деятельности, не запрещённых федеральными законами.</w:t>
      </w:r>
    </w:p>
    <w:p w14:paraId="7CFC89C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При этом, в соответствии с пунктом 1 части 1 статьи 6 Закона от 07.12.2011 № 416-ФЗ «О водоснабжении и водоотведении», пунктом 1 части 1 статьи 6 Закона от 27.07.2010 № 190-ФЗ «О теплоснабжении» органы местного самоуправления принимают меры по организации водоснабжения, водоотведения, а также теплоснабжения населения в случае невозможности исполнения ресурсоснабжающими организациями своих обязательств.</w:t>
      </w:r>
    </w:p>
    <w:p w14:paraId="7F3E028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обоснования субсидии представлен плановый расчёт, согласно которому объём субсидии определён из расчёта среднего объёма субсидии, выплаченной АО «</w:t>
      </w:r>
      <w:proofErr w:type="spellStart"/>
      <w:r w:rsidRPr="00B33D80">
        <w:rPr>
          <w:color w:val="auto"/>
          <w:sz w:val="28"/>
          <w:szCs w:val="28"/>
        </w:rPr>
        <w:t>Юганстранстеплосервис</w:t>
      </w:r>
      <w:proofErr w:type="spellEnd"/>
      <w:r w:rsidRPr="00B33D80">
        <w:rPr>
          <w:color w:val="auto"/>
          <w:sz w:val="28"/>
          <w:szCs w:val="28"/>
        </w:rPr>
        <w:t>», АО «</w:t>
      </w:r>
      <w:proofErr w:type="spellStart"/>
      <w:r w:rsidRPr="00B33D80">
        <w:rPr>
          <w:color w:val="auto"/>
          <w:sz w:val="28"/>
          <w:szCs w:val="28"/>
        </w:rPr>
        <w:t>Югансводоканал</w:t>
      </w:r>
      <w:proofErr w:type="spellEnd"/>
      <w:r w:rsidRPr="00B33D80">
        <w:rPr>
          <w:color w:val="auto"/>
          <w:sz w:val="28"/>
          <w:szCs w:val="28"/>
        </w:rPr>
        <w:t>» в 2022, 2023 годах.</w:t>
      </w:r>
    </w:p>
    <w:p w14:paraId="08F435FD"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Таким образом, из представленных документов невозможно оценить обоснованность выделения средств бюджета ввиду того, что органы местного самоуправления имеют право предоставлять субсидию на погашение задолженности АО «</w:t>
      </w:r>
      <w:proofErr w:type="spellStart"/>
      <w:r w:rsidRPr="00B33D80">
        <w:rPr>
          <w:color w:val="auto"/>
          <w:sz w:val="28"/>
          <w:szCs w:val="28"/>
        </w:rPr>
        <w:t>Юганстранстеплосервис</w:t>
      </w:r>
      <w:proofErr w:type="spellEnd"/>
      <w:r w:rsidRPr="00B33D80">
        <w:rPr>
          <w:color w:val="auto"/>
          <w:sz w:val="28"/>
          <w:szCs w:val="28"/>
        </w:rPr>
        <w:t>», АО «</w:t>
      </w:r>
      <w:proofErr w:type="spellStart"/>
      <w:r w:rsidRPr="00B33D80">
        <w:rPr>
          <w:color w:val="auto"/>
          <w:sz w:val="28"/>
          <w:szCs w:val="28"/>
        </w:rPr>
        <w:t>Югансводоканал</w:t>
      </w:r>
      <w:proofErr w:type="spellEnd"/>
      <w:r w:rsidRPr="00B33D80">
        <w:rPr>
          <w:color w:val="auto"/>
          <w:sz w:val="28"/>
          <w:szCs w:val="28"/>
        </w:rPr>
        <w:t>» за потреблённые топливно-энергетические ресурсы в случае невозможности исполнения акционерными обществами своих обязательств.</w:t>
      </w:r>
    </w:p>
    <w:p w14:paraId="1BC7D3E6" w14:textId="77777777" w:rsidR="00B33D80" w:rsidRPr="00B33D80" w:rsidRDefault="00B33D80" w:rsidP="00B33D80">
      <w:pPr>
        <w:autoSpaceDE w:val="0"/>
        <w:autoSpaceDN w:val="0"/>
        <w:adjustRightInd w:val="0"/>
        <w:spacing w:line="0" w:lineRule="atLeast"/>
        <w:ind w:firstLine="709"/>
        <w:jc w:val="both"/>
        <w:rPr>
          <w:color w:val="auto"/>
          <w:sz w:val="28"/>
          <w:szCs w:val="28"/>
        </w:rPr>
      </w:pPr>
      <w:r w:rsidRPr="00B33D80">
        <w:rPr>
          <w:sz w:val="28"/>
          <w:szCs w:val="28"/>
        </w:rPr>
        <w:t>Рекомендуем оценить обоснованность планирования средств;</w:t>
      </w:r>
    </w:p>
    <w:p w14:paraId="5C18DFB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г) финансовое обеспечение затрат АО «</w:t>
      </w:r>
      <w:proofErr w:type="spellStart"/>
      <w:r w:rsidRPr="00B33D80">
        <w:rPr>
          <w:color w:val="auto"/>
          <w:sz w:val="28"/>
          <w:szCs w:val="28"/>
        </w:rPr>
        <w:t>Югансктранстеплосервис</w:t>
      </w:r>
      <w:proofErr w:type="spellEnd"/>
      <w:r w:rsidRPr="00B33D80">
        <w:rPr>
          <w:color w:val="auto"/>
          <w:sz w:val="28"/>
          <w:szCs w:val="28"/>
        </w:rPr>
        <w:t>» в случае ввода режима чрезвычайной ситуации на приобретение дизельного топлива, необходимого для работы котельных в отопительный период, при условии перевода котлов на резервный вид топлива, за счёт средств местного бюджета в сумме 184 641,72000 тыс. рублей на 2026 год;</w:t>
      </w:r>
    </w:p>
    <w:p w14:paraId="414C56E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д) 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за счёт средств бюджета автономного округа в общей сумме 278 052,40000 тыс. рублей, в том числе: в 2026 году – 86 475,50000 тыс. рублей, в 2027 году – 93 134,10000 тыс. рублей, в 2028 году – 98 442,80000 тыс. рублей;</w:t>
      </w:r>
    </w:p>
    <w:p w14:paraId="28AF0F2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Финансово-экономическое обоснование на 2026-2028 годы не представлено. При этом, согласно информации ДЖКХ, при формировании проекта бюджета Региональная служба по тарифам Ханты-Мансийского автономного округа – Югры предоставила предварительные расчёты на выделение субвенции </w:t>
      </w:r>
      <w:bookmarkStart w:id="3" w:name="_Hlk216100496"/>
      <w:r w:rsidRPr="00B33D80">
        <w:rPr>
          <w:color w:val="auto"/>
          <w:sz w:val="28"/>
          <w:szCs w:val="28"/>
        </w:rPr>
        <w:t>в адрес Департамента жилищно-коммунального комплекса и энергетики Ханты-Мансийского автономного округа – Югры</w:t>
      </w:r>
      <w:bookmarkEnd w:id="3"/>
      <w:r w:rsidRPr="00B33D80">
        <w:rPr>
          <w:color w:val="auto"/>
          <w:sz w:val="28"/>
          <w:szCs w:val="28"/>
        </w:rPr>
        <w:t>. Данные были основаны на экспертных оценках, полученных в результате анализа тарифный кампаний предыдущих лет. Уточнённые расчёты будут подготовлены Региональной службой по тарифам Ханты-Мансийского автономного округа – Югры после завершения тарифной кампании и направлены в адрес Департамента жилищно-коммунального комплекса и энергетики Ханты-Мансийского автономного округа – Югры, а затем и в адрес муниципальных образований;</w:t>
      </w:r>
    </w:p>
    <w:p w14:paraId="5EE4EADC" w14:textId="77777777" w:rsidR="00B33D80" w:rsidRPr="00B33D80" w:rsidRDefault="00B33D80" w:rsidP="00B33D80">
      <w:pPr>
        <w:tabs>
          <w:tab w:val="left" w:pos="851"/>
        </w:tabs>
        <w:ind w:firstLine="709"/>
        <w:jc w:val="both"/>
        <w:rPr>
          <w:i/>
          <w:iCs/>
          <w:color w:val="404040" w:themeColor="text1" w:themeTint="BF"/>
        </w:rPr>
      </w:pPr>
      <w:r w:rsidRPr="00B33D80">
        <w:rPr>
          <w:color w:val="auto"/>
          <w:sz w:val="28"/>
          <w:szCs w:val="28"/>
        </w:rPr>
        <w:t xml:space="preserve">е) администрирование в рамках субвенции на возмещение ресурсоснабжающим организациям, осуществляющим регулируемый вид деятельности в сфере тепло-, водоснабжения и водоотведения,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за счёт средств бюджета автономного округа в общей сумме 28,20000 тыс. рублей, в том числе: в 2026 году – 9,40000 тыс. рублей, в 2027 году – 9,40000 тыс. рублей, в 2028 году – 9,40000 тыс. рублей.                                                                                                                                                                                                                  </w:t>
      </w:r>
    </w:p>
    <w:p w14:paraId="0F12F3C2" w14:textId="77777777" w:rsidR="00B33D80" w:rsidRPr="00B33D80" w:rsidRDefault="00B33D80" w:rsidP="00B33D80">
      <w:pPr>
        <w:tabs>
          <w:tab w:val="left" w:pos="851"/>
        </w:tabs>
        <w:ind w:firstLine="709"/>
        <w:jc w:val="both"/>
        <w:rPr>
          <w:color w:val="FF0000"/>
          <w:sz w:val="28"/>
          <w:szCs w:val="28"/>
        </w:rPr>
      </w:pPr>
      <w:bookmarkStart w:id="4" w:name="_Hlk182299889"/>
      <w:r w:rsidRPr="00B33D80">
        <w:rPr>
          <w:color w:val="auto"/>
          <w:sz w:val="28"/>
          <w:szCs w:val="28"/>
        </w:rPr>
        <w:t>3. Комплекс процессных мероприятий «Поддержка технического состояния жилищного фонд»</w:t>
      </w:r>
      <w:bookmarkEnd w:id="4"/>
      <w:r w:rsidRPr="00B33D80">
        <w:rPr>
          <w:color w:val="auto"/>
          <w:sz w:val="28"/>
          <w:szCs w:val="28"/>
        </w:rPr>
        <w:t>, в том числе:</w:t>
      </w:r>
    </w:p>
    <w:p w14:paraId="651E1A4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3.1. По ответственному исполнителю ДЖКХ за счёт средств местного бюджета в общей сумме 20 597,70000 тыс. рублей, в том числе в 2026 году – 6 865,90000 тыс. рублей, в 2027 году - 6 865,90000 тыс. рублей, в 2028 году – 6 865,90000 тыс. рублей, из них на:</w:t>
      </w:r>
    </w:p>
    <w:p w14:paraId="4EE3674B" w14:textId="77777777" w:rsidR="00B33D80" w:rsidRPr="00B33D80" w:rsidRDefault="00B33D80" w:rsidP="00B33D80">
      <w:pPr>
        <w:numPr>
          <w:ilvl w:val="0"/>
          <w:numId w:val="35"/>
        </w:numPr>
        <w:tabs>
          <w:tab w:val="left" w:pos="851"/>
          <w:tab w:val="left" w:pos="1134"/>
        </w:tabs>
        <w:ind w:left="0" w:firstLine="709"/>
        <w:contextualSpacing/>
        <w:jc w:val="both"/>
        <w:rPr>
          <w:color w:val="auto"/>
          <w:sz w:val="28"/>
          <w:szCs w:val="28"/>
        </w:rPr>
      </w:pPr>
      <w:r w:rsidRPr="00B33D80">
        <w:rPr>
          <w:color w:val="auto"/>
          <w:sz w:val="28"/>
          <w:szCs w:val="28"/>
        </w:rPr>
        <w:t>выполнение работ по капитальному и текущему ремонту муниципальных жилых помещений в общей сумме 12 000,00000 тыс. рублей, в том числе в 2026 году – 4 000,00000 тыс. рублей, в 2027 году – 4 000,00000 тыс. рублей, в 2028 году – 4 000,00000 тыс. рублей.</w:t>
      </w:r>
    </w:p>
    <w:p w14:paraId="04FE7CF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обоснования расходов представлена информация о реализации данного мероприятия в период 2022-2024 годов в части расходования средств и количества отремонтированных квартир для определения средней стоимости выполнения работ по капитальному и текущему ремонту одного муниципального жилого помещения.</w:t>
      </w:r>
    </w:p>
    <w:p w14:paraId="320DE07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Таким образом, оценить обоснованность запланированного объёма финансирования не представляется возможным;</w:t>
      </w:r>
    </w:p>
    <w:p w14:paraId="5968CD95" w14:textId="77777777" w:rsidR="00B33D80" w:rsidRPr="00B33D80" w:rsidRDefault="00B33D80" w:rsidP="00B33D80">
      <w:pPr>
        <w:numPr>
          <w:ilvl w:val="0"/>
          <w:numId w:val="35"/>
        </w:numPr>
        <w:tabs>
          <w:tab w:val="left" w:pos="993"/>
        </w:tabs>
        <w:ind w:left="0" w:firstLine="709"/>
        <w:contextualSpacing/>
        <w:jc w:val="both"/>
        <w:rPr>
          <w:color w:val="auto"/>
          <w:sz w:val="28"/>
          <w:szCs w:val="28"/>
        </w:rPr>
      </w:pPr>
      <w:r w:rsidRPr="00B33D80">
        <w:rPr>
          <w:color w:val="auto"/>
          <w:sz w:val="28"/>
          <w:szCs w:val="28"/>
        </w:rPr>
        <w:t>выполнение работ по текущему ремонту муниципальных жилых помещений (замена индивидуальных приборов учёта холодного и горячего водоснабжения, тепловой энергии) в общей сумме 591,90000 тыс. рублей, в том числе в 2026 году – 197,30000 тыс. рублей, в 2027 году – 197,30000 тыс. рублей, в 2028 году – 197,30000 тыс. рублей;</w:t>
      </w:r>
    </w:p>
    <w:p w14:paraId="24A3A83E" w14:textId="77777777" w:rsidR="00B33D80" w:rsidRPr="00B33D80" w:rsidRDefault="00B33D80" w:rsidP="00B33D80">
      <w:pPr>
        <w:tabs>
          <w:tab w:val="left" w:pos="851"/>
        </w:tabs>
        <w:autoSpaceDE w:val="0"/>
        <w:autoSpaceDN w:val="0"/>
        <w:adjustRightInd w:val="0"/>
        <w:ind w:firstLine="709"/>
        <w:jc w:val="both"/>
        <w:rPr>
          <w:sz w:val="28"/>
          <w:szCs w:val="28"/>
        </w:rPr>
      </w:pPr>
      <w:r w:rsidRPr="00B33D80">
        <w:rPr>
          <w:sz w:val="28"/>
          <w:szCs w:val="28"/>
        </w:rPr>
        <w:t xml:space="preserve">3) </w:t>
      </w:r>
      <w:bookmarkStart w:id="5" w:name="_Hlk182299994"/>
      <w:r w:rsidRPr="00B33D80">
        <w:rPr>
          <w:sz w:val="28"/>
          <w:szCs w:val="28"/>
        </w:rPr>
        <w:t xml:space="preserve">субсидию на финансовое обеспечение затрат в связи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Нефтеюганска, </w:t>
      </w:r>
      <w:bookmarkEnd w:id="5"/>
      <w:r w:rsidRPr="00B33D80">
        <w:rPr>
          <w:sz w:val="28"/>
          <w:szCs w:val="28"/>
        </w:rPr>
        <w:t>в общей сумме 4 900,20000 тыс. рублей, в том числе в 2026 году – 1 633,40000 тыс. рублей, в 2027 году – 1 633,40000 тыс. рублей, в 2028 году – 1 633,40000 тыс. рублей;</w:t>
      </w:r>
    </w:p>
    <w:p w14:paraId="357A2791"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sz w:val="28"/>
          <w:szCs w:val="28"/>
        </w:rPr>
        <w:t xml:space="preserve">4) </w:t>
      </w:r>
      <w:r w:rsidRPr="00B33D80">
        <w:rPr>
          <w:color w:val="auto"/>
          <w:sz w:val="28"/>
          <w:szCs w:val="28"/>
        </w:rPr>
        <w:t>субсидию на возмещение недополученных доходов юридическим лицам (за исключением субсидий государственным (муниципальным учреждениям), индивидуальным предпринимателям, физическим лицам в связи с предоставлением гражданам услуги по надлежащему содержанию и ремонту общего имущества в многоквартирных домах по размерам платы, не обеспечивающим возмещение издержек, в общей сумме 3 105,60000 тыс. рублей, в том числе: в 2026 году – 1 035,20000 тыс. рублей, в 2027 году 1 035,20000 тыс. рублей, в 2028 году – 1 035,20000 тыс. рублей.</w:t>
      </w:r>
      <w:r w:rsidRPr="00B33D80">
        <w:t xml:space="preserve"> </w:t>
      </w:r>
    </w:p>
    <w:p w14:paraId="2A4CC5B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экономического обоснования по данному мероприятию представлены расчёты, сформированные на основании расчётов, представленных тремя управляющими организациями,</w:t>
      </w:r>
      <w:r w:rsidRPr="00B33D80">
        <w:rPr>
          <w:color w:val="auto"/>
        </w:rPr>
        <w:t xml:space="preserve"> </w:t>
      </w:r>
      <w:r w:rsidRPr="00B33D80">
        <w:rPr>
          <w:color w:val="auto"/>
          <w:sz w:val="28"/>
          <w:szCs w:val="28"/>
        </w:rPr>
        <w:t>содержащими общее имущество в многоквартирных домах деревянного жилищного фонда, признанных в установленном порядке непригодными для проживания и (или) аварийными и подлежащими сносу,</w:t>
      </w:r>
      <w:r w:rsidRPr="00B33D80">
        <w:rPr>
          <w:color w:val="auto"/>
        </w:rPr>
        <w:t xml:space="preserve"> </w:t>
      </w:r>
      <w:r w:rsidRPr="00B33D80">
        <w:rPr>
          <w:color w:val="auto"/>
          <w:sz w:val="28"/>
          <w:szCs w:val="28"/>
        </w:rPr>
        <w:t xml:space="preserve">на сумму 1 058,85132 тыс. рублей. При этом по данному мероприятию на 2026-2028 годы планируется сумма в размере 1 035,20000 тыс. рублей ежегодно. </w:t>
      </w:r>
    </w:p>
    <w:p w14:paraId="5E4A91E4"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реалистичность исполнения данного мероприятия с учётом запланированного финансирования.</w:t>
      </w:r>
    </w:p>
    <w:p w14:paraId="6DCBB47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Кроме того, </w:t>
      </w:r>
      <w:bookmarkStart w:id="6" w:name="_Hlk182295435"/>
      <w:r w:rsidRPr="00B33D80">
        <w:rPr>
          <w:color w:val="auto"/>
          <w:sz w:val="28"/>
          <w:szCs w:val="28"/>
        </w:rPr>
        <w:t>рекомендуем исключить по ответственному исполнителю ДЖКХ планируемые расходы на указанную субсидию</w:t>
      </w:r>
      <w:bookmarkStart w:id="7" w:name="_Hlk182295670"/>
      <w:r w:rsidRPr="00B33D80">
        <w:rPr>
          <w:color w:val="auto"/>
          <w:sz w:val="28"/>
          <w:szCs w:val="28"/>
        </w:rPr>
        <w:t xml:space="preserve"> и предусмотреть по соисполнителю департаменту муниципального имущества администрации города Нефтеюганска (далее – ДМИ) в соответствии с полномочиями</w:t>
      </w:r>
      <w:bookmarkEnd w:id="7"/>
      <w:r w:rsidRPr="00B33D80">
        <w:rPr>
          <w:color w:val="auto"/>
          <w:sz w:val="28"/>
          <w:szCs w:val="28"/>
        </w:rPr>
        <w:t>, возложенными согласно Положению о ДМИ, утверждённому решением Думы города Нефтеюганска от 01.06.2022 № 163-VII</w:t>
      </w:r>
      <w:bookmarkEnd w:id="6"/>
      <w:r w:rsidRPr="00B33D80">
        <w:rPr>
          <w:color w:val="auto"/>
          <w:sz w:val="28"/>
          <w:szCs w:val="28"/>
        </w:rPr>
        <w:t>;</w:t>
      </w:r>
    </w:p>
    <w:p w14:paraId="3AD61A0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3.2. По соисполнителю ДМИ запланированы ассигнования за счёт средств местного бюджета в общей сумме 83 903,40000 тыс. рублей, в том числе в 2026 году – 27 273,00000 тыс. рублей, в 2027 году – 28 315,20000 тыс. рублей, в 2028 году – 28 315,20000 тыс. рублей, из них на:</w:t>
      </w:r>
    </w:p>
    <w:p w14:paraId="42B0992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1) оплату ежемесячных взносов на капитальный ремонт общего имущества в многоквартирных домах по жилым и нежилым помещениям, находящимся в муниципальной собственности, на общую сумму 36 448,80000 тыс. рублей, в том </w:t>
      </w:r>
      <w:r w:rsidRPr="00B33D80">
        <w:rPr>
          <w:color w:val="auto"/>
          <w:sz w:val="28"/>
          <w:szCs w:val="28"/>
        </w:rPr>
        <w:lastRenderedPageBreak/>
        <w:t>числе: в 2026 году – 11 454,80000 тыс. рублей, в 2027 году – 12 497,00000 тыс. рублей, в 2028 году – 12 497,00000 тыс. рублей.</w:t>
      </w:r>
    </w:p>
    <w:p w14:paraId="0BF0C35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экономического обоснования по данному мероприятию представлен расчёт, сформированный из размера минимального взноса на капитальный ремонт общего имущества в многоквартирных домах на территории Ханты-Мансийского автономного округа - Югры, установленного на 2025-2027 годы, в соответствии с приказом Департамента жилищно-коммунального комплекса и энергетики Ханты – Мансийского автономного округа – Югры от 23.12.2024 № 3-нп, с учётом площадей муниципальных жилых и нежилых помещений;</w:t>
      </w:r>
    </w:p>
    <w:p w14:paraId="2E81B2D9"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 xml:space="preserve">2) расходы по содержанию нераспределённых и нереализованных жилых помещений, являющихся муниципальной собственностью, и оплату коммунальных услуг до их заселения, в общей сумме 47 454,60000 тыс. рублей, в том числе в 2026 году – 15 818,20000 тыс. рублей, в 2027 году – 15 818,20000 тыс. рублей, в 2028 году – 15 818,20000 тыс. рублей. </w:t>
      </w:r>
    </w:p>
    <w:p w14:paraId="40B7000E"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В качестве экономического обоснования расходов по содержанию нераспределённых и нереализованных жилых помещений, являющихся муниципальной собственностью (в том числе коммунальные услуги), представлен расчёт, сформированный исходя из фактически понесённых расходов за январь-июнь 2025 года по контрактам, заключённым с управляющими и ресурсоснабжающими организациями. При этом, расчёт по АО «ЮТТС» составлен с учётом фактического процента расселения по адресной программе по переселению граждан из аварийного жилищного фонда, признанного с 1 января 2017 года до 1 января 2022 года аварийным и подлежащим сносу согласно постановлению Правительства Ханты-Мансийского автономного округа – Югры от 01.09.2024 № 325-п «Об адресной программе Ханты-Мансийского автономного округа – Югры по переселению граждан из аварийного жилищного фонда на 2024-2030 годы» и увеличения тарифа на теплоснабжение на 9%.</w:t>
      </w:r>
    </w:p>
    <w:p w14:paraId="4789EF0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4. </w:t>
      </w:r>
      <w:bookmarkStart w:id="8" w:name="_Hlk214955080"/>
      <w:r w:rsidRPr="00B33D80">
        <w:rPr>
          <w:color w:val="auto"/>
          <w:sz w:val="28"/>
          <w:szCs w:val="28"/>
        </w:rPr>
        <w:t>Комплекс процессных мероприятий «Реализация энергосберегающих мероприятий в муниципальном секторе»</w:t>
      </w:r>
      <w:bookmarkEnd w:id="8"/>
      <w:r w:rsidRPr="00B33D80">
        <w:rPr>
          <w:color w:val="auto"/>
          <w:sz w:val="28"/>
          <w:szCs w:val="28"/>
        </w:rPr>
        <w:t>, в том числе:</w:t>
      </w:r>
    </w:p>
    <w:p w14:paraId="11A3C67F"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4.1. По соисполнителю департаменту по делам администрации города Нефтеюганска за счёт средств местного бюджета в общей сумме 855,00000 тыс. рублей, из них:</w:t>
      </w:r>
    </w:p>
    <w:p w14:paraId="5302BFA4"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а) в 2026 году в сумме 285,00000 тыс. рублей на выполнение работ по замене фурнитуры, уплотнителя на оконной створке, откосов из </w:t>
      </w:r>
      <w:proofErr w:type="spellStart"/>
      <w:r w:rsidRPr="00B33D80">
        <w:rPr>
          <w:color w:val="auto"/>
          <w:sz w:val="28"/>
          <w:szCs w:val="28"/>
        </w:rPr>
        <w:t>сендвич</w:t>
      </w:r>
      <w:proofErr w:type="spellEnd"/>
      <w:r w:rsidRPr="00B33D80">
        <w:rPr>
          <w:color w:val="auto"/>
          <w:sz w:val="28"/>
          <w:szCs w:val="28"/>
        </w:rPr>
        <w:t>-панели, оконной ручки и установке ограничителей открывания створки в здании администрации города Нефтеюганска, расположенного по адресу:                                                      г. Нефтеюганск, 2 микрорайон, здание № 25;</w:t>
      </w:r>
    </w:p>
    <w:p w14:paraId="2B7ED7B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б) в 2027 году в сумме 285,00000 тыс. рублей. Бюджетные ассигнования включены в проект изменений по плановому уровню 2026 года;</w:t>
      </w:r>
      <w:r w:rsidRPr="00B33D80">
        <w:rPr>
          <w:color w:val="auto"/>
        </w:rPr>
        <w:t xml:space="preserve"> </w:t>
      </w:r>
    </w:p>
    <w:p w14:paraId="3C253E0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в 2028 году в сумме 285,00000 тыс. рублей.</w:t>
      </w:r>
      <w:r w:rsidRPr="00B33D80">
        <w:rPr>
          <w:color w:val="auto"/>
        </w:rPr>
        <w:t xml:space="preserve"> </w:t>
      </w:r>
      <w:r w:rsidRPr="00B33D80">
        <w:rPr>
          <w:color w:val="auto"/>
          <w:sz w:val="28"/>
          <w:szCs w:val="28"/>
        </w:rPr>
        <w:t>Данные бюджетные ассигнования включены в проект изменений по плановому уровню 2026 года.</w:t>
      </w:r>
    </w:p>
    <w:p w14:paraId="7BC84F4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Учитывая, что финансово-экономическое обоснование по расходам на плановый период 2027-2028 годов не предоставлено, оценить обоснованность финансового обеспечения мероприятия не представилось возможным.</w:t>
      </w:r>
    </w:p>
    <w:p w14:paraId="4E96495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4.2. По соисполнителю департаменту образования администрации города Нефтеюганска за счёт средств местного бюджета в общей сумме 8 265,00000 тыс. рублей, из них:</w:t>
      </w:r>
    </w:p>
    <w:p w14:paraId="76891DEB" w14:textId="77777777" w:rsidR="00B33D80" w:rsidRPr="00B33D80" w:rsidRDefault="00B33D80" w:rsidP="00B33D80">
      <w:pPr>
        <w:tabs>
          <w:tab w:val="left" w:pos="851"/>
        </w:tabs>
        <w:ind w:firstLine="709"/>
        <w:contextualSpacing/>
        <w:jc w:val="both"/>
        <w:rPr>
          <w:color w:val="auto"/>
          <w:sz w:val="28"/>
          <w:szCs w:val="28"/>
        </w:rPr>
      </w:pPr>
      <w:r w:rsidRPr="00B33D80">
        <w:rPr>
          <w:color w:val="auto"/>
          <w:sz w:val="28"/>
          <w:szCs w:val="28"/>
        </w:rPr>
        <w:t>а) в 2026 году планируется проведение следующих работ на сумму                            2 755,00000 тыс. рублей, из них:</w:t>
      </w:r>
    </w:p>
    <w:p w14:paraId="054DB5DD" w14:textId="77777777" w:rsidR="00B33D80" w:rsidRPr="00B33D80" w:rsidRDefault="00B33D80" w:rsidP="00B33D80">
      <w:pPr>
        <w:tabs>
          <w:tab w:val="left" w:pos="851"/>
        </w:tabs>
        <w:ind w:firstLine="709"/>
        <w:contextualSpacing/>
        <w:jc w:val="both"/>
        <w:rPr>
          <w:color w:val="auto"/>
          <w:sz w:val="28"/>
          <w:szCs w:val="28"/>
        </w:rPr>
      </w:pPr>
      <w:r w:rsidRPr="00B33D80">
        <w:rPr>
          <w:color w:val="auto"/>
          <w:sz w:val="28"/>
          <w:szCs w:val="28"/>
        </w:rPr>
        <w:t>- энергетическое обследование с составлением отчёта по его итогам, разработка энергетического паспорта и программы в области энергосбережения и повышения энергетической эффективности в сумме 140,00000 тыс. рублей по каждому учреждению, а именно МАДОУ «Детский сад № 20 «Золушка», МАДОУ «Детский сад № 26 «Радость», МАДОУ «Детский сад № 32 «Белоснежка», МБОУ «Средняя общеобразовательная школа № 2», МБОУ «Средняя общеобразовательная школа № 3», МБОУ «Средняя общеобразовательная школа № 4», МБОУ «Средняя общеобразовательная школа № 5», МБОУ «Средняя общеобразовательная школа № 9», МБОУ «Средняя общеобразовательная школа № 10», МБОУ «Средняя общеобразовательная школа № 13», МБОУ «Лицей № 1», МБОУ «Школа развития № 24», МБУ «Дом детского творчества»;</w:t>
      </w:r>
    </w:p>
    <w:p w14:paraId="11468B9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 поставка энергосберегающих светильников в МАДОУ «Детский сад № 6 «Лукоморье» в сумме 140,00000 тыс. рублей; </w:t>
      </w:r>
    </w:p>
    <w:p w14:paraId="5A6520ED"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поставка энергосберегающих светильников в МБДОУ «Детский сад № 10 «Гусельки» в сумме 540,00000 тыс. рублей;</w:t>
      </w:r>
    </w:p>
    <w:p w14:paraId="74AD097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поставка энергосберегающих светильников в МБДОУ «Детский сад № 25 «Ромашка» в сумме 255,00000 тыс. рублей;</w:t>
      </w:r>
    </w:p>
    <w:p w14:paraId="2D515DF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б) в 2027 году запланировано 2 755,00000 тыс. рублей для подведомственных учреждений департамента образования администрации города Нефтеюганска, в том числе на поставку энергосберегающих светильников в сумме 1 495,00000 тыс. рублей, энергетическое обследование с составлением отчёта по его итогам, разработка энергетического паспорта и программы в области энергосбережения и повышения энергетической эффективности в сумме 1 260,00000 тыс. рублей;</w:t>
      </w:r>
    </w:p>
    <w:p w14:paraId="258DD17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в 2028 году запланировано 2 755,00000 тыс. рублей</w:t>
      </w:r>
      <w:r w:rsidRPr="00B33D80">
        <w:t xml:space="preserve"> </w:t>
      </w:r>
      <w:r w:rsidRPr="00B33D80">
        <w:rPr>
          <w:color w:val="auto"/>
          <w:sz w:val="28"/>
          <w:szCs w:val="28"/>
        </w:rPr>
        <w:t>для подведомственных учреждений департамента образования администрации города Нефтеюганска, в том числе на поставку энергосберегающих светильников в сумме 1 635,00000 тыс. рублей, энергетическое обследование с составлением отчёта по его итогам, разработка энергетического паспорта и программы в области энергосбережения и повышения энергетической эффективности в сумме 1 120,00000 тыс. рублей.</w:t>
      </w:r>
    </w:p>
    <w:p w14:paraId="4CA9F08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4.3. </w:t>
      </w:r>
      <w:bookmarkStart w:id="9" w:name="_Hlk214955112"/>
      <w:r w:rsidRPr="00B33D80">
        <w:rPr>
          <w:color w:val="auto"/>
          <w:sz w:val="28"/>
          <w:szCs w:val="28"/>
        </w:rPr>
        <w:t>По соисполнителю комитету культуры и туризма администрации города Нефтеюганска планируются расходы за счёт средств местного бюджета           в общей сумме 600,00000 тыс. рублей</w:t>
      </w:r>
      <w:bookmarkEnd w:id="9"/>
      <w:r w:rsidRPr="00B33D80">
        <w:rPr>
          <w:color w:val="auto"/>
          <w:sz w:val="28"/>
          <w:szCs w:val="28"/>
        </w:rPr>
        <w:t xml:space="preserve">, из них: </w:t>
      </w:r>
    </w:p>
    <w:p w14:paraId="2E7CBE7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а) в 2026 году по МБУК «Городская библиотека» на выполнение работ по замене люминесцентных на светодиодные лампы на сумму 200,00000 тыс. рублей;</w:t>
      </w:r>
    </w:p>
    <w:p w14:paraId="02A38BC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б) в 2027 году в сумме 200,00000 тыс. рублей. Данные бюджетные ассигнования включены в проект изменений по плановому уровню 2026 года;</w:t>
      </w:r>
    </w:p>
    <w:p w14:paraId="57366C7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в 2028 году в сумме 200,00000 тыс. рублей.</w:t>
      </w:r>
      <w:r w:rsidRPr="00B33D80">
        <w:rPr>
          <w:color w:val="auto"/>
        </w:rPr>
        <w:t xml:space="preserve"> </w:t>
      </w:r>
      <w:r w:rsidRPr="00B33D80">
        <w:rPr>
          <w:color w:val="auto"/>
          <w:sz w:val="28"/>
          <w:szCs w:val="28"/>
        </w:rPr>
        <w:t>Данные бюджетные ассигнования включены в проект изменений по плановому уровню 2026 года.</w:t>
      </w:r>
    </w:p>
    <w:p w14:paraId="5DEC184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4.4. </w:t>
      </w:r>
      <w:bookmarkStart w:id="10" w:name="_Hlk214955185"/>
      <w:r w:rsidRPr="00B33D80">
        <w:rPr>
          <w:color w:val="auto"/>
          <w:sz w:val="28"/>
          <w:szCs w:val="28"/>
        </w:rPr>
        <w:t>По соисполнителю комитету физической культуры и спорта администрации города Нефтеюганска планируются расходы за счёт средств местного бюджета в общей сумме 2 385,00000 тыс. рублей</w:t>
      </w:r>
      <w:bookmarkEnd w:id="10"/>
      <w:r w:rsidRPr="00B33D80">
        <w:rPr>
          <w:color w:val="auto"/>
          <w:sz w:val="28"/>
          <w:szCs w:val="28"/>
        </w:rPr>
        <w:t>,</w:t>
      </w:r>
      <w:r w:rsidRPr="00B33D80">
        <w:rPr>
          <w:sz w:val="28"/>
          <w:szCs w:val="28"/>
        </w:rPr>
        <w:t xml:space="preserve"> </w:t>
      </w:r>
      <w:r w:rsidRPr="00B33D80">
        <w:rPr>
          <w:color w:val="auto"/>
          <w:sz w:val="28"/>
          <w:szCs w:val="28"/>
        </w:rPr>
        <w:t xml:space="preserve">из них: </w:t>
      </w:r>
    </w:p>
    <w:p w14:paraId="456B4C3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а) в 2026 году по МБУ ДО «СШ по единоборствам» на выполнение работ по замене устаревших светильников на энергоэффективные, светодиодные в зданиях, расположенных по адресам: Нефтеюганск, ул. Усть-Балыкская строение 15 и Нефтеюганск, ул. Парковая строение 9А, на сумму 795,00000 тыс. рублей;</w:t>
      </w:r>
    </w:p>
    <w:p w14:paraId="40584C6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б) в 2027 году в сумме 795,00000 тыс. рублей. Данные бюджетные ассигнования включены в проект изменений по плановому уровню 2026 года;</w:t>
      </w:r>
    </w:p>
    <w:p w14:paraId="1676C9A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в 2028 году в сумме 795,00000 тыс. рублей.</w:t>
      </w:r>
      <w:r w:rsidRPr="00B33D80">
        <w:rPr>
          <w:color w:val="auto"/>
        </w:rPr>
        <w:t xml:space="preserve"> </w:t>
      </w:r>
      <w:r w:rsidRPr="00B33D80">
        <w:rPr>
          <w:color w:val="auto"/>
          <w:sz w:val="28"/>
          <w:szCs w:val="28"/>
        </w:rPr>
        <w:t>Данные бюджетные ассигнования включены в проект изменений по плановому уровню 2026 года.</w:t>
      </w:r>
    </w:p>
    <w:p w14:paraId="6622F025"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Учитывая, что финансово-экономическое обоснование по расходам на плановый период 2027-2028 годов по подпунктам «б», «в» пунктов 4.3, 4.4 не предоставлено, оценить обоснованность финансового обеспечения мероприятия не представилось возможным.</w:t>
      </w:r>
    </w:p>
    <w:p w14:paraId="6563AB8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обоснованность планируемых бюджетных ассигнований.</w:t>
      </w:r>
    </w:p>
    <w:p w14:paraId="3BB8766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5. </w:t>
      </w:r>
      <w:bookmarkStart w:id="11" w:name="_Hlk182413208"/>
      <w:r w:rsidRPr="00B33D80">
        <w:rPr>
          <w:color w:val="auto"/>
          <w:sz w:val="28"/>
          <w:szCs w:val="28"/>
        </w:rPr>
        <w:t xml:space="preserve">Региональный проект «Формирование комфортной городской среды» </w:t>
      </w:r>
      <w:bookmarkEnd w:id="11"/>
      <w:r w:rsidRPr="00B33D80">
        <w:rPr>
          <w:color w:val="auto"/>
          <w:sz w:val="28"/>
          <w:szCs w:val="28"/>
        </w:rPr>
        <w:t>в том числе:</w:t>
      </w:r>
    </w:p>
    <w:p w14:paraId="2EA3C3EF"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5.1. По ответственному исполнителю </w:t>
      </w:r>
      <w:bookmarkStart w:id="12" w:name="_Hlk214955256"/>
      <w:r w:rsidRPr="00B33D80">
        <w:rPr>
          <w:color w:val="auto"/>
          <w:sz w:val="28"/>
          <w:szCs w:val="28"/>
        </w:rPr>
        <w:t>ДЖКХ в общей сумме 101 676,70000 тыс. рубле</w:t>
      </w:r>
      <w:bookmarkEnd w:id="12"/>
      <w:r w:rsidRPr="00B33D80">
        <w:rPr>
          <w:color w:val="auto"/>
          <w:sz w:val="28"/>
          <w:szCs w:val="28"/>
        </w:rPr>
        <w:t>й, в том числе в:</w:t>
      </w:r>
    </w:p>
    <w:p w14:paraId="5BA0723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- 2026 году – 34 688,80000 тыс. рублей (средства федерального бюджета – 10 822,90000 тыс. рублей, средства бюджета автономного округа – 16 928,10000 тыс. рублей, средства местного бюджета – 6 937,80000 тыс. рублей);</w:t>
      </w:r>
    </w:p>
    <w:p w14:paraId="354B031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- 2027 году - 33 307,20000 тыс. рублей (средства федерального бюджета – 10 125,40000 тыс. рублей, средства бюджета автономного округа – 16 520,30000 тыс. рублей, средства местного бюджета – 6 661,50000 тыс. рублей);</w:t>
      </w:r>
    </w:p>
    <w:p w14:paraId="19C1A7E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- 2028 году – 33 680,70000 тыс. рублей</w:t>
      </w:r>
      <w:r w:rsidRPr="00B33D80">
        <w:t xml:space="preserve"> </w:t>
      </w:r>
      <w:r w:rsidRPr="00B33D80">
        <w:rPr>
          <w:color w:val="auto"/>
          <w:sz w:val="28"/>
          <w:szCs w:val="28"/>
        </w:rPr>
        <w:t>средства федерального бюджета – 10 238,90000 тыс. рублей, средства бюджета автономного округа – 16 705,60000 тыс. рублей, средства местного бюджета – 6 736,20000 тыс. рублей).</w:t>
      </w:r>
    </w:p>
    <w:p w14:paraId="35520A27"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 xml:space="preserve">По информации ДЖКХ, в рамках данного мероприятия в 2026 году планируется выполнение работ «Благоустройство общественной территории в                    1 микрорайоне в районе домов № 6, 7, 8, 10». </w:t>
      </w:r>
    </w:p>
    <w:p w14:paraId="275C427A" w14:textId="77777777" w:rsidR="00B33D80" w:rsidRPr="00B33D80" w:rsidRDefault="00B33D80" w:rsidP="00B33D80">
      <w:pPr>
        <w:keepLines/>
        <w:widowControl w:val="0"/>
        <w:tabs>
          <w:tab w:val="left" w:pos="851"/>
        </w:tabs>
        <w:ind w:firstLine="709"/>
        <w:jc w:val="both"/>
        <w:rPr>
          <w:color w:val="FF0000"/>
          <w:sz w:val="28"/>
          <w:szCs w:val="28"/>
        </w:rPr>
      </w:pPr>
      <w:r w:rsidRPr="00B33D80">
        <w:rPr>
          <w:color w:val="auto"/>
          <w:sz w:val="28"/>
          <w:szCs w:val="28"/>
        </w:rPr>
        <w:t>Финансово-экономическое обоснование по расходам 2026-2028 годов не предоставлено, оценить обоснованность финансового обеспечения мероприятия не представилось возможным.</w:t>
      </w:r>
    </w:p>
    <w:p w14:paraId="196F00AA"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lastRenderedPageBreak/>
        <w:t>Рекомендуем оценить обоснованность планируемых бюджетных ассигнований.</w:t>
      </w:r>
    </w:p>
    <w:p w14:paraId="52793207"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 xml:space="preserve">5.2. По </w:t>
      </w:r>
      <w:bookmarkStart w:id="13" w:name="_Hlk214955493"/>
      <w:r w:rsidRPr="00B33D80">
        <w:rPr>
          <w:color w:val="auto"/>
          <w:sz w:val="28"/>
          <w:szCs w:val="28"/>
        </w:rPr>
        <w:t>ответственному исполнителю ДГиЗО на 2026 год в сумме 396 450,40000 тыс. рублей</w:t>
      </w:r>
      <w:bookmarkEnd w:id="13"/>
      <w:r w:rsidRPr="00B33D80">
        <w:rPr>
          <w:color w:val="auto"/>
          <w:sz w:val="28"/>
          <w:szCs w:val="28"/>
        </w:rPr>
        <w:t>, в том числе: средства федерального бюджета – 107 156,50000 тыс. рублей, средства бюджета автономного округа – 167 603,80000 тыс. рублей, средства местного бюджета – 121 690,10000 тыс. рублей на выполнение работ по объекту «Благоустройство площади Юбилейная» (1 этап благоустройства территории «Променад»).</w:t>
      </w:r>
    </w:p>
    <w:p w14:paraId="0E812032"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В качестве финансово-экономического обоснования на выполнение работ по разработке проектной документации по объекту «Благоустройство площади Юбилейная» (1 этап благоустройства территории «Променад») представлен расчёт, подготовленный на основании трёх коммерческих предложений, со средним значением цены 6 000,00000 тыс. рублей.</w:t>
      </w:r>
    </w:p>
    <w:p w14:paraId="0ABCD5FD"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 xml:space="preserve">Тогда как финансово-экономическое обоснование </w:t>
      </w:r>
      <w:bookmarkStart w:id="14" w:name="_Hlk214955530"/>
      <w:r w:rsidRPr="00B33D80">
        <w:rPr>
          <w:color w:val="auto"/>
          <w:sz w:val="28"/>
          <w:szCs w:val="28"/>
        </w:rPr>
        <w:t>на выполнение работ по благоустройству площади Юбилейная (1 этап благоустройства территории «Променад»)</w:t>
      </w:r>
      <w:bookmarkEnd w:id="14"/>
      <w:r w:rsidRPr="00B33D80">
        <w:rPr>
          <w:color w:val="auto"/>
          <w:sz w:val="28"/>
          <w:szCs w:val="28"/>
        </w:rPr>
        <w:t xml:space="preserve"> на сумму 390 450,40000 тыс. рублей не представлено.</w:t>
      </w:r>
    </w:p>
    <w:p w14:paraId="096A0AC1"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Таким образом, оценить обоснованность планируемого объёма бюджетных средств не представилось возможным. Согласно информации ДЖКХ к моменту реализации объекта в 2026 году будет подготовлена проектно-сметная документация и получена оценка достоверности определения сметной стоимости работ.</w:t>
      </w:r>
    </w:p>
    <w:p w14:paraId="442B384C"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 xml:space="preserve">6. </w:t>
      </w:r>
      <w:bookmarkStart w:id="15" w:name="_Hlk182467980"/>
      <w:r w:rsidRPr="00B33D80">
        <w:rPr>
          <w:color w:val="auto"/>
          <w:sz w:val="28"/>
          <w:szCs w:val="28"/>
        </w:rPr>
        <w:t>Комплекс процессных мероприятий «Улучшение санитарного состояния городских территорий»</w:t>
      </w:r>
      <w:bookmarkEnd w:id="15"/>
      <w:r w:rsidRPr="00B33D80">
        <w:rPr>
          <w:sz w:val="28"/>
          <w:szCs w:val="28"/>
        </w:rPr>
        <w:t xml:space="preserve"> </w:t>
      </w:r>
      <w:r w:rsidRPr="00B33D80">
        <w:rPr>
          <w:color w:val="auto"/>
          <w:sz w:val="28"/>
          <w:szCs w:val="28"/>
        </w:rPr>
        <w:t xml:space="preserve">запланированы расходы </w:t>
      </w:r>
      <w:bookmarkStart w:id="16" w:name="_Hlk182984553"/>
      <w:r w:rsidRPr="00B33D80">
        <w:rPr>
          <w:color w:val="auto"/>
          <w:sz w:val="28"/>
          <w:szCs w:val="28"/>
        </w:rPr>
        <w:t>ДЖКХ</w:t>
      </w:r>
      <w:bookmarkEnd w:id="16"/>
      <w:r w:rsidRPr="00B33D80">
        <w:rPr>
          <w:color w:val="auto"/>
          <w:sz w:val="28"/>
          <w:szCs w:val="28"/>
        </w:rPr>
        <w:t xml:space="preserve"> в общей сумме </w:t>
      </w:r>
      <w:r w:rsidRPr="00B33D80">
        <w:rPr>
          <w:bCs/>
          <w:iCs/>
          <w:sz w:val="28"/>
          <w:szCs w:val="28"/>
        </w:rPr>
        <w:t>1 142 694,52000 тыс. рублей, в том числе:</w:t>
      </w:r>
    </w:p>
    <w:p w14:paraId="491B9F9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на 2026 год в сумме 386 699,92000 тыс. рублей, из них за счёт средств бюджета автономного округа – 10 315,60000 тыс. рублей, местного бюджета –                 376 384,32000 тыс. рублей;</w:t>
      </w:r>
    </w:p>
    <w:p w14:paraId="43C53CF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на 2027 год в сумме 377 997,30000 тыс. рублей, из них за счёт средств бюджета автономного округа – 10 315,60000 тыс. рублей, местного бюджета –                       367 681,70000 тыс. рублей;</w:t>
      </w:r>
    </w:p>
    <w:p w14:paraId="00C1A26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на 2028 год в сумме 377 997,30000 тыс. рублей, из них за счёт средств бюджета автономного округа – 10 315,60000 тыс. рублей, местного бюджета –                       367 681,70000 тыс. рублей.</w:t>
      </w:r>
    </w:p>
    <w:p w14:paraId="1F804A3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составе структурного элемента запланированы следующие расходы:</w:t>
      </w:r>
    </w:p>
    <w:p w14:paraId="17AC2967" w14:textId="77777777" w:rsidR="00B33D80" w:rsidRPr="00B33D80" w:rsidRDefault="00B33D80" w:rsidP="00B33D80">
      <w:pPr>
        <w:keepLines/>
        <w:widowControl w:val="0"/>
        <w:tabs>
          <w:tab w:val="left" w:pos="851"/>
        </w:tabs>
        <w:ind w:firstLine="709"/>
        <w:jc w:val="both"/>
        <w:rPr>
          <w:color w:val="auto"/>
          <w:sz w:val="28"/>
          <w:szCs w:val="28"/>
        </w:rPr>
      </w:pPr>
      <w:r w:rsidRPr="00B33D80">
        <w:rPr>
          <w:color w:val="auto"/>
          <w:sz w:val="28"/>
          <w:szCs w:val="28"/>
        </w:rPr>
        <w:t xml:space="preserve">1) </w:t>
      </w:r>
      <w:bookmarkStart w:id="17" w:name="_Hlk182468075"/>
      <w:bookmarkStart w:id="18" w:name="_Hlk214955666"/>
      <w:r w:rsidRPr="00B33D80">
        <w:rPr>
          <w:color w:val="auto"/>
          <w:sz w:val="28"/>
          <w:szCs w:val="28"/>
        </w:rPr>
        <w:t xml:space="preserve">на осуществление переданных полномочий на организацию мероприятий при осуществлении деятельности по обращению с животными без владельцев за счёт </w:t>
      </w:r>
      <w:bookmarkEnd w:id="17"/>
      <w:r w:rsidRPr="00B33D80">
        <w:rPr>
          <w:color w:val="auto"/>
          <w:sz w:val="28"/>
          <w:szCs w:val="28"/>
        </w:rPr>
        <w:t>бюджета автономного округа в сумме 7 593,90000 тыс. рублей</w:t>
      </w:r>
      <w:bookmarkEnd w:id="18"/>
      <w:r w:rsidRPr="00B33D80">
        <w:rPr>
          <w:color w:val="auto"/>
          <w:sz w:val="28"/>
          <w:szCs w:val="28"/>
        </w:rPr>
        <w:t xml:space="preserve">, в том числе на 2026 год – 2 531,30000 тыс. рублей, на 2027 год – 2 531,30000 тыс. рублей, на 2028 год – 2 531,30000 тыс. рублей. </w:t>
      </w:r>
    </w:p>
    <w:p w14:paraId="42BD1857" w14:textId="77777777" w:rsidR="00B33D80" w:rsidRPr="00B33D80" w:rsidRDefault="00B33D80" w:rsidP="00B33D80">
      <w:pPr>
        <w:tabs>
          <w:tab w:val="left" w:pos="567"/>
          <w:tab w:val="left" w:pos="851"/>
        </w:tabs>
        <w:ind w:firstLine="709"/>
        <w:jc w:val="both"/>
        <w:rPr>
          <w:color w:val="auto"/>
          <w:sz w:val="28"/>
          <w:szCs w:val="28"/>
        </w:rPr>
      </w:pPr>
      <w:r w:rsidRPr="00B33D80">
        <w:rPr>
          <w:color w:val="auto"/>
          <w:sz w:val="28"/>
          <w:szCs w:val="28"/>
        </w:rPr>
        <w:t xml:space="preserve">В качестве экономического обоснования представлен расчёт цены методом сопоставимых рыночных цен (анализ рынка) на оказание услуг на сумму 5 916,82000 тыс. рублей, что больше, чем предусмотрено проектом изменений. </w:t>
      </w:r>
    </w:p>
    <w:p w14:paraId="6B5BA179" w14:textId="77777777" w:rsidR="00B33D80" w:rsidRPr="00B33D80" w:rsidRDefault="00B33D80" w:rsidP="00B33D80">
      <w:pPr>
        <w:tabs>
          <w:tab w:val="left" w:pos="567"/>
          <w:tab w:val="left" w:pos="851"/>
        </w:tabs>
        <w:ind w:firstLine="709"/>
        <w:jc w:val="both"/>
        <w:rPr>
          <w:color w:val="auto"/>
          <w:sz w:val="28"/>
          <w:szCs w:val="28"/>
        </w:rPr>
      </w:pPr>
      <w:r w:rsidRPr="00B33D80">
        <w:rPr>
          <w:color w:val="auto"/>
          <w:sz w:val="28"/>
          <w:szCs w:val="28"/>
        </w:rPr>
        <w:t xml:space="preserve">Согласно части 2 статьи 19 Закона № 131-ФЗ «Об общих принципах организации местного самоуправления в Российской Федерации», части 4 статьи 34 Закона № 33-ФЗ «Об общих принципах организации местного </w:t>
      </w:r>
      <w:r w:rsidRPr="00B33D80">
        <w:rPr>
          <w:color w:val="auto"/>
          <w:sz w:val="28"/>
          <w:szCs w:val="28"/>
        </w:rPr>
        <w:lastRenderedPageBreak/>
        <w:t>самоуправления в единой системе публичной власти», частям 2, 3 статьи 6.2 Устава города Нефтеюганска финансовое обеспечение отдельных государственных полномочий, переданных органам местного самоуправления, осуществляется за счёт предоставляемых местным бюджетам субвенций из соответствующих бюджетов.</w:t>
      </w:r>
    </w:p>
    <w:p w14:paraId="354E9BA4" w14:textId="77777777" w:rsidR="00B33D80" w:rsidRPr="00B33D80" w:rsidRDefault="00B33D80" w:rsidP="00B33D80">
      <w:pPr>
        <w:tabs>
          <w:tab w:val="left" w:pos="567"/>
          <w:tab w:val="left" w:pos="851"/>
        </w:tabs>
        <w:ind w:firstLine="709"/>
        <w:jc w:val="both"/>
        <w:rPr>
          <w:color w:val="auto"/>
          <w:sz w:val="28"/>
          <w:szCs w:val="28"/>
        </w:rPr>
      </w:pPr>
      <w:r w:rsidRPr="00B33D80">
        <w:rPr>
          <w:color w:val="auto"/>
          <w:sz w:val="28"/>
          <w:szCs w:val="28"/>
        </w:rPr>
        <w:t xml:space="preserve">Рекомендуем обратиться в отраслевые органы исполнительной власти </w:t>
      </w:r>
      <w:r w:rsidRPr="00B33D80">
        <w:rPr>
          <w:rFonts w:eastAsia="Calibri"/>
          <w:sz w:val="28"/>
          <w:szCs w:val="28"/>
        </w:rPr>
        <w:t xml:space="preserve">Ханты-Мансийского автономного округа – Югры </w:t>
      </w:r>
      <w:r w:rsidRPr="00B33D80">
        <w:rPr>
          <w:rFonts w:ascii="Times New Roman CYR" w:hAnsi="Times New Roman CYR" w:cs="Times New Roman CYR"/>
          <w:sz w:val="28"/>
          <w:szCs w:val="28"/>
        </w:rPr>
        <w:t>по увеличению средств из бюджета автономного округа</w:t>
      </w:r>
      <w:r w:rsidRPr="00B33D80">
        <w:rPr>
          <w:color w:val="auto"/>
          <w:sz w:val="28"/>
          <w:szCs w:val="28"/>
        </w:rPr>
        <w:t>;</w:t>
      </w:r>
    </w:p>
    <w:p w14:paraId="23B59FA6" w14:textId="77777777" w:rsidR="00B33D80" w:rsidRPr="00B33D80" w:rsidRDefault="00B33D80" w:rsidP="00B33D80">
      <w:pPr>
        <w:tabs>
          <w:tab w:val="left" w:pos="567"/>
          <w:tab w:val="left" w:pos="851"/>
        </w:tabs>
        <w:ind w:firstLine="709"/>
        <w:jc w:val="both"/>
        <w:rPr>
          <w:color w:val="auto"/>
          <w:sz w:val="28"/>
          <w:szCs w:val="28"/>
        </w:rPr>
      </w:pPr>
      <w:r w:rsidRPr="00B33D80">
        <w:rPr>
          <w:color w:val="auto"/>
          <w:sz w:val="28"/>
          <w:szCs w:val="28"/>
        </w:rPr>
        <w:t>2) на оказание услуг по содержанию животных, принятых в муниципальную собственность города Нефтеюганска за счёт средств местного бюджета в общей сумме 31 017,30000 тыс. рублей, из них на 2026 год - 10 339,10000 тыс. рублей, на 2027 год - 10 339,10000 тыс. рублей, на 2028 год - 10 339,10000 тыс. рублей.</w:t>
      </w:r>
    </w:p>
    <w:p w14:paraId="09BA5835" w14:textId="77777777" w:rsidR="00B33D80" w:rsidRPr="00B33D80" w:rsidRDefault="00B33D80" w:rsidP="00B33D80">
      <w:pPr>
        <w:tabs>
          <w:tab w:val="left" w:pos="851"/>
          <w:tab w:val="left" w:pos="993"/>
        </w:tabs>
        <w:ind w:firstLine="709"/>
        <w:contextualSpacing/>
        <w:jc w:val="both"/>
        <w:rPr>
          <w:color w:val="auto"/>
          <w:sz w:val="28"/>
          <w:szCs w:val="28"/>
        </w:rPr>
      </w:pPr>
      <w:r w:rsidRPr="00B33D80">
        <w:rPr>
          <w:color w:val="auto"/>
          <w:sz w:val="28"/>
          <w:szCs w:val="28"/>
        </w:rPr>
        <w:t xml:space="preserve">В качестве экономического обоснования представлен расчёт цены методом сопоставимых рыночных цен (анализ рынка) на оказание услуг по содержанию животных на сумму 25 877,53600 тыс. рублей, что больше, чем предусмотрено проектом изменений. </w:t>
      </w:r>
    </w:p>
    <w:p w14:paraId="4CD6A5DF" w14:textId="77777777" w:rsidR="00B33D80" w:rsidRPr="00B33D80" w:rsidRDefault="00B33D80" w:rsidP="00B33D80">
      <w:pPr>
        <w:tabs>
          <w:tab w:val="left" w:pos="851"/>
          <w:tab w:val="left" w:pos="993"/>
        </w:tabs>
        <w:ind w:firstLine="709"/>
        <w:contextualSpacing/>
        <w:jc w:val="both"/>
        <w:rPr>
          <w:color w:val="auto"/>
          <w:sz w:val="28"/>
          <w:szCs w:val="28"/>
        </w:rPr>
      </w:pPr>
      <w:r w:rsidRPr="00B33D80">
        <w:rPr>
          <w:color w:val="auto"/>
          <w:sz w:val="28"/>
          <w:szCs w:val="28"/>
        </w:rPr>
        <w:t>Рекомендуем оценить реалистичность исполнения мероприятия с учётом планируемых бюджетных ассигнований;</w:t>
      </w:r>
    </w:p>
    <w:p w14:paraId="61A633D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3) </w:t>
      </w:r>
      <w:bookmarkStart w:id="19" w:name="_Hlk182984779"/>
      <w:r w:rsidRPr="00B33D80">
        <w:rPr>
          <w:color w:val="auto"/>
          <w:sz w:val="28"/>
          <w:szCs w:val="28"/>
        </w:rPr>
        <w:t>на ремонт внутриквартальных проездов в микрорайонах города Нефтеюганска в рамках содержания земель общего пользования в общей сумме 60 845,70000 тыс. рублей, из них на 2026 год – 20 281,90000 тыс. рублей, на 2027 год – 20 281,90000 тыс. рублей, на 2028 год – 20 281,90000 тыс. рублей.</w:t>
      </w:r>
    </w:p>
    <w:p w14:paraId="401F215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Постановлением администрации города Нефтеюганска от 22.11.2022              № 181-нп «Об утверждении нормативов финансовых затрат на оказание услуг по содержанию земель общего пользования города Нефтеюганска и Правил расчёта размера ассигнований бюджета города Нефтеюганска на оказание услуг по содержанию земель общего пользования города Нефтеюганска, а также объёмов площадей, подлежащих содержанию на территории земель общего пользования города Нефтеюганска» (далее - постановление от 22.11.2022 № 181-нп) утверждены Правила расчёта размера ассигнований бюджета города Нефтеюганска на оказание услуг по содержанию земель общего пользования города Нефтеюганска, содержащие формулу расчёта приведённых нормативов денежных затрат на работы по содержанию, ремонту и капитальному ремонту категорий земель общего пользования с учётом установленных индексов-дефляторов на соответствующий год. </w:t>
      </w:r>
    </w:p>
    <w:p w14:paraId="054F9BF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Прогнозом социально-экономического развития Российской Федерации на 2026 год и на плановый период 2027 и 2028 годов, опубликованным 26.09.2025 на официальном сайте Министерства экономического развития Российской Федерации в информационно-телекоммуникационной сети Интернет в разделе: «Деятельность / Макроэкономика / Прогнозы социально-экономического развития» в файле «6. Дефляторы базовый» в строке «Инвестиции в основной капитал» приведены индексы прогнозной инфляции на 2024, 2025, 2026, 2027, 2028 годы.</w:t>
      </w:r>
    </w:p>
    <w:p w14:paraId="5A202362" w14:textId="77777777" w:rsidR="00B33D80" w:rsidRPr="00B33D80" w:rsidRDefault="00B33D80" w:rsidP="00B33D80">
      <w:pPr>
        <w:tabs>
          <w:tab w:val="left" w:pos="851"/>
        </w:tabs>
        <w:jc w:val="both"/>
        <w:rPr>
          <w:color w:val="auto"/>
          <w:sz w:val="28"/>
          <w:szCs w:val="28"/>
        </w:rPr>
      </w:pPr>
      <w:r w:rsidRPr="00B33D80">
        <w:rPr>
          <w:color w:val="auto"/>
          <w:sz w:val="28"/>
          <w:szCs w:val="28"/>
        </w:rPr>
        <w:lastRenderedPageBreak/>
        <w:tab/>
        <w:t xml:space="preserve">При этом, при пересчёте нормативов финансовых затрат на оказание услуг по ремонту внутриквартальных проездов в микрорайонах города Нефтеюганска в рамках содержания земель общего пользования применены неактуальные индекс-дефляторы прогноза социально-экономического развития Российской Федерации, а именно на 2025 год - 107,8 %, на 2026 год – 105,3%. </w:t>
      </w:r>
    </w:p>
    <w:p w14:paraId="1DFA44B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обоснованность запланированного объёма бюджетных ассигнований с учётом норм, предусмотренных постановлением                 от 22.11.2022 № 181-нп;</w:t>
      </w:r>
    </w:p>
    <w:p w14:paraId="252AD95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4) </w:t>
      </w:r>
      <w:bookmarkStart w:id="20" w:name="_Hlk214955741"/>
      <w:r w:rsidRPr="00B33D80">
        <w:rPr>
          <w:color w:val="auto"/>
          <w:sz w:val="28"/>
          <w:szCs w:val="28"/>
        </w:rPr>
        <w:t>на содержание муниципальных модульных туалетов в городе Нефтеюганске на общую сумму 19 275,30000 тыс. рублей</w:t>
      </w:r>
      <w:bookmarkEnd w:id="20"/>
      <w:r w:rsidRPr="00B33D80">
        <w:rPr>
          <w:color w:val="auto"/>
          <w:sz w:val="28"/>
          <w:szCs w:val="28"/>
        </w:rPr>
        <w:t>, в том числе в 2026 году – 6 425,10000 тыс. рублей, в 2027 году - 6 425,10000 тыс. рублей, в 2028 году - 6 425,10000 тыс. рублей;</w:t>
      </w:r>
    </w:p>
    <w:p w14:paraId="77E1265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5) на оплату потребляемой модульными туалетами электрической энергии (электроснабжение модульного туалета) в общей сумме 2 238,90000 тыс. рублей, из них в 2026 году – 728,50000 тыс. рублей, в 2027 году – 755,20000 тыс. рублей, в 2028 году – 755,20000 тыс. рублей;</w:t>
      </w:r>
    </w:p>
    <w:p w14:paraId="1389A15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6) на содержание земель общего пользования в общей сумме </w:t>
      </w:r>
      <w:bookmarkEnd w:id="19"/>
      <w:r w:rsidRPr="00B33D80">
        <w:rPr>
          <w:color w:val="auto"/>
          <w:sz w:val="28"/>
          <w:szCs w:val="28"/>
        </w:rPr>
        <w:t xml:space="preserve">711 517,50000 тыс. рублей, в том числе в 2026 году – </w:t>
      </w:r>
      <w:bookmarkStart w:id="21" w:name="_Hlk182984797"/>
      <w:r w:rsidRPr="00B33D80">
        <w:rPr>
          <w:color w:val="auto"/>
          <w:sz w:val="28"/>
          <w:szCs w:val="28"/>
        </w:rPr>
        <w:t>237 172,50000 тыс. рублей</w:t>
      </w:r>
      <w:bookmarkEnd w:id="21"/>
      <w:r w:rsidRPr="00B33D80">
        <w:rPr>
          <w:color w:val="auto"/>
          <w:sz w:val="28"/>
          <w:szCs w:val="28"/>
        </w:rPr>
        <w:t>, в 2027 году – 237 172,50000 тыс. рублей, в 2028 году – 237 172,50000 тыс. рублей.</w:t>
      </w:r>
    </w:p>
    <w:p w14:paraId="2200561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экономического обоснования представлен расчёт на оказание услуг по содержанию земель общего пользования города Нефтеюганска и расположенных на них объектов благоустройства на период с 01 января по 31 декабря на сумму 257 454,395661 тыс. рублей в том числе с учётом расходов на работы по ремонту асфальтобетонного покрытия проездов, а также автостоянок и парковок в сумме 20 281,87151 тыс. рублей.</w:t>
      </w:r>
    </w:p>
    <w:p w14:paraId="01F25F2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Прогнозом социально-экономического развития Российской Федерации на 2026 год и на плановый период 2027 и 2028 годов, опубликованным 26.09.2025 на официальном сайте Министерства экономического развития Российской Федерации в информационно-телекоммуникационной сети Интернет в разделе: «Деятельность / Макроэкономика / Прогнозы социально-экономического развития» в файле «6. Дефляторы базовый» в строке «Инвестиции в основной капитал» приведены индексы прогнозной инфляции на 2024, 2025, 2026, 2027, 2028 годы.</w:t>
      </w:r>
    </w:p>
    <w:p w14:paraId="4A3955F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При пересчёте нормативов финансовых затрат на оказание услуг по содержанию земель общего пользования применены неактуальные индекс-дефляторы прогноза социально-экономического развития Российской Федерации, а именно на 2025 год - 107,8 %, на 2026 год – 105,3%.</w:t>
      </w:r>
    </w:p>
    <w:p w14:paraId="14A4268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Принимая во внимание, изложенное выше в подпункте 3 пункта 6 настоящего заключения, рекомендуем оценить обоснованность запланированного объёма бюджетных ассигнований с учётом норм, предусмотренных постановлением от 22.11.2022 № 181-нп;</w:t>
      </w:r>
    </w:p>
    <w:p w14:paraId="7865BC5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7) на содержание контейнерных площадок на территории города Нефтеюганска (муниципальная собственность) на общую сумму 73 972,50000 тыс. рублей, в том числе в 2026 году – 24 657,50000 тыс. рублей, в 2027 году -                       24 657,50000 тыс. рублей, в 2028 году - 24 657,50000 тыс. рублей.</w:t>
      </w:r>
    </w:p>
    <w:p w14:paraId="71F7262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В качестве экономического обоснования предоставлен расчёт на оказание услуг по содержанию контейнерных площадок на 2026 год, сформированный на основании трёх коммерческих предложений, в сумме 51 461,48900 тыс. рублей. В состав работ включены работы по уборке контейнерных площадок и территории вокруг контейнерных площадок в зимний и летний периоды, ремонт ограждений контейнерных площадок (с использованием материалов), транспортировка контейнеров накопления твёрдых коммунальных отходов, дезинфекция контейнерных площадок, дератизация контейнерных площадок (с проведением мероприятий по контролю эффективности проведения работ), промывка контейнеров, промывка и дезинфекция бункеров для крупногабаритных отходов.</w:t>
      </w:r>
    </w:p>
    <w:p w14:paraId="317F8A3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При этом, в представленном расчёте отсутствуют затраты на работы по дезинсекции контейнерных площадок, контейнеров, бункеров в 2026 году, что нарушает санитарно-противоэпидемические требования, предписанные СанПиН 2.1.3684-21</w:t>
      </w:r>
      <w:r w:rsidRPr="00B33D80">
        <w:t xml:space="preserve"> </w:t>
      </w:r>
      <w:r w:rsidRPr="00B33D80">
        <w:rPr>
          <w:color w:val="auto"/>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4E58CE4"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при планировании и использовании средств учитывать предложения и рекомендации, отражённые в акте контрольного мероприятия «Аудит эффективности использования средств бюджета города Нефтеюганска на создание и содержание мест (площадок) накопления твёрдых коммунальных отходов, предусмотренных в рамках комплекса процессных мероприятий «Улучшение санитарного состояния городских территорий» муниципальной программы «Развитие жилищно-коммунального комплекса и повышение энергетической эффективности в городе Нефтеюганске» от 17.11.2025.</w:t>
      </w:r>
    </w:p>
    <w:p w14:paraId="755AA97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8) </w:t>
      </w:r>
      <w:bookmarkStart w:id="22" w:name="_Hlk214955961"/>
      <w:bookmarkStart w:id="23" w:name="_Hlk182468738"/>
      <w:r w:rsidRPr="00B33D80">
        <w:rPr>
          <w:color w:val="auto"/>
          <w:sz w:val="28"/>
          <w:szCs w:val="28"/>
        </w:rPr>
        <w:t>на осуществление переданных отдельных государственных полномочий в части организации мероприятий по проведению дезинсекции и дератизации за счёт бюджета автономного округа в общей сумме 22 700,40000 тыс. рублей</w:t>
      </w:r>
      <w:bookmarkEnd w:id="22"/>
      <w:r w:rsidRPr="00B33D80">
        <w:rPr>
          <w:color w:val="auto"/>
          <w:sz w:val="28"/>
          <w:szCs w:val="28"/>
        </w:rPr>
        <w:t>, из них на 2026 год - 7 566,80000 тыс. рублей, на 2027 год - 7 566,80000 тыс. рублей, на 2028 год - 7 566,80000 тыс. рублей.</w:t>
      </w:r>
    </w:p>
    <w:p w14:paraId="3223511B" w14:textId="77777777" w:rsidR="00B33D80" w:rsidRPr="00B33D80" w:rsidRDefault="00B33D80" w:rsidP="00B33D80">
      <w:pPr>
        <w:tabs>
          <w:tab w:val="left" w:pos="851"/>
        </w:tabs>
        <w:ind w:firstLine="709"/>
        <w:jc w:val="both"/>
        <w:rPr>
          <w:color w:val="FF0000"/>
          <w:sz w:val="28"/>
          <w:szCs w:val="28"/>
        </w:rPr>
      </w:pPr>
      <w:r w:rsidRPr="00B33D80">
        <w:rPr>
          <w:color w:val="auto"/>
          <w:sz w:val="28"/>
          <w:szCs w:val="28"/>
        </w:rPr>
        <w:t>Расчёт субвенции на данное мероприятие производится в соответствии с приложением 2 к постановлению Правительства Ханты-Мансийского автономного округа – Югры от 03.03.2017 №</w:t>
      </w:r>
      <w:r w:rsidRPr="00B33D80">
        <w:rPr>
          <w:sz w:val="28"/>
          <w:szCs w:val="28"/>
        </w:rPr>
        <w:t xml:space="preserve"> 73-п «Об установлении критериев отбора площадей в муниципальных образованиях Ханты-Мансийского автономного округа - Югры, подлежащих дезинсекции и дератизации, нормативов расходов на организацию осуществления мероприятий по проведению дезинсекции и дератизации в муниципальных образованиях Ханты-Мансийского автономного округа - Югры и нормативов расходов на осуществление мероприятий по контролю эффективности проведения дезинсекции и дератизации, а также нормативов расходов на администрирование переданных отдельны»;</w:t>
      </w:r>
    </w:p>
    <w:p w14:paraId="0FEB58C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 xml:space="preserve">9) </w:t>
      </w:r>
      <w:bookmarkStart w:id="24" w:name="_Hlk214956015"/>
      <w:r w:rsidRPr="00B33D80">
        <w:rPr>
          <w:color w:val="auto"/>
          <w:sz w:val="28"/>
          <w:szCs w:val="28"/>
        </w:rPr>
        <w:t>на осуществление переданных отдельных государственных полномочий в сфере обращения с твёрдыми коммунальными отходами за счёт бюджета автономного округа в общей сумме 652,50000 тыс. рублей</w:t>
      </w:r>
      <w:bookmarkEnd w:id="24"/>
      <w:r w:rsidRPr="00B33D80">
        <w:rPr>
          <w:color w:val="auto"/>
          <w:sz w:val="28"/>
          <w:szCs w:val="28"/>
        </w:rPr>
        <w:t>, из них на 2026 год – 217,500 тыс. рублей, на 2027 год – 217,50000 тыс. рублей, на 2028 год – 217,50000 тыс. рублей.</w:t>
      </w:r>
    </w:p>
    <w:p w14:paraId="52BA315F"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Финансово-экономическое обоснование не представлено, в связи с чем оценить обоснованность планируемых бюджетных ассигнований не представляется возможным;</w:t>
      </w:r>
    </w:p>
    <w:p w14:paraId="4C04EA3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10) на ликвидацию несанкционированных свалок за счёт средств местного бюджета в общей сумме 8  290,10000 тыс. рублей, из них в 2026 году -                                   7 890,10000 тыс. рублей, в 2027 году - 200,00000 тыс. рублей, в 2028 году - 200,00000 тыс. рублей. </w:t>
      </w:r>
    </w:p>
    <w:p w14:paraId="739B3977" w14:textId="77777777" w:rsidR="00B33D80" w:rsidRPr="00B33D80" w:rsidRDefault="00B33D80" w:rsidP="00B33D80">
      <w:pPr>
        <w:tabs>
          <w:tab w:val="left" w:pos="851"/>
        </w:tabs>
        <w:ind w:firstLine="709"/>
        <w:jc w:val="both"/>
        <w:rPr>
          <w:sz w:val="28"/>
          <w:szCs w:val="28"/>
        </w:rPr>
      </w:pPr>
      <w:r w:rsidRPr="00B33D80">
        <w:rPr>
          <w:color w:val="auto"/>
          <w:sz w:val="28"/>
          <w:szCs w:val="28"/>
        </w:rPr>
        <w:t>В качестве финансово-экономического обоснования по данным расходам предоставлен сводный сметный расчёт стоимости строительства по объекту «Ликвидация несанкционированных свалок, расположенных на территории города Нефтеюганска» на сумму 19 994,50000 тыс. рублей, что больше планируемых расходов</w:t>
      </w:r>
      <w:r w:rsidRPr="00B33D80">
        <w:rPr>
          <w:sz w:val="28"/>
          <w:szCs w:val="28"/>
        </w:rPr>
        <w:t xml:space="preserve">. </w:t>
      </w:r>
    </w:p>
    <w:p w14:paraId="24F88E7B" w14:textId="77777777" w:rsidR="00B33D80" w:rsidRPr="00B33D80" w:rsidRDefault="00B33D80" w:rsidP="00B33D80">
      <w:pPr>
        <w:tabs>
          <w:tab w:val="left" w:pos="851"/>
        </w:tabs>
        <w:ind w:firstLine="709"/>
        <w:jc w:val="both"/>
        <w:rPr>
          <w:sz w:val="28"/>
          <w:szCs w:val="28"/>
        </w:rPr>
      </w:pPr>
      <w:r w:rsidRPr="00B33D80">
        <w:rPr>
          <w:color w:val="auto"/>
          <w:sz w:val="28"/>
          <w:szCs w:val="28"/>
        </w:rPr>
        <w:t>Кроме того, представленный расчёт выполнен в ценах II квартала 2025 года. При этом, письмом Минстроя России от 21.11.2025 № 71782-ИФ/09 «О расчёте индексов изменения сметной стоимости строительства по группам однородных строительных ресурсов на I</w:t>
      </w:r>
      <w:r w:rsidRPr="00B33D80">
        <w:rPr>
          <w:color w:val="auto"/>
          <w:sz w:val="28"/>
          <w:szCs w:val="28"/>
          <w:lang w:val="en-US"/>
        </w:rPr>
        <w:t>V</w:t>
      </w:r>
      <w:r w:rsidRPr="00B33D80">
        <w:rPr>
          <w:color w:val="auto"/>
          <w:sz w:val="28"/>
          <w:szCs w:val="28"/>
        </w:rPr>
        <w:t xml:space="preserve"> квартал 2025 года, предназначенных для определения сметной стоимости строительства ресурсно-индексным методом» (далее – письмо № 71782-ИФ/09) утверждены индексы изменения сметной стоимости строительства по группам однородных строительных ресурсов на I</w:t>
      </w:r>
      <w:r w:rsidRPr="00B33D80">
        <w:rPr>
          <w:color w:val="auto"/>
          <w:sz w:val="28"/>
          <w:szCs w:val="28"/>
          <w:lang w:val="en-US"/>
        </w:rPr>
        <w:t>V</w:t>
      </w:r>
      <w:r w:rsidRPr="00B33D80">
        <w:rPr>
          <w:color w:val="auto"/>
          <w:sz w:val="28"/>
          <w:szCs w:val="28"/>
        </w:rPr>
        <w:t xml:space="preserve"> квартал 2025 года.</w:t>
      </w:r>
    </w:p>
    <w:p w14:paraId="6E7ECF1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реалистичность исполнения мероприятия с учётом планируемых бюджетных ассигнований;</w:t>
      </w:r>
    </w:p>
    <w:p w14:paraId="11DB66FF"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11) </w:t>
      </w:r>
      <w:bookmarkStart w:id="25" w:name="_Hlk214956254"/>
      <w:r w:rsidRPr="00B33D80">
        <w:rPr>
          <w:color w:val="auto"/>
          <w:sz w:val="28"/>
          <w:szCs w:val="28"/>
        </w:rPr>
        <w:t xml:space="preserve">на услуги по приёму и складированию снежных масс </w:t>
      </w:r>
      <w:bookmarkStart w:id="26" w:name="_Hlk214956263"/>
      <w:bookmarkEnd w:id="25"/>
      <w:r w:rsidRPr="00B33D80">
        <w:rPr>
          <w:color w:val="auto"/>
          <w:sz w:val="28"/>
          <w:szCs w:val="28"/>
        </w:rPr>
        <w:t>на общую сумму                       203 551,20000 тыс. рублей</w:t>
      </w:r>
      <w:bookmarkEnd w:id="26"/>
      <w:r w:rsidRPr="00B33D80">
        <w:rPr>
          <w:color w:val="auto"/>
          <w:sz w:val="28"/>
          <w:szCs w:val="28"/>
        </w:rPr>
        <w:t>, в том числе в 2026 году – 67 850,40000 тыс. рублей, в 2027 году - 67 850,40000 тыс. рублей, в 2028 году - 67 850,40000 тыс. рублей.</w:t>
      </w:r>
    </w:p>
    <w:p w14:paraId="290AFC9C" w14:textId="77777777" w:rsidR="00B33D80" w:rsidRPr="00B33D80" w:rsidRDefault="00B33D80" w:rsidP="00B33D80">
      <w:pPr>
        <w:tabs>
          <w:tab w:val="left" w:pos="851"/>
        </w:tabs>
        <w:ind w:firstLine="709"/>
        <w:jc w:val="both"/>
        <w:rPr>
          <w:color w:val="FF0000"/>
          <w:sz w:val="28"/>
          <w:szCs w:val="28"/>
        </w:rPr>
      </w:pPr>
      <w:r w:rsidRPr="00B33D80">
        <w:rPr>
          <w:color w:val="auto"/>
          <w:sz w:val="28"/>
          <w:szCs w:val="28"/>
        </w:rPr>
        <w:t xml:space="preserve">В составе экономического обоснования предоставлены коммерческие предложения потенциальных исполнителей на оказание услуг по приёму и складированию снежных масс. Средняя стоимость по трём коммерческим предложениям составила 103,00000 рубля за 1 м3 (без НДС). Согласно расчёту, стоимость работ определена в сумме 79 915,434 тыс. рублей (без НДС) при планируемом объёме снежных масс </w:t>
      </w:r>
      <w:bookmarkStart w:id="27" w:name="_Hlk214956301"/>
      <w:r w:rsidRPr="00B33D80">
        <w:rPr>
          <w:color w:val="auto"/>
          <w:sz w:val="28"/>
          <w:szCs w:val="28"/>
        </w:rPr>
        <w:t>775 878 м3</w:t>
      </w:r>
      <w:bookmarkEnd w:id="27"/>
      <w:r w:rsidRPr="00B33D80">
        <w:rPr>
          <w:color w:val="auto"/>
          <w:sz w:val="28"/>
          <w:szCs w:val="28"/>
        </w:rPr>
        <w:t>. Таким образом, расчёт сформирован на большую сумму, чем предусмотрено проектом изменений.</w:t>
      </w:r>
    </w:p>
    <w:p w14:paraId="2589BA7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реалистичность исполнения мероприятия с учётом планируемых бюджетных ассигнований;</w:t>
      </w:r>
    </w:p>
    <w:bookmarkEnd w:id="23"/>
    <w:p w14:paraId="2FC29616"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12) на проведение биологического этапа рекультивации свалки твёрдых бытовых отходов на 8 км автодороги Нефтеюганск-Сургут на 2026 год в сумме 1 039,220 тыс. рублей.</w:t>
      </w:r>
    </w:p>
    <w:p w14:paraId="57048855"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 xml:space="preserve">В соответствии с проектно-сметной документацией по объекту «Рекультивация свалки твёрдых бытовых отходов на 8 км автодороги </w:t>
      </w:r>
      <w:r w:rsidRPr="00B33D80">
        <w:rPr>
          <w:color w:val="auto"/>
          <w:sz w:val="28"/>
          <w:szCs w:val="28"/>
        </w:rPr>
        <w:lastRenderedPageBreak/>
        <w:t>Нефтеюганск-Сургут» проводить этапы работ биологической рекультивации (посев луговых газонов, уход за посевами) необходимо в период 2024-2026 годы.</w:t>
      </w:r>
    </w:p>
    <w:p w14:paraId="63EF0383"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В качестве финансово-экономического обоснования представлены сметные расчёты, составленные базисно-индексным методом в уровне цен 4 квартала 2020 года, на сумму 3 117,66000 тыс. рублей</w:t>
      </w:r>
      <w:r w:rsidRPr="00B33D80">
        <w:rPr>
          <w:strike/>
          <w:color w:val="auto"/>
          <w:sz w:val="28"/>
          <w:szCs w:val="28"/>
        </w:rPr>
        <w:t>.</w:t>
      </w:r>
    </w:p>
    <w:p w14:paraId="6366A23D"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Рекомендуем оценить реалистичность выполнения мероприятия с учётом планируемых средств.</w:t>
      </w:r>
    </w:p>
    <w:p w14:paraId="736ADC58"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 xml:space="preserve">7. </w:t>
      </w:r>
      <w:bookmarkStart w:id="28" w:name="_Hlk182560274"/>
      <w:r w:rsidRPr="00B33D80">
        <w:rPr>
          <w:color w:val="auto"/>
          <w:sz w:val="28"/>
          <w:szCs w:val="28"/>
        </w:rPr>
        <w:t xml:space="preserve">Комплекс процессных мероприятий «Благоустройство и озеленение города» </w:t>
      </w:r>
      <w:bookmarkEnd w:id="28"/>
      <w:r w:rsidRPr="00B33D80">
        <w:rPr>
          <w:color w:val="auto"/>
          <w:sz w:val="28"/>
          <w:szCs w:val="28"/>
        </w:rPr>
        <w:t>запланированы расходы за счёт средств местного бюджета в общей сумме 502 711,89800 тыс. рублей, в том числе в 2026 году – 191 795,57800 тыс. рублей, в 2027 году – 155 458,16000 тыс. рублей, в 2028 году – 155 458,16000 тыс. рублей, из них:</w:t>
      </w:r>
    </w:p>
    <w:p w14:paraId="6594022B"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7.1. По соисполнителю ДГиЗО на 2026 год планируются расходы на выполнение подрядных работ по капитальному ремонту объекта «Главная площадь г. Нефтеюганска (</w:t>
      </w:r>
      <w:r w:rsidRPr="00B33D80">
        <w:rPr>
          <w:color w:val="auto"/>
          <w:sz w:val="28"/>
          <w:szCs w:val="28"/>
          <w:lang w:val="en-US"/>
        </w:rPr>
        <w:t>II</w:t>
      </w:r>
      <w:r w:rsidRPr="00B33D80">
        <w:rPr>
          <w:color w:val="auto"/>
          <w:sz w:val="28"/>
          <w:szCs w:val="28"/>
        </w:rPr>
        <w:t>-я очередь строительства) (капитальный ремонт фонтана), расположенная по адресу: ХМАО-Югра, г. Нефтеюганск, 2 и 3 микрорайоны, главная площадь» в сумме 36 337,41800 тыс. рублей.</w:t>
      </w:r>
    </w:p>
    <w:p w14:paraId="7A242287"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7.2. По ответственному исполнителю ДЖКХ в общей сумме 466 374,48000 тыс. рублей, в том числе в 2026 году – 155 458,16000 тыс. рублей, в 2027 году – 155 458,16000 тыс. рублей, в 2028 году – 155 458,16000 тыс. рублей, из них:</w:t>
      </w:r>
    </w:p>
    <w:p w14:paraId="574D9F5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1) на содержание и ремонт уличного и дворового освещения в общей сумме 124 032,54000 тыс. рублей, в том числе в 2026 году – 41 344,18000 тыс. рублей, в 2027 году – 41 344,18000 тыс. рублей, в 2028 году – 41 344,18000 тыс. рублей;</w:t>
      </w:r>
    </w:p>
    <w:p w14:paraId="57E77240"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В качестве экономического обоснования предоставлены три коммерческих предложения со средней стоимостью работ на сумму 41 344,18000 тыс. рублей (без НДС). В состав работ включены работы по осмотру электрических линий, техническое обслуживание и ремонт воздушных, кабельных линий и светильников;</w:t>
      </w:r>
    </w:p>
    <w:p w14:paraId="6516D551" w14:textId="77777777" w:rsidR="00B33D80" w:rsidRPr="00B33D80" w:rsidRDefault="00B33D80" w:rsidP="00B33D80">
      <w:pPr>
        <w:tabs>
          <w:tab w:val="left" w:pos="0"/>
          <w:tab w:val="left" w:pos="851"/>
        </w:tabs>
        <w:jc w:val="both"/>
        <w:rPr>
          <w:color w:val="auto"/>
          <w:sz w:val="28"/>
          <w:szCs w:val="28"/>
        </w:rPr>
      </w:pPr>
      <w:r w:rsidRPr="00B33D80">
        <w:rPr>
          <w:color w:val="auto"/>
          <w:sz w:val="28"/>
          <w:szCs w:val="28"/>
        </w:rPr>
        <w:tab/>
        <w:t>2) на оплату потребления электрической энергии (уличное освещение) в общей сумме 124 938,30000 тыс. рублей, в том числе в 2026 году – 41 646,10000 тыс. рублей, в 2027 году – 41 646,10000 тыс. рублей, в 2028 году – 41 646,10000 тыс. рублей;</w:t>
      </w:r>
    </w:p>
    <w:p w14:paraId="38027CFC"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 xml:space="preserve">3) расходы </w:t>
      </w:r>
      <w:bookmarkStart w:id="29" w:name="_Hlk214956423"/>
      <w:r w:rsidRPr="00B33D80">
        <w:rPr>
          <w:color w:val="auto"/>
          <w:sz w:val="28"/>
          <w:szCs w:val="28"/>
        </w:rPr>
        <w:t xml:space="preserve">на оказание услуг по озеленению мест общего пользования </w:t>
      </w:r>
      <w:bookmarkEnd w:id="29"/>
      <w:r w:rsidRPr="00B33D80">
        <w:rPr>
          <w:color w:val="auto"/>
          <w:sz w:val="28"/>
          <w:szCs w:val="28"/>
        </w:rPr>
        <w:t xml:space="preserve">запланированы </w:t>
      </w:r>
      <w:bookmarkStart w:id="30" w:name="_Hlk214956434"/>
      <w:r w:rsidRPr="00B33D80">
        <w:rPr>
          <w:color w:val="auto"/>
          <w:sz w:val="28"/>
          <w:szCs w:val="28"/>
        </w:rPr>
        <w:t>в общей сумме 95 888,10000 тыс. рублей</w:t>
      </w:r>
      <w:bookmarkEnd w:id="30"/>
      <w:r w:rsidRPr="00B33D80">
        <w:rPr>
          <w:color w:val="auto"/>
          <w:sz w:val="28"/>
          <w:szCs w:val="28"/>
        </w:rPr>
        <w:t>, в том числе: в 2026 году – 31 962,70000 тыс. рублей, в 2027 году - 31 962,70000 тыс. рублей, в 2028 году - 31 962,70000 тыс. рублей.</w:t>
      </w:r>
    </w:p>
    <w:p w14:paraId="5281B35A" w14:textId="77777777" w:rsidR="00B33D80" w:rsidRPr="00B33D80" w:rsidRDefault="00B33D80" w:rsidP="00B33D80">
      <w:pPr>
        <w:tabs>
          <w:tab w:val="left" w:pos="851"/>
        </w:tabs>
        <w:ind w:firstLine="709"/>
        <w:jc w:val="both"/>
        <w:rPr>
          <w:color w:val="auto"/>
          <w:sz w:val="28"/>
          <w:szCs w:val="28"/>
        </w:rPr>
      </w:pPr>
      <w:bookmarkStart w:id="31" w:name="_Hlk182650298"/>
      <w:r w:rsidRPr="00B33D80">
        <w:rPr>
          <w:color w:val="auto"/>
          <w:sz w:val="28"/>
          <w:szCs w:val="28"/>
        </w:rPr>
        <w:t xml:space="preserve">В качестве финансово-экономического обоснования представлен сводный сметный расчёт стоимости работ на сумму 44 598,50000 тыс. рублей, что больше, чем предусмотрено проектом изменений. Указанный расчёт выполнен в ценах II квартала 2025 года. </w:t>
      </w:r>
    </w:p>
    <w:p w14:paraId="54CA5B6F"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Реализация данного мероприятия будет осуществляться преимущественно путём высаживания цветников.</w:t>
      </w:r>
    </w:p>
    <w:p w14:paraId="7222A60F" w14:textId="77777777" w:rsidR="00B33D80" w:rsidRPr="00B33D80" w:rsidRDefault="00B33D80" w:rsidP="00B33D80">
      <w:pPr>
        <w:tabs>
          <w:tab w:val="left" w:pos="851"/>
        </w:tabs>
        <w:ind w:firstLine="709"/>
        <w:jc w:val="both"/>
        <w:rPr>
          <w:sz w:val="28"/>
          <w:szCs w:val="28"/>
        </w:rPr>
      </w:pPr>
      <w:r w:rsidRPr="00B33D80">
        <w:rPr>
          <w:color w:val="auto"/>
          <w:sz w:val="28"/>
          <w:szCs w:val="28"/>
        </w:rPr>
        <w:t xml:space="preserve">При этом, в условиях дефицита бюджетных средств рекомендуем скорректировать подходы к реализации мероприятия по озеленению мест общего пользования, что позволило бы </w:t>
      </w:r>
      <w:r w:rsidRPr="00B33D80">
        <w:rPr>
          <w:sz w:val="28"/>
          <w:szCs w:val="28"/>
        </w:rPr>
        <w:t xml:space="preserve"> добиться наилучших результатов и в </w:t>
      </w:r>
      <w:r w:rsidRPr="00B33D80">
        <w:rPr>
          <w:sz w:val="28"/>
          <w:szCs w:val="28"/>
        </w:rPr>
        <w:lastRenderedPageBreak/>
        <w:t>дальновидной перспективе экономии бюджетных средств, озеленяя территории многолетними насаждениями (растениями), которые не требуют ежегодных расходов на их высаживание, а также имеют более продолжительный вегетационный период (согласно местным климатическим условиям, в среднем с июня до октября);</w:t>
      </w:r>
    </w:p>
    <w:bookmarkEnd w:id="31"/>
    <w:p w14:paraId="36498D8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4) на содержание скульптурных композиций и памятников города Нефтеюганска запланированы в общей сумме </w:t>
      </w:r>
      <w:bookmarkStart w:id="32" w:name="_Hlk214956635"/>
      <w:r w:rsidRPr="00B33D80">
        <w:rPr>
          <w:color w:val="auto"/>
          <w:sz w:val="28"/>
          <w:szCs w:val="28"/>
        </w:rPr>
        <w:t xml:space="preserve">7 941,60000 </w:t>
      </w:r>
      <w:bookmarkEnd w:id="32"/>
      <w:r w:rsidRPr="00B33D80">
        <w:rPr>
          <w:color w:val="auto"/>
          <w:sz w:val="28"/>
          <w:szCs w:val="28"/>
        </w:rPr>
        <w:t>тыс. рублей, в том числе в 2026 году – 2 647,20000 тыс. рублей, в 2027 году - 2 647,20000 тыс. рублей, в 2028 году - 2 647,20000 тыс. рублей.</w:t>
      </w:r>
    </w:p>
    <w:p w14:paraId="3EC651A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В качестве финансово-экономического обоснования на 2026 год предоставлен расчёт, сформированный на основании трёх коммерческих предложений со средней стоимостью работ на сумму 2 647,20572 тыс. рублей (без НДС). </w:t>
      </w:r>
    </w:p>
    <w:p w14:paraId="59381C15"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техническом задании на оказание услуг по содержанию скульптурных композиций и памятников, предоставленного ДЖКХ, отсутствуют объёмные показатели, что не позволяет оценить обоснованность планируемых бюджетных ассигнований.</w:t>
      </w:r>
    </w:p>
    <w:p w14:paraId="589A4159" w14:textId="77777777" w:rsidR="00B33D80" w:rsidRPr="00B33D80" w:rsidRDefault="00B33D80" w:rsidP="00B33D80">
      <w:pPr>
        <w:tabs>
          <w:tab w:val="left" w:pos="851"/>
        </w:tabs>
        <w:ind w:firstLine="709"/>
        <w:jc w:val="both"/>
        <w:rPr>
          <w:color w:val="FF0000"/>
          <w:sz w:val="28"/>
          <w:szCs w:val="28"/>
        </w:rPr>
      </w:pPr>
      <w:r w:rsidRPr="00B33D80">
        <w:rPr>
          <w:color w:val="auto"/>
          <w:sz w:val="28"/>
          <w:szCs w:val="28"/>
        </w:rPr>
        <w:t>Объём финансового обеспечения на период 2027-2028 годов сформирован на уровне 2026 года.</w:t>
      </w:r>
    </w:p>
    <w:p w14:paraId="30C9C68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обоснованность планируемых бюджетных ассигнований.</w:t>
      </w:r>
    </w:p>
    <w:p w14:paraId="47D10E2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5) на устройство ледового городка запланированы в общей сумме                                    59 640,00000 тыс. рублей, в том числе в 2026 году – 19 880,00000 тыс. рублей, в 2027 году – 19 880,00000 тыс. рублей, в 2028 году – 19 880,00000 тыс. рублей. </w:t>
      </w:r>
    </w:p>
    <w:p w14:paraId="3A19502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6) на обеспечение техники безопасности при эксплуатации ледовых горок (организация работы операторов ледяных горок), расположенных на территории города Нефтеюганска, в общей сумме 18 806,34000 тыс. рублей, в том числе в 2026 году – 6 268,78000 тыс. рублей, в 2027 году – 6 268,78000 тыс. рублей, в 2028 году – 6 268,78000 тыс. рублей.</w:t>
      </w:r>
    </w:p>
    <w:p w14:paraId="7824BB69"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экономических обоснований планируемых расходов представлены коммерческие предложения, согласно которым планируется обслуживание ледовых горок:</w:t>
      </w:r>
    </w:p>
    <w:p w14:paraId="3436A3C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администратором в части контроля за персоналом, проверки готовности к эксплуатации ледовых горок, учёта персонала, задействованного в безопасной эксплуатации ледовых горок, и предоставлении операторам инструкций и иной документации, необходимой для безопасной эксплуатации ледовых горок;</w:t>
      </w:r>
    </w:p>
    <w:p w14:paraId="2F35F43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операторами в части осуществления контроля за отсутствием механических повреждений ледовых горок, принятия мер по соблюдению посетителями ледовой горки правил её эксплуатации.</w:t>
      </w:r>
    </w:p>
    <w:p w14:paraId="43E6C38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Ледовые горки будут организованы по двум адресам: </w:t>
      </w:r>
    </w:p>
    <w:p w14:paraId="06E84BA5"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2а микрорайон (площадь Юбилейная) в количестве трёх горок (большая, средняя, малая); </w:t>
      </w:r>
    </w:p>
    <w:p w14:paraId="18AAA97F"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11 микрорайон (площадь здания МБОУ «СОШ № 7») в количестве одной средней горки.</w:t>
      </w:r>
    </w:p>
    <w:p w14:paraId="66353B9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lastRenderedPageBreak/>
        <w:t xml:space="preserve">Обеспечение техники безопасности эксплуатации ледовых горок на площади Юбилейной во 2а микрорайоне планируется шестью операторами, в 11 микрорайоне двумя операторами. Контроль за операторами будет осуществляться одним администратором. </w:t>
      </w:r>
    </w:p>
    <w:p w14:paraId="233BCA2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Высота ледовых горок в финансово-экономических документах, предоставленных на экспертизу, не установлена.</w:t>
      </w:r>
    </w:p>
    <w:p w14:paraId="47C6F9C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соответствие с техническим регламентом Евразийского экономического союза «О безопасности аттракционов» ТР ЕАЭС 038/2016 горки определены к типу аттракционов немеханизированного вида.</w:t>
      </w:r>
    </w:p>
    <w:p w14:paraId="37694FA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Понятия администратора и оператора аттракциона предусмотрены ГОСТ 33807-2016 «Безопасность аттракционов. Общие требования» (далее - ГОСТ 33807-2016). </w:t>
      </w:r>
    </w:p>
    <w:p w14:paraId="5E21F6B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Обязанности администратора и оператора аттракциона определены пунктами 7.4, 7.6 ГОСТ 33807-2016. Следует отметить, что функционал указанных ответственных лиц, в большей степени относятся к механизированным видам аттракционов, то есть обеспечивающих надёжную эксплуатацию технически сложных механизмов.</w:t>
      </w:r>
    </w:p>
    <w:p w14:paraId="580288A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На основании изложенного, рекомендуем рассмотреть вопрос о целесообразности и обоснованности указанных расходов.</w:t>
      </w:r>
    </w:p>
    <w:p w14:paraId="7441FF2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7) </w:t>
      </w:r>
      <w:bookmarkStart w:id="33" w:name="_Hlk214956891"/>
      <w:r w:rsidRPr="00B33D80">
        <w:rPr>
          <w:color w:val="auto"/>
          <w:sz w:val="28"/>
          <w:szCs w:val="28"/>
        </w:rPr>
        <w:t xml:space="preserve">на монтаж и демонтаж, содержание искусственных елей и новогодней иллюминации </w:t>
      </w:r>
      <w:bookmarkStart w:id="34" w:name="_Hlk182654846"/>
      <w:r w:rsidRPr="00B33D80">
        <w:rPr>
          <w:color w:val="auto"/>
          <w:sz w:val="28"/>
          <w:szCs w:val="28"/>
        </w:rPr>
        <w:t>в общей сумме 29 127,60000 тыс. рублей</w:t>
      </w:r>
      <w:bookmarkEnd w:id="33"/>
      <w:r w:rsidRPr="00B33D80">
        <w:rPr>
          <w:color w:val="auto"/>
          <w:sz w:val="28"/>
          <w:szCs w:val="28"/>
        </w:rPr>
        <w:t xml:space="preserve">, в том числе в 2026 году – </w:t>
      </w:r>
      <w:bookmarkStart w:id="35" w:name="_Hlk182653240"/>
      <w:r w:rsidRPr="00B33D80">
        <w:rPr>
          <w:color w:val="auto"/>
          <w:sz w:val="28"/>
          <w:szCs w:val="28"/>
        </w:rPr>
        <w:t xml:space="preserve">9 709,20000 </w:t>
      </w:r>
      <w:bookmarkEnd w:id="35"/>
      <w:r w:rsidRPr="00B33D80">
        <w:rPr>
          <w:color w:val="auto"/>
          <w:sz w:val="28"/>
          <w:szCs w:val="28"/>
        </w:rPr>
        <w:t xml:space="preserve">тыс. рублей, в 2027 году – 9 709,20000 тыс. рублей, в 2028 году – 9 709,20000 тыс. рублей. </w:t>
      </w:r>
    </w:p>
    <w:bookmarkEnd w:id="34"/>
    <w:p w14:paraId="22E7799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качестве экономического обоснования предоставлена сметная документация, согласно которой требуются средства:</w:t>
      </w:r>
    </w:p>
    <w:p w14:paraId="2530E66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на монтаж новогодних елей и иллюминации в сумме 6 458,86800 тыс. рублей;</w:t>
      </w:r>
    </w:p>
    <w:p w14:paraId="6003047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на содержание новогодних елей и иллюминации в сумме 461,31600 тыс. рублей;</w:t>
      </w:r>
    </w:p>
    <w:p w14:paraId="6ECFDC7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на демонтаж новогодних елей и иллюминации в сумме 2 595,30000 тыс. рублей;</w:t>
      </w:r>
    </w:p>
    <w:p w14:paraId="3748BB4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потребление электроэнергии – 193,66800 тыс. рублей.</w:t>
      </w:r>
    </w:p>
    <w:p w14:paraId="7C44B581" w14:textId="77777777" w:rsidR="00B33D80" w:rsidRPr="00B33D80" w:rsidRDefault="00B33D80" w:rsidP="00B33D80">
      <w:pPr>
        <w:tabs>
          <w:tab w:val="left" w:pos="851"/>
        </w:tabs>
        <w:ind w:firstLine="709"/>
        <w:jc w:val="both"/>
      </w:pPr>
      <w:r w:rsidRPr="00B33D80">
        <w:rPr>
          <w:color w:val="auto"/>
          <w:sz w:val="28"/>
          <w:szCs w:val="28"/>
        </w:rPr>
        <w:t>Сметные расчёты</w:t>
      </w:r>
      <w:r w:rsidRPr="00B33D80">
        <w:t xml:space="preserve"> </w:t>
      </w:r>
      <w:r w:rsidRPr="00B33D80">
        <w:rPr>
          <w:color w:val="auto"/>
          <w:sz w:val="28"/>
          <w:szCs w:val="28"/>
        </w:rPr>
        <w:t>на содержание и демонтаж новогодних елей и иллюминации выполнены в ценах II квартала 2025 года. При этом, письмом                   № 71782-ИФ/09 утверждены индексы изменения сметной стоимости строительства по группам однородных строительных ресурсов на I</w:t>
      </w:r>
      <w:r w:rsidRPr="00B33D80">
        <w:rPr>
          <w:color w:val="auto"/>
          <w:sz w:val="28"/>
          <w:szCs w:val="28"/>
          <w:lang w:val="en-US"/>
        </w:rPr>
        <w:t>V</w:t>
      </w:r>
      <w:r w:rsidRPr="00B33D80">
        <w:rPr>
          <w:color w:val="auto"/>
          <w:sz w:val="28"/>
          <w:szCs w:val="28"/>
        </w:rPr>
        <w:t xml:space="preserve"> квартал 2025 года.</w:t>
      </w:r>
      <w:r w:rsidRPr="00B33D80">
        <w:t xml:space="preserve"> </w:t>
      </w:r>
    </w:p>
    <w:p w14:paraId="72F41098" w14:textId="77777777" w:rsidR="00B33D80" w:rsidRPr="00B33D80" w:rsidRDefault="00B33D80" w:rsidP="00B33D80">
      <w:pPr>
        <w:tabs>
          <w:tab w:val="left" w:pos="851"/>
        </w:tabs>
        <w:ind w:firstLine="709"/>
        <w:jc w:val="both"/>
      </w:pPr>
      <w:r w:rsidRPr="00B33D80">
        <w:rPr>
          <w:color w:val="auto"/>
          <w:sz w:val="28"/>
          <w:szCs w:val="28"/>
        </w:rPr>
        <w:t>Рекомендуем оценить реалистичность выполнения мероприятия с учётом запланированного объёма финансирования;</w:t>
      </w:r>
    </w:p>
    <w:p w14:paraId="182D857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8) на выполнение работ по разработке проектов в рамках реализации федерального проекта «Ф</w:t>
      </w:r>
      <w:r w:rsidRPr="00B33D80">
        <w:rPr>
          <w:sz w:val="28"/>
          <w:szCs w:val="28"/>
        </w:rPr>
        <w:t>ормирование комфортной городской среды»  в общей сумме 6 000,00000 тыс. рублей, в том числе в 2026 году – 2 000,00000 тыс. рублей, в 2027 году – 2 000,00000 тыс. рублей, в 2028 году – 2 000,00000 тыс. рублей</w:t>
      </w:r>
      <w:r w:rsidRPr="00B33D80">
        <w:rPr>
          <w:color w:val="auto"/>
          <w:sz w:val="28"/>
          <w:szCs w:val="28"/>
        </w:rPr>
        <w:t>.</w:t>
      </w:r>
    </w:p>
    <w:p w14:paraId="2564FB05" w14:textId="77777777" w:rsidR="00B33D80" w:rsidRPr="00B33D80" w:rsidRDefault="00B33D80" w:rsidP="00B33D80">
      <w:pPr>
        <w:tabs>
          <w:tab w:val="left" w:pos="851"/>
        </w:tabs>
        <w:jc w:val="both"/>
        <w:rPr>
          <w:color w:val="auto"/>
          <w:sz w:val="28"/>
          <w:szCs w:val="28"/>
        </w:rPr>
      </w:pPr>
      <w:r w:rsidRPr="00B33D80">
        <w:rPr>
          <w:color w:val="auto"/>
          <w:sz w:val="28"/>
          <w:szCs w:val="28"/>
        </w:rPr>
        <w:lastRenderedPageBreak/>
        <w:tab/>
        <w:t>Финансово-экономическое обоснование на 2027-2028 годы не представлено, в связи с чем оценить обоснованность планируемых бюджетных ассигнований не представляется возможным.</w:t>
      </w:r>
    </w:p>
    <w:p w14:paraId="2DFEC6C9" w14:textId="77777777" w:rsidR="00B33D80" w:rsidRPr="00B33D80" w:rsidRDefault="00B33D80" w:rsidP="00B33D80">
      <w:pPr>
        <w:tabs>
          <w:tab w:val="left" w:pos="851"/>
        </w:tabs>
        <w:ind w:firstLine="709"/>
        <w:jc w:val="both"/>
        <w:rPr>
          <w:color w:val="auto"/>
          <w:sz w:val="28"/>
          <w:szCs w:val="28"/>
        </w:rPr>
      </w:pPr>
      <w:r w:rsidRPr="00B33D80">
        <w:rPr>
          <w:bCs/>
          <w:iCs/>
          <w:sz w:val="28"/>
          <w:szCs w:val="28"/>
        </w:rPr>
        <w:t xml:space="preserve">8. Комплекс процессных мероприятий «Обеспечение деятельности органов местного самоуправления города Нефтеюганска» запланированы расходы на содержание аппарата </w:t>
      </w:r>
      <w:r w:rsidRPr="00B33D80">
        <w:rPr>
          <w:rFonts w:eastAsia="Calibri"/>
          <w:sz w:val="28"/>
          <w:szCs w:val="28"/>
          <w:lang w:eastAsia="en-US"/>
        </w:rPr>
        <w:t>ДЖКХ за счёт средств местного бюджета</w:t>
      </w:r>
      <w:r w:rsidRPr="00B33D80">
        <w:t xml:space="preserve"> </w:t>
      </w:r>
      <w:r w:rsidRPr="00B33D80">
        <w:rPr>
          <w:rFonts w:eastAsia="Calibri"/>
          <w:sz w:val="28"/>
          <w:szCs w:val="28"/>
          <w:lang w:eastAsia="en-US"/>
        </w:rPr>
        <w:t xml:space="preserve">в общей сумме 203 340,20000 тыс. рублей, в том числе в 2026 году – 67 662,10000 тыс. рублей, в 2027 году – 68 016,00000 тыс. рублей, в 2028 году – 67 662,10000 тыс. рублей. </w:t>
      </w:r>
    </w:p>
    <w:p w14:paraId="221CC9F0"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9. </w:t>
      </w:r>
      <w:r w:rsidRPr="00B33D80">
        <w:rPr>
          <w:bCs/>
          <w:iCs/>
          <w:sz w:val="28"/>
          <w:szCs w:val="28"/>
        </w:rPr>
        <w:t xml:space="preserve">Комплекс процессных мероприятий «Организационное обеспечение функционирования отрасли» запланированы расходы на обеспечение деятельности подведомственных учреждений </w:t>
      </w:r>
      <w:r w:rsidRPr="00B33D80">
        <w:rPr>
          <w:rFonts w:eastAsia="Calibri"/>
          <w:sz w:val="28"/>
          <w:szCs w:val="28"/>
          <w:lang w:eastAsia="en-US"/>
        </w:rPr>
        <w:t>ДЖКХ</w:t>
      </w:r>
      <w:r w:rsidRPr="00B33D80">
        <w:t xml:space="preserve"> </w:t>
      </w:r>
      <w:r w:rsidRPr="00B33D80">
        <w:rPr>
          <w:rFonts w:eastAsia="Calibri"/>
          <w:sz w:val="28"/>
          <w:szCs w:val="28"/>
          <w:lang w:eastAsia="en-US"/>
        </w:rPr>
        <w:t>за счёт средств местного бюджета</w:t>
      </w:r>
      <w:r w:rsidRPr="00B33D80">
        <w:t xml:space="preserve"> </w:t>
      </w:r>
      <w:r w:rsidRPr="00B33D80">
        <w:rPr>
          <w:rFonts w:eastAsia="Calibri"/>
          <w:sz w:val="28"/>
          <w:szCs w:val="28"/>
          <w:lang w:eastAsia="en-US"/>
        </w:rPr>
        <w:t xml:space="preserve">в общей сумме 1 058 854,83400 тыс. рублей, в том числе в 2026 году – 353 886,23400 тыс. рублей, в 2027 году – 353 205,70000 тыс. рублей, в 2028 году – 351 762,90000 тыс. рублей. </w:t>
      </w:r>
    </w:p>
    <w:p w14:paraId="457BC98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По пунктам 8, 9 заключения предусмотрены плановые расходы:</w:t>
      </w:r>
    </w:p>
    <w:p w14:paraId="38EE91D0" w14:textId="77777777" w:rsidR="00B33D80" w:rsidRPr="00B33D80" w:rsidRDefault="00B33D80" w:rsidP="00B33D80">
      <w:pPr>
        <w:tabs>
          <w:tab w:val="left" w:pos="851"/>
        </w:tabs>
        <w:ind w:firstLine="709"/>
        <w:jc w:val="both"/>
        <w:rPr>
          <w:color w:val="auto"/>
          <w:sz w:val="14"/>
          <w:szCs w:val="14"/>
        </w:rPr>
      </w:pPr>
    </w:p>
    <w:tbl>
      <w:tblPr>
        <w:tblW w:w="9653" w:type="dxa"/>
        <w:tblInd w:w="-5" w:type="dxa"/>
        <w:tblCellMar>
          <w:left w:w="28" w:type="dxa"/>
          <w:right w:w="28" w:type="dxa"/>
        </w:tblCellMar>
        <w:tblLook w:val="04A0" w:firstRow="1" w:lastRow="0" w:firstColumn="1" w:lastColumn="0" w:noHBand="0" w:noVBand="1"/>
      </w:tblPr>
      <w:tblGrid>
        <w:gridCol w:w="434"/>
        <w:gridCol w:w="2968"/>
        <w:gridCol w:w="1523"/>
        <w:gridCol w:w="1642"/>
        <w:gridCol w:w="1561"/>
        <w:gridCol w:w="1525"/>
      </w:tblGrid>
      <w:tr w:rsidR="00B33D80" w:rsidRPr="00B33D80" w14:paraId="273A981D" w14:textId="77777777" w:rsidTr="00012A34">
        <w:trPr>
          <w:trHeight w:val="300"/>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CAFA1" w14:textId="77777777" w:rsidR="00B33D80" w:rsidRPr="00B33D80" w:rsidRDefault="00B33D80" w:rsidP="00B33D80">
            <w:pPr>
              <w:tabs>
                <w:tab w:val="left" w:pos="851"/>
              </w:tabs>
              <w:jc w:val="center"/>
              <w:rPr>
                <w:color w:val="auto"/>
                <w:sz w:val="22"/>
                <w:szCs w:val="22"/>
              </w:rPr>
            </w:pPr>
            <w:r w:rsidRPr="00B33D80">
              <w:rPr>
                <w:color w:val="auto"/>
                <w:sz w:val="22"/>
                <w:szCs w:val="22"/>
              </w:rPr>
              <w:t>№ п/п</w:t>
            </w:r>
          </w:p>
        </w:tc>
        <w:tc>
          <w:tcPr>
            <w:tcW w:w="2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A8FE1"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Наименование</w:t>
            </w:r>
          </w:p>
        </w:tc>
        <w:tc>
          <w:tcPr>
            <w:tcW w:w="6251" w:type="dxa"/>
            <w:gridSpan w:val="4"/>
            <w:tcBorders>
              <w:top w:val="single" w:sz="4" w:space="0" w:color="auto"/>
              <w:left w:val="nil"/>
              <w:bottom w:val="single" w:sz="4" w:space="0" w:color="auto"/>
              <w:right w:val="single" w:sz="4" w:space="0" w:color="auto"/>
            </w:tcBorders>
            <w:shd w:val="clear" w:color="auto" w:fill="auto"/>
            <w:vAlign w:val="center"/>
            <w:hideMark/>
          </w:tcPr>
          <w:p w14:paraId="46FE5CCA"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Финансовые затраты, в тыс. рублей</w:t>
            </w:r>
          </w:p>
        </w:tc>
      </w:tr>
      <w:tr w:rsidR="00B33D80" w:rsidRPr="00B33D80" w14:paraId="3D02C8E5" w14:textId="77777777" w:rsidTr="00012A34">
        <w:trPr>
          <w:trHeight w:val="300"/>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0DEA4523" w14:textId="77777777" w:rsidR="00B33D80" w:rsidRPr="00B33D80" w:rsidRDefault="00B33D80" w:rsidP="00B33D80">
            <w:pPr>
              <w:tabs>
                <w:tab w:val="left" w:pos="851"/>
              </w:tabs>
              <w:jc w:val="center"/>
              <w:rPr>
                <w:color w:val="auto"/>
                <w:sz w:val="22"/>
                <w:szCs w:val="22"/>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14:paraId="6F6B16D2" w14:textId="77777777" w:rsidR="00B33D80" w:rsidRPr="00B33D80" w:rsidRDefault="00B33D80" w:rsidP="00B33D80">
            <w:pPr>
              <w:tabs>
                <w:tab w:val="left" w:pos="851"/>
              </w:tabs>
              <w:ind w:hanging="19"/>
              <w:rPr>
                <w:color w:val="auto"/>
                <w:sz w:val="22"/>
                <w:szCs w:val="22"/>
              </w:rPr>
            </w:pPr>
          </w:p>
        </w:tc>
        <w:tc>
          <w:tcPr>
            <w:tcW w:w="1523" w:type="dxa"/>
            <w:tcBorders>
              <w:top w:val="nil"/>
              <w:left w:val="nil"/>
              <w:bottom w:val="single" w:sz="4" w:space="0" w:color="auto"/>
              <w:right w:val="single" w:sz="4" w:space="0" w:color="auto"/>
            </w:tcBorders>
            <w:shd w:val="clear" w:color="auto" w:fill="auto"/>
            <w:vAlign w:val="center"/>
            <w:hideMark/>
          </w:tcPr>
          <w:p w14:paraId="7A575E96"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Всего</w:t>
            </w:r>
          </w:p>
        </w:tc>
        <w:tc>
          <w:tcPr>
            <w:tcW w:w="1642" w:type="dxa"/>
            <w:tcBorders>
              <w:top w:val="nil"/>
              <w:left w:val="nil"/>
              <w:bottom w:val="single" w:sz="4" w:space="0" w:color="auto"/>
              <w:right w:val="single" w:sz="4" w:space="0" w:color="auto"/>
            </w:tcBorders>
            <w:shd w:val="clear" w:color="auto" w:fill="auto"/>
            <w:vAlign w:val="center"/>
            <w:hideMark/>
          </w:tcPr>
          <w:p w14:paraId="04D49AB4"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2026 год</w:t>
            </w:r>
          </w:p>
        </w:tc>
        <w:tc>
          <w:tcPr>
            <w:tcW w:w="1561" w:type="dxa"/>
            <w:tcBorders>
              <w:top w:val="nil"/>
              <w:left w:val="nil"/>
              <w:bottom w:val="single" w:sz="4" w:space="0" w:color="auto"/>
              <w:right w:val="single" w:sz="4" w:space="0" w:color="auto"/>
            </w:tcBorders>
            <w:shd w:val="clear" w:color="auto" w:fill="auto"/>
            <w:vAlign w:val="center"/>
            <w:hideMark/>
          </w:tcPr>
          <w:p w14:paraId="6B3FA8C1"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2027 год</w:t>
            </w:r>
          </w:p>
        </w:tc>
        <w:tc>
          <w:tcPr>
            <w:tcW w:w="1525" w:type="dxa"/>
            <w:tcBorders>
              <w:top w:val="nil"/>
              <w:left w:val="nil"/>
              <w:bottom w:val="single" w:sz="4" w:space="0" w:color="auto"/>
              <w:right w:val="single" w:sz="4" w:space="0" w:color="auto"/>
            </w:tcBorders>
            <w:shd w:val="clear" w:color="auto" w:fill="auto"/>
            <w:vAlign w:val="center"/>
            <w:hideMark/>
          </w:tcPr>
          <w:p w14:paraId="0439EB41"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2028 год</w:t>
            </w:r>
          </w:p>
        </w:tc>
      </w:tr>
      <w:tr w:rsidR="00B33D80" w:rsidRPr="00B33D80" w14:paraId="4E017FAD" w14:textId="77777777" w:rsidTr="00012A34">
        <w:trPr>
          <w:trHeight w:val="1052"/>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EE1E072" w14:textId="77777777" w:rsidR="00B33D80" w:rsidRPr="00B33D80" w:rsidRDefault="00B33D80" w:rsidP="00B33D80">
            <w:pPr>
              <w:tabs>
                <w:tab w:val="left" w:pos="851"/>
              </w:tabs>
              <w:jc w:val="center"/>
              <w:rPr>
                <w:color w:val="auto"/>
                <w:sz w:val="22"/>
                <w:szCs w:val="22"/>
              </w:rPr>
            </w:pPr>
            <w:r w:rsidRPr="00B33D80">
              <w:rPr>
                <w:color w:val="auto"/>
                <w:sz w:val="22"/>
                <w:szCs w:val="22"/>
              </w:rPr>
              <w:t>1.</w:t>
            </w:r>
          </w:p>
        </w:tc>
        <w:tc>
          <w:tcPr>
            <w:tcW w:w="2968" w:type="dxa"/>
            <w:tcBorders>
              <w:top w:val="nil"/>
              <w:left w:val="nil"/>
              <w:bottom w:val="single" w:sz="4" w:space="0" w:color="auto"/>
              <w:right w:val="single" w:sz="4" w:space="0" w:color="auto"/>
            </w:tcBorders>
            <w:shd w:val="clear" w:color="auto" w:fill="auto"/>
            <w:vAlign w:val="center"/>
            <w:hideMark/>
          </w:tcPr>
          <w:p w14:paraId="2A6C346E" w14:textId="77777777" w:rsidR="00B33D80" w:rsidRPr="00B33D80" w:rsidRDefault="00B33D80" w:rsidP="00B33D80">
            <w:pPr>
              <w:tabs>
                <w:tab w:val="left" w:pos="851"/>
              </w:tabs>
              <w:ind w:hanging="19"/>
              <w:rPr>
                <w:color w:val="auto"/>
                <w:sz w:val="22"/>
                <w:szCs w:val="22"/>
              </w:rPr>
            </w:pPr>
            <w:r w:rsidRPr="00B33D80">
              <w:rPr>
                <w:color w:val="auto"/>
                <w:sz w:val="22"/>
                <w:szCs w:val="22"/>
              </w:rPr>
              <w:t>Расходы на обеспечение функций органов местного самоуправления (Содержание аппарата)</w:t>
            </w:r>
          </w:p>
        </w:tc>
        <w:tc>
          <w:tcPr>
            <w:tcW w:w="1523" w:type="dxa"/>
            <w:tcBorders>
              <w:top w:val="nil"/>
              <w:left w:val="nil"/>
              <w:bottom w:val="single" w:sz="4" w:space="0" w:color="auto"/>
              <w:right w:val="single" w:sz="4" w:space="0" w:color="auto"/>
            </w:tcBorders>
            <w:shd w:val="clear" w:color="auto" w:fill="auto"/>
            <w:vAlign w:val="center"/>
            <w:hideMark/>
          </w:tcPr>
          <w:p w14:paraId="14243096"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203 340,20000</w:t>
            </w:r>
          </w:p>
        </w:tc>
        <w:tc>
          <w:tcPr>
            <w:tcW w:w="1642" w:type="dxa"/>
            <w:tcBorders>
              <w:top w:val="nil"/>
              <w:left w:val="nil"/>
              <w:bottom w:val="single" w:sz="4" w:space="0" w:color="auto"/>
              <w:right w:val="single" w:sz="4" w:space="0" w:color="auto"/>
            </w:tcBorders>
            <w:shd w:val="clear" w:color="auto" w:fill="auto"/>
            <w:vAlign w:val="center"/>
            <w:hideMark/>
          </w:tcPr>
          <w:p w14:paraId="4B68AF0D"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67 662,10000</w:t>
            </w:r>
          </w:p>
        </w:tc>
        <w:tc>
          <w:tcPr>
            <w:tcW w:w="1561" w:type="dxa"/>
            <w:tcBorders>
              <w:top w:val="nil"/>
              <w:left w:val="nil"/>
              <w:bottom w:val="single" w:sz="4" w:space="0" w:color="auto"/>
              <w:right w:val="single" w:sz="4" w:space="0" w:color="auto"/>
            </w:tcBorders>
            <w:shd w:val="clear" w:color="auto" w:fill="auto"/>
            <w:vAlign w:val="center"/>
            <w:hideMark/>
          </w:tcPr>
          <w:p w14:paraId="0A106748"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68 016,00000</w:t>
            </w:r>
          </w:p>
        </w:tc>
        <w:tc>
          <w:tcPr>
            <w:tcW w:w="1525" w:type="dxa"/>
            <w:tcBorders>
              <w:top w:val="nil"/>
              <w:left w:val="nil"/>
              <w:bottom w:val="single" w:sz="4" w:space="0" w:color="auto"/>
              <w:right w:val="single" w:sz="4" w:space="0" w:color="auto"/>
            </w:tcBorders>
            <w:shd w:val="clear" w:color="auto" w:fill="auto"/>
            <w:vAlign w:val="center"/>
            <w:hideMark/>
          </w:tcPr>
          <w:p w14:paraId="3256FBAA"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67 662,10000</w:t>
            </w:r>
          </w:p>
        </w:tc>
      </w:tr>
      <w:tr w:rsidR="00B33D80" w:rsidRPr="00B33D80" w14:paraId="1579C2F5" w14:textId="77777777" w:rsidTr="00012A34">
        <w:trPr>
          <w:trHeight w:val="90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A8BDE4D" w14:textId="77777777" w:rsidR="00B33D80" w:rsidRPr="00B33D80" w:rsidRDefault="00B33D80" w:rsidP="00B33D80">
            <w:pPr>
              <w:tabs>
                <w:tab w:val="left" w:pos="851"/>
              </w:tabs>
              <w:jc w:val="center"/>
              <w:rPr>
                <w:color w:val="auto"/>
                <w:sz w:val="22"/>
                <w:szCs w:val="22"/>
              </w:rPr>
            </w:pPr>
            <w:r w:rsidRPr="00B33D80">
              <w:rPr>
                <w:color w:val="auto"/>
                <w:sz w:val="22"/>
                <w:szCs w:val="22"/>
              </w:rPr>
              <w:t>2.</w:t>
            </w:r>
          </w:p>
        </w:tc>
        <w:tc>
          <w:tcPr>
            <w:tcW w:w="2968" w:type="dxa"/>
            <w:tcBorders>
              <w:top w:val="nil"/>
              <w:left w:val="nil"/>
              <w:bottom w:val="single" w:sz="4" w:space="0" w:color="auto"/>
              <w:right w:val="single" w:sz="4" w:space="0" w:color="auto"/>
            </w:tcBorders>
            <w:shd w:val="clear" w:color="auto" w:fill="auto"/>
            <w:vAlign w:val="center"/>
            <w:hideMark/>
          </w:tcPr>
          <w:p w14:paraId="52DBEA44" w14:textId="77777777" w:rsidR="00B33D80" w:rsidRPr="00B33D80" w:rsidRDefault="00B33D80" w:rsidP="00B33D80">
            <w:pPr>
              <w:tabs>
                <w:tab w:val="left" w:pos="851"/>
              </w:tabs>
              <w:ind w:hanging="19"/>
              <w:rPr>
                <w:color w:val="auto"/>
                <w:sz w:val="22"/>
                <w:szCs w:val="22"/>
              </w:rPr>
            </w:pPr>
            <w:r w:rsidRPr="00B33D80">
              <w:rPr>
                <w:color w:val="auto"/>
                <w:sz w:val="22"/>
                <w:szCs w:val="22"/>
              </w:rPr>
              <w:t>Обеспечение деятельности подведомственных учреждений, в том числе:</w:t>
            </w:r>
          </w:p>
        </w:tc>
        <w:tc>
          <w:tcPr>
            <w:tcW w:w="1523" w:type="dxa"/>
            <w:tcBorders>
              <w:top w:val="nil"/>
              <w:left w:val="nil"/>
              <w:bottom w:val="single" w:sz="4" w:space="0" w:color="auto"/>
              <w:right w:val="single" w:sz="4" w:space="0" w:color="auto"/>
            </w:tcBorders>
            <w:shd w:val="clear" w:color="auto" w:fill="auto"/>
            <w:vAlign w:val="center"/>
            <w:hideMark/>
          </w:tcPr>
          <w:p w14:paraId="59B718AE"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1 058 854,834</w:t>
            </w:r>
          </w:p>
        </w:tc>
        <w:tc>
          <w:tcPr>
            <w:tcW w:w="1642" w:type="dxa"/>
            <w:tcBorders>
              <w:top w:val="nil"/>
              <w:left w:val="nil"/>
              <w:bottom w:val="single" w:sz="4" w:space="0" w:color="auto"/>
              <w:right w:val="single" w:sz="4" w:space="0" w:color="auto"/>
            </w:tcBorders>
            <w:shd w:val="clear" w:color="auto" w:fill="auto"/>
            <w:vAlign w:val="center"/>
            <w:hideMark/>
          </w:tcPr>
          <w:p w14:paraId="603AAD37"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353 886,23400</w:t>
            </w:r>
          </w:p>
        </w:tc>
        <w:tc>
          <w:tcPr>
            <w:tcW w:w="1561" w:type="dxa"/>
            <w:tcBorders>
              <w:top w:val="nil"/>
              <w:left w:val="nil"/>
              <w:bottom w:val="single" w:sz="4" w:space="0" w:color="auto"/>
              <w:right w:val="single" w:sz="4" w:space="0" w:color="auto"/>
            </w:tcBorders>
            <w:shd w:val="clear" w:color="auto" w:fill="auto"/>
            <w:vAlign w:val="center"/>
            <w:hideMark/>
          </w:tcPr>
          <w:p w14:paraId="4614074C"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353 205,70000</w:t>
            </w:r>
          </w:p>
        </w:tc>
        <w:tc>
          <w:tcPr>
            <w:tcW w:w="1525" w:type="dxa"/>
            <w:tcBorders>
              <w:top w:val="nil"/>
              <w:left w:val="nil"/>
              <w:bottom w:val="single" w:sz="4" w:space="0" w:color="auto"/>
              <w:right w:val="single" w:sz="4" w:space="0" w:color="auto"/>
            </w:tcBorders>
            <w:shd w:val="clear" w:color="auto" w:fill="auto"/>
            <w:vAlign w:val="center"/>
            <w:hideMark/>
          </w:tcPr>
          <w:p w14:paraId="0968D32B"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351 762,90000</w:t>
            </w:r>
          </w:p>
        </w:tc>
      </w:tr>
      <w:tr w:rsidR="00B33D80" w:rsidRPr="00B33D80" w14:paraId="01921136" w14:textId="77777777" w:rsidTr="00012A34">
        <w:trPr>
          <w:trHeight w:val="900"/>
        </w:trPr>
        <w:tc>
          <w:tcPr>
            <w:tcW w:w="434" w:type="dxa"/>
            <w:vMerge/>
            <w:tcBorders>
              <w:top w:val="nil"/>
              <w:left w:val="single" w:sz="4" w:space="0" w:color="auto"/>
              <w:bottom w:val="single" w:sz="4" w:space="0" w:color="auto"/>
              <w:right w:val="single" w:sz="4" w:space="0" w:color="auto"/>
            </w:tcBorders>
            <w:vAlign w:val="center"/>
            <w:hideMark/>
          </w:tcPr>
          <w:p w14:paraId="7B38FC87" w14:textId="77777777" w:rsidR="00B33D80" w:rsidRPr="00B33D80" w:rsidRDefault="00B33D80" w:rsidP="00B33D80">
            <w:pPr>
              <w:tabs>
                <w:tab w:val="left" w:pos="851"/>
              </w:tabs>
              <w:ind w:firstLine="709"/>
              <w:rPr>
                <w:color w:val="auto"/>
                <w:sz w:val="22"/>
                <w:szCs w:val="22"/>
              </w:rPr>
            </w:pPr>
          </w:p>
        </w:tc>
        <w:tc>
          <w:tcPr>
            <w:tcW w:w="2968" w:type="dxa"/>
            <w:tcBorders>
              <w:top w:val="nil"/>
              <w:left w:val="nil"/>
              <w:bottom w:val="single" w:sz="4" w:space="0" w:color="auto"/>
              <w:right w:val="single" w:sz="4" w:space="0" w:color="auto"/>
            </w:tcBorders>
            <w:shd w:val="clear" w:color="auto" w:fill="auto"/>
            <w:vAlign w:val="center"/>
            <w:hideMark/>
          </w:tcPr>
          <w:p w14:paraId="543CCAD7" w14:textId="77777777" w:rsidR="00B33D80" w:rsidRPr="00B33D80" w:rsidRDefault="00B33D80" w:rsidP="00B33D80">
            <w:pPr>
              <w:tabs>
                <w:tab w:val="left" w:pos="851"/>
              </w:tabs>
              <w:ind w:hanging="19"/>
              <w:rPr>
                <w:color w:val="auto"/>
                <w:sz w:val="22"/>
                <w:szCs w:val="22"/>
              </w:rPr>
            </w:pPr>
            <w:r w:rsidRPr="00B33D80">
              <w:rPr>
                <w:color w:val="auto"/>
                <w:sz w:val="22"/>
                <w:szCs w:val="22"/>
              </w:rPr>
              <w:t>Расходы на содержание НГ МКУ КХ «Служба единого заказчика»</w:t>
            </w:r>
          </w:p>
        </w:tc>
        <w:tc>
          <w:tcPr>
            <w:tcW w:w="1523" w:type="dxa"/>
            <w:tcBorders>
              <w:top w:val="nil"/>
              <w:left w:val="nil"/>
              <w:bottom w:val="single" w:sz="4" w:space="0" w:color="auto"/>
              <w:right w:val="single" w:sz="4" w:space="0" w:color="auto"/>
            </w:tcBorders>
            <w:shd w:val="clear" w:color="auto" w:fill="auto"/>
            <w:vAlign w:val="center"/>
            <w:hideMark/>
          </w:tcPr>
          <w:p w14:paraId="3B3E876D"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860 558,60000</w:t>
            </w:r>
          </w:p>
        </w:tc>
        <w:tc>
          <w:tcPr>
            <w:tcW w:w="1642" w:type="dxa"/>
            <w:tcBorders>
              <w:top w:val="nil"/>
              <w:left w:val="nil"/>
              <w:bottom w:val="single" w:sz="4" w:space="0" w:color="auto"/>
              <w:right w:val="single" w:sz="4" w:space="0" w:color="auto"/>
            </w:tcBorders>
            <w:shd w:val="clear" w:color="auto" w:fill="auto"/>
            <w:noWrap/>
            <w:vAlign w:val="center"/>
          </w:tcPr>
          <w:p w14:paraId="68DE3AF6" w14:textId="77777777" w:rsidR="00B33D80" w:rsidRPr="00B33D80" w:rsidRDefault="00B33D80" w:rsidP="00B33D80">
            <w:pPr>
              <w:tabs>
                <w:tab w:val="left" w:pos="851"/>
              </w:tabs>
              <w:ind w:hanging="19"/>
              <w:jc w:val="center"/>
              <w:rPr>
                <w:sz w:val="22"/>
                <w:szCs w:val="22"/>
              </w:rPr>
            </w:pPr>
            <w:r w:rsidRPr="00B33D80">
              <w:rPr>
                <w:color w:val="auto"/>
                <w:sz w:val="22"/>
                <w:szCs w:val="22"/>
              </w:rPr>
              <w:t>284 892,70000</w:t>
            </w:r>
          </w:p>
        </w:tc>
        <w:tc>
          <w:tcPr>
            <w:tcW w:w="1561" w:type="dxa"/>
            <w:tcBorders>
              <w:top w:val="nil"/>
              <w:left w:val="nil"/>
              <w:bottom w:val="single" w:sz="4" w:space="0" w:color="auto"/>
              <w:right w:val="single" w:sz="4" w:space="0" w:color="auto"/>
            </w:tcBorders>
            <w:shd w:val="clear" w:color="auto" w:fill="auto"/>
            <w:noWrap/>
            <w:vAlign w:val="center"/>
          </w:tcPr>
          <w:p w14:paraId="3088CB75"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288 504,70000</w:t>
            </w:r>
          </w:p>
        </w:tc>
        <w:tc>
          <w:tcPr>
            <w:tcW w:w="1525" w:type="dxa"/>
            <w:tcBorders>
              <w:top w:val="nil"/>
              <w:left w:val="nil"/>
              <w:bottom w:val="single" w:sz="4" w:space="0" w:color="auto"/>
              <w:right w:val="single" w:sz="4" w:space="0" w:color="auto"/>
            </w:tcBorders>
            <w:shd w:val="clear" w:color="auto" w:fill="auto"/>
            <w:noWrap/>
            <w:vAlign w:val="center"/>
          </w:tcPr>
          <w:p w14:paraId="0AF2040D"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287 161,20000</w:t>
            </w:r>
          </w:p>
        </w:tc>
      </w:tr>
      <w:tr w:rsidR="00B33D80" w:rsidRPr="00B33D80" w14:paraId="1C49B947" w14:textId="77777777" w:rsidTr="00012A34">
        <w:trPr>
          <w:trHeight w:val="600"/>
        </w:trPr>
        <w:tc>
          <w:tcPr>
            <w:tcW w:w="434" w:type="dxa"/>
            <w:vMerge/>
            <w:tcBorders>
              <w:top w:val="nil"/>
              <w:left w:val="single" w:sz="4" w:space="0" w:color="auto"/>
              <w:bottom w:val="single" w:sz="4" w:space="0" w:color="auto"/>
              <w:right w:val="single" w:sz="4" w:space="0" w:color="auto"/>
            </w:tcBorders>
            <w:vAlign w:val="center"/>
            <w:hideMark/>
          </w:tcPr>
          <w:p w14:paraId="5BAAF7B8" w14:textId="77777777" w:rsidR="00B33D80" w:rsidRPr="00B33D80" w:rsidRDefault="00B33D80" w:rsidP="00B33D80">
            <w:pPr>
              <w:tabs>
                <w:tab w:val="left" w:pos="851"/>
              </w:tabs>
              <w:ind w:firstLine="709"/>
              <w:rPr>
                <w:color w:val="auto"/>
                <w:sz w:val="22"/>
                <w:szCs w:val="22"/>
              </w:rPr>
            </w:pPr>
          </w:p>
        </w:tc>
        <w:tc>
          <w:tcPr>
            <w:tcW w:w="2968" w:type="dxa"/>
            <w:tcBorders>
              <w:top w:val="nil"/>
              <w:left w:val="nil"/>
              <w:bottom w:val="single" w:sz="4" w:space="0" w:color="auto"/>
              <w:right w:val="single" w:sz="4" w:space="0" w:color="auto"/>
            </w:tcBorders>
            <w:shd w:val="clear" w:color="auto" w:fill="auto"/>
            <w:vAlign w:val="center"/>
            <w:hideMark/>
          </w:tcPr>
          <w:p w14:paraId="48EE230A" w14:textId="77777777" w:rsidR="00B33D80" w:rsidRPr="00B33D80" w:rsidRDefault="00B33D80" w:rsidP="00B33D80">
            <w:pPr>
              <w:tabs>
                <w:tab w:val="left" w:pos="851"/>
              </w:tabs>
              <w:ind w:hanging="19"/>
              <w:rPr>
                <w:color w:val="auto"/>
                <w:sz w:val="22"/>
                <w:szCs w:val="22"/>
              </w:rPr>
            </w:pPr>
            <w:r w:rsidRPr="00B33D80">
              <w:rPr>
                <w:color w:val="auto"/>
                <w:sz w:val="22"/>
                <w:szCs w:val="22"/>
              </w:rPr>
              <w:t xml:space="preserve">Расходы на содержание МКУ «Реквием» </w:t>
            </w:r>
          </w:p>
        </w:tc>
        <w:tc>
          <w:tcPr>
            <w:tcW w:w="1523" w:type="dxa"/>
            <w:tcBorders>
              <w:top w:val="nil"/>
              <w:left w:val="nil"/>
              <w:bottom w:val="single" w:sz="4" w:space="0" w:color="auto"/>
              <w:right w:val="single" w:sz="4" w:space="0" w:color="auto"/>
            </w:tcBorders>
            <w:shd w:val="clear" w:color="auto" w:fill="auto"/>
            <w:vAlign w:val="center"/>
            <w:hideMark/>
          </w:tcPr>
          <w:p w14:paraId="72C309BA"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198 296,23400</w:t>
            </w:r>
          </w:p>
        </w:tc>
        <w:tc>
          <w:tcPr>
            <w:tcW w:w="1642" w:type="dxa"/>
            <w:tcBorders>
              <w:top w:val="nil"/>
              <w:left w:val="nil"/>
              <w:bottom w:val="single" w:sz="4" w:space="0" w:color="auto"/>
              <w:right w:val="single" w:sz="4" w:space="0" w:color="auto"/>
            </w:tcBorders>
            <w:shd w:val="clear" w:color="auto" w:fill="auto"/>
            <w:noWrap/>
            <w:vAlign w:val="center"/>
            <w:hideMark/>
          </w:tcPr>
          <w:p w14:paraId="3F590F45" w14:textId="77777777" w:rsidR="00B33D80" w:rsidRPr="00B33D80" w:rsidRDefault="00B33D80" w:rsidP="00B33D80">
            <w:pPr>
              <w:tabs>
                <w:tab w:val="left" w:pos="851"/>
              </w:tabs>
              <w:ind w:hanging="19"/>
              <w:jc w:val="center"/>
              <w:rPr>
                <w:sz w:val="22"/>
                <w:szCs w:val="22"/>
              </w:rPr>
            </w:pPr>
            <w:r w:rsidRPr="00B33D80">
              <w:rPr>
                <w:sz w:val="22"/>
                <w:szCs w:val="22"/>
              </w:rPr>
              <w:t>68 993,53400</w:t>
            </w:r>
          </w:p>
        </w:tc>
        <w:tc>
          <w:tcPr>
            <w:tcW w:w="1561" w:type="dxa"/>
            <w:tcBorders>
              <w:top w:val="nil"/>
              <w:left w:val="nil"/>
              <w:bottom w:val="single" w:sz="4" w:space="0" w:color="auto"/>
              <w:right w:val="single" w:sz="4" w:space="0" w:color="auto"/>
            </w:tcBorders>
            <w:shd w:val="clear" w:color="auto" w:fill="auto"/>
            <w:vAlign w:val="center"/>
            <w:hideMark/>
          </w:tcPr>
          <w:p w14:paraId="56AB96B8"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64 701,00000</w:t>
            </w:r>
          </w:p>
        </w:tc>
        <w:tc>
          <w:tcPr>
            <w:tcW w:w="1525" w:type="dxa"/>
            <w:tcBorders>
              <w:top w:val="nil"/>
              <w:left w:val="nil"/>
              <w:bottom w:val="single" w:sz="4" w:space="0" w:color="auto"/>
              <w:right w:val="single" w:sz="4" w:space="0" w:color="auto"/>
            </w:tcBorders>
            <w:shd w:val="clear" w:color="auto" w:fill="auto"/>
            <w:vAlign w:val="center"/>
            <w:hideMark/>
          </w:tcPr>
          <w:p w14:paraId="0FC1E3B8"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64 601,70000</w:t>
            </w:r>
          </w:p>
        </w:tc>
      </w:tr>
      <w:tr w:rsidR="00B33D80" w:rsidRPr="00B33D80" w14:paraId="631A94E6" w14:textId="77777777" w:rsidTr="00012A34">
        <w:trPr>
          <w:trHeight w:val="393"/>
        </w:trPr>
        <w:tc>
          <w:tcPr>
            <w:tcW w:w="434" w:type="dxa"/>
            <w:tcBorders>
              <w:top w:val="nil"/>
              <w:left w:val="single" w:sz="4" w:space="0" w:color="auto"/>
              <w:bottom w:val="single" w:sz="4" w:space="0" w:color="auto"/>
              <w:right w:val="single" w:sz="4" w:space="0" w:color="auto"/>
            </w:tcBorders>
            <w:vAlign w:val="center"/>
          </w:tcPr>
          <w:p w14:paraId="53558B72" w14:textId="77777777" w:rsidR="00B33D80" w:rsidRPr="00B33D80" w:rsidRDefault="00B33D80" w:rsidP="00B33D80">
            <w:pPr>
              <w:tabs>
                <w:tab w:val="left" w:pos="851"/>
              </w:tabs>
              <w:ind w:firstLine="709"/>
              <w:rPr>
                <w:color w:val="auto"/>
                <w:sz w:val="22"/>
                <w:szCs w:val="22"/>
              </w:rPr>
            </w:pPr>
          </w:p>
        </w:tc>
        <w:tc>
          <w:tcPr>
            <w:tcW w:w="2968" w:type="dxa"/>
            <w:tcBorders>
              <w:top w:val="nil"/>
              <w:left w:val="nil"/>
              <w:bottom w:val="single" w:sz="4" w:space="0" w:color="auto"/>
              <w:right w:val="single" w:sz="4" w:space="0" w:color="auto"/>
            </w:tcBorders>
            <w:shd w:val="clear" w:color="auto" w:fill="auto"/>
            <w:vAlign w:val="center"/>
          </w:tcPr>
          <w:p w14:paraId="13D3662A" w14:textId="77777777" w:rsidR="00B33D80" w:rsidRPr="00B33D80" w:rsidRDefault="00B33D80" w:rsidP="00B33D80">
            <w:pPr>
              <w:tabs>
                <w:tab w:val="left" w:pos="851"/>
              </w:tabs>
              <w:ind w:hanging="19"/>
              <w:rPr>
                <w:color w:val="auto"/>
                <w:sz w:val="22"/>
                <w:szCs w:val="22"/>
              </w:rPr>
            </w:pPr>
            <w:r w:rsidRPr="00B33D80">
              <w:rPr>
                <w:color w:val="auto"/>
                <w:sz w:val="22"/>
                <w:szCs w:val="22"/>
              </w:rPr>
              <w:t>Итого</w:t>
            </w:r>
          </w:p>
        </w:tc>
        <w:tc>
          <w:tcPr>
            <w:tcW w:w="1523" w:type="dxa"/>
            <w:tcBorders>
              <w:top w:val="nil"/>
              <w:left w:val="nil"/>
              <w:bottom w:val="single" w:sz="4" w:space="0" w:color="auto"/>
              <w:right w:val="single" w:sz="4" w:space="0" w:color="auto"/>
            </w:tcBorders>
            <w:shd w:val="clear" w:color="auto" w:fill="auto"/>
            <w:vAlign w:val="center"/>
          </w:tcPr>
          <w:p w14:paraId="30031341"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1 262 195,03400</w:t>
            </w:r>
          </w:p>
        </w:tc>
        <w:tc>
          <w:tcPr>
            <w:tcW w:w="1642" w:type="dxa"/>
            <w:tcBorders>
              <w:top w:val="nil"/>
              <w:left w:val="nil"/>
              <w:bottom w:val="single" w:sz="4" w:space="0" w:color="auto"/>
              <w:right w:val="single" w:sz="4" w:space="0" w:color="auto"/>
            </w:tcBorders>
            <w:shd w:val="clear" w:color="auto" w:fill="auto"/>
            <w:noWrap/>
            <w:vAlign w:val="center"/>
          </w:tcPr>
          <w:p w14:paraId="01066EB9" w14:textId="77777777" w:rsidR="00B33D80" w:rsidRPr="00B33D80" w:rsidRDefault="00B33D80" w:rsidP="00B33D80">
            <w:pPr>
              <w:tabs>
                <w:tab w:val="left" w:pos="851"/>
              </w:tabs>
              <w:ind w:hanging="19"/>
              <w:jc w:val="center"/>
              <w:rPr>
                <w:sz w:val="22"/>
                <w:szCs w:val="22"/>
              </w:rPr>
            </w:pPr>
            <w:r w:rsidRPr="00B33D80">
              <w:rPr>
                <w:color w:val="auto"/>
                <w:sz w:val="22"/>
                <w:szCs w:val="22"/>
              </w:rPr>
              <w:t>421 548,33400</w:t>
            </w:r>
          </w:p>
        </w:tc>
        <w:tc>
          <w:tcPr>
            <w:tcW w:w="1561" w:type="dxa"/>
            <w:tcBorders>
              <w:top w:val="nil"/>
              <w:left w:val="nil"/>
              <w:bottom w:val="single" w:sz="4" w:space="0" w:color="auto"/>
              <w:right w:val="single" w:sz="4" w:space="0" w:color="auto"/>
            </w:tcBorders>
            <w:shd w:val="clear" w:color="auto" w:fill="auto"/>
            <w:vAlign w:val="center"/>
          </w:tcPr>
          <w:p w14:paraId="6ED254F8"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421 221,70000</w:t>
            </w:r>
          </w:p>
        </w:tc>
        <w:tc>
          <w:tcPr>
            <w:tcW w:w="1525" w:type="dxa"/>
            <w:tcBorders>
              <w:top w:val="nil"/>
              <w:left w:val="nil"/>
              <w:bottom w:val="single" w:sz="4" w:space="0" w:color="auto"/>
              <w:right w:val="single" w:sz="4" w:space="0" w:color="auto"/>
            </w:tcBorders>
            <w:shd w:val="clear" w:color="auto" w:fill="auto"/>
            <w:vAlign w:val="center"/>
          </w:tcPr>
          <w:p w14:paraId="16129CEB" w14:textId="77777777" w:rsidR="00B33D80" w:rsidRPr="00B33D80" w:rsidRDefault="00B33D80" w:rsidP="00B33D80">
            <w:pPr>
              <w:tabs>
                <w:tab w:val="left" w:pos="851"/>
              </w:tabs>
              <w:ind w:hanging="19"/>
              <w:jc w:val="center"/>
              <w:rPr>
                <w:color w:val="auto"/>
                <w:sz w:val="22"/>
                <w:szCs w:val="22"/>
              </w:rPr>
            </w:pPr>
            <w:r w:rsidRPr="00B33D80">
              <w:rPr>
                <w:color w:val="auto"/>
                <w:sz w:val="22"/>
                <w:szCs w:val="22"/>
              </w:rPr>
              <w:t>419 425,00000</w:t>
            </w:r>
          </w:p>
        </w:tc>
      </w:tr>
    </w:tbl>
    <w:p w14:paraId="0DCF17DF"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В ходе экспертизы плановых расходов установлено:</w:t>
      </w:r>
    </w:p>
    <w:p w14:paraId="5CD37118" w14:textId="77777777" w:rsidR="00B33D80" w:rsidRPr="00B33D80" w:rsidRDefault="00B33D80" w:rsidP="00B33D80">
      <w:pPr>
        <w:numPr>
          <w:ilvl w:val="0"/>
          <w:numId w:val="4"/>
        </w:numPr>
        <w:tabs>
          <w:tab w:val="left" w:pos="0"/>
          <w:tab w:val="left" w:pos="851"/>
          <w:tab w:val="left" w:pos="993"/>
        </w:tabs>
        <w:ind w:left="0" w:firstLine="709"/>
        <w:jc w:val="both"/>
        <w:rPr>
          <w:rFonts w:eastAsia="Calibri"/>
          <w:color w:val="auto"/>
          <w:sz w:val="28"/>
          <w:szCs w:val="28"/>
          <w:lang w:eastAsia="en-US"/>
        </w:rPr>
      </w:pPr>
      <w:r w:rsidRPr="00B33D80">
        <w:rPr>
          <w:rFonts w:eastAsia="Calibri"/>
          <w:color w:val="auto"/>
          <w:sz w:val="28"/>
          <w:szCs w:val="28"/>
          <w:lang w:eastAsia="en-US"/>
        </w:rPr>
        <w:t>В соответствии со статьёй 19 Федерального закона от 05.04.2013                                  № 44-ФЗ «О контрактной системе в сфере закупок товаров, работ, услуг для обеспечения государственных и муниципальных нужд» местные администрации устанавливают нормативные затраты на обеспечение функций муниципальных органов (включая соответственно подведомственные казённые учреждения).</w:t>
      </w:r>
    </w:p>
    <w:p w14:paraId="36A69091" w14:textId="77777777" w:rsidR="00B33D80" w:rsidRPr="00B33D80" w:rsidRDefault="00B33D80" w:rsidP="00B33D80">
      <w:pPr>
        <w:tabs>
          <w:tab w:val="left" w:pos="851"/>
        </w:tabs>
        <w:autoSpaceDE w:val="0"/>
        <w:autoSpaceDN w:val="0"/>
        <w:adjustRightInd w:val="0"/>
        <w:ind w:firstLine="709"/>
        <w:jc w:val="both"/>
        <w:rPr>
          <w:rFonts w:eastAsia="Calibri"/>
          <w:color w:val="auto"/>
          <w:sz w:val="28"/>
          <w:szCs w:val="28"/>
          <w:lang w:eastAsia="en-US"/>
        </w:rPr>
      </w:pPr>
      <w:r w:rsidRPr="00B33D80">
        <w:rPr>
          <w:rFonts w:eastAsia="Calibri"/>
          <w:color w:val="auto"/>
          <w:sz w:val="28"/>
          <w:szCs w:val="28"/>
          <w:lang w:eastAsia="en-US"/>
        </w:rPr>
        <w:t>Муниципальные органы на основании правил нормирования, утверждают требования к закупаемым ими, подведомственными казёнными учреждениями и бюджетными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казённых учреждений (далее по тексту – нормативные затраты).</w:t>
      </w:r>
    </w:p>
    <w:p w14:paraId="2F04E544"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 xml:space="preserve">Пунктом 13 Требований к порядку разработки и принятия правовых актов о нормировании в сфере закупок, содержанию указанных актов и обеспечению </w:t>
      </w:r>
      <w:r w:rsidRPr="00B33D80">
        <w:rPr>
          <w:color w:val="auto"/>
          <w:sz w:val="28"/>
          <w:szCs w:val="28"/>
        </w:rPr>
        <w:lastRenderedPageBreak/>
        <w:t>их исполнения, утверждённых постановлением администрации города Нефтеюганска от 05.07.2016 № 137-нп определено, что правовые акты, утверждающие нормативные затраты на обеспечение функций органов администрации города (включая подведомственные им казённые учреждения), ежегодно утверждаются органами администрации города на очередной финансовый год и плановый период в срок не позднее 01 августа текущего финансового года. Нормативные затраты на обеспечение функций органов применяются при обосновании закупок при формировании проекта бюджета на очередной финансовый год и плановый период.</w:t>
      </w:r>
    </w:p>
    <w:p w14:paraId="69DC2C54" w14:textId="77777777" w:rsidR="00B33D80" w:rsidRPr="00B33D80" w:rsidRDefault="00B33D80" w:rsidP="00B33D80">
      <w:pPr>
        <w:tabs>
          <w:tab w:val="left" w:pos="0"/>
          <w:tab w:val="left" w:pos="851"/>
        </w:tabs>
        <w:ind w:firstLine="709"/>
        <w:jc w:val="both"/>
        <w:rPr>
          <w:color w:val="auto"/>
          <w:sz w:val="28"/>
          <w:szCs w:val="28"/>
        </w:rPr>
      </w:pPr>
      <w:r w:rsidRPr="00B33D80">
        <w:rPr>
          <w:rFonts w:eastAsia="Calibri"/>
          <w:sz w:val="28"/>
          <w:szCs w:val="28"/>
          <w:lang w:eastAsia="en-US"/>
        </w:rPr>
        <w:t>ДЖКХ</w:t>
      </w:r>
      <w:r w:rsidRPr="00B33D80">
        <w:rPr>
          <w:color w:val="auto"/>
          <w:sz w:val="28"/>
          <w:szCs w:val="28"/>
        </w:rPr>
        <w:t xml:space="preserve"> издан приказ от 06.11.2025 № 101-п «Об утверждении нормативных затрат на обеспечение функций департамента жилищно-коммунального хозяйства администрации города Нефтеюганска и подведомственных ему муниципальных казённых учреждений на 2026 год и плановый период 2027 и 2028 годов».</w:t>
      </w:r>
    </w:p>
    <w:p w14:paraId="3E9D8F6C"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В целях предотвращения планирования необоснованных расходов при формировании бюджета, проведён выборочный анализ представленных расчётов (в части расходов на обеспечение функций ДЖКХ, НГ МКУ КХ «Служба единого заказчика», НГ МКУ «Реквием») на соответствие нормативным затратам, по результатам которого установлено:</w:t>
      </w:r>
    </w:p>
    <w:p w14:paraId="3D93F435"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1) по обеспечению функций ДЖКХ:</w:t>
      </w:r>
    </w:p>
    <w:p w14:paraId="700C6427"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 xml:space="preserve">а) несоответствие наименования показателя </w:t>
      </w:r>
      <w:r w:rsidRPr="00B33D80">
        <w:rPr>
          <w:rFonts w:eastAsia="Calibri"/>
          <w:color w:val="auto"/>
          <w:sz w:val="28"/>
          <w:szCs w:val="28"/>
          <w:lang w:eastAsia="en-US"/>
        </w:rPr>
        <w:t>нормативным затратам</w:t>
      </w:r>
      <w:r w:rsidRPr="00B33D80">
        <w:rPr>
          <w:color w:val="auto"/>
          <w:sz w:val="28"/>
          <w:szCs w:val="28"/>
        </w:rPr>
        <w:t>:</w:t>
      </w:r>
    </w:p>
    <w:p w14:paraId="266B1046" w14:textId="77777777" w:rsidR="00B33D80" w:rsidRPr="00B33D80" w:rsidRDefault="00B33D80" w:rsidP="00B33D80">
      <w:pPr>
        <w:numPr>
          <w:ilvl w:val="0"/>
          <w:numId w:val="9"/>
        </w:numPr>
        <w:tabs>
          <w:tab w:val="left" w:pos="0"/>
          <w:tab w:val="left" w:pos="709"/>
          <w:tab w:val="left" w:pos="851"/>
        </w:tabs>
        <w:ind w:left="0" w:firstLine="709"/>
        <w:contextualSpacing/>
        <w:jc w:val="both"/>
        <w:rPr>
          <w:color w:val="auto"/>
          <w:sz w:val="28"/>
          <w:szCs w:val="28"/>
        </w:rPr>
      </w:pPr>
      <w:r w:rsidRPr="00B33D80">
        <w:rPr>
          <w:color w:val="auto"/>
          <w:sz w:val="28"/>
          <w:szCs w:val="28"/>
        </w:rPr>
        <w:t>затраты на передачу данных с использованием информационно-коммуникационной сети Интернет (ДЖКХ-Администрация);</w:t>
      </w:r>
    </w:p>
    <w:p w14:paraId="745C1AAE" w14:textId="77777777" w:rsidR="00B33D80" w:rsidRPr="00B33D80" w:rsidRDefault="00B33D80" w:rsidP="00B33D80">
      <w:pPr>
        <w:numPr>
          <w:ilvl w:val="0"/>
          <w:numId w:val="9"/>
        </w:numPr>
        <w:tabs>
          <w:tab w:val="left" w:pos="0"/>
          <w:tab w:val="left" w:pos="709"/>
          <w:tab w:val="left" w:pos="851"/>
        </w:tabs>
        <w:ind w:left="0" w:firstLine="709"/>
        <w:contextualSpacing/>
        <w:jc w:val="both"/>
        <w:rPr>
          <w:color w:val="auto"/>
          <w:sz w:val="28"/>
          <w:szCs w:val="28"/>
        </w:rPr>
      </w:pPr>
      <w:r w:rsidRPr="00B33D80">
        <w:rPr>
          <w:color w:val="auto"/>
          <w:sz w:val="28"/>
          <w:szCs w:val="28"/>
        </w:rPr>
        <w:t>приобретение и обновление иного программного обеспечения «Гранд-Смета»;</w:t>
      </w:r>
    </w:p>
    <w:p w14:paraId="0C786978" w14:textId="77777777" w:rsidR="00B33D80" w:rsidRPr="00B33D80" w:rsidRDefault="00B33D80" w:rsidP="00B33D80">
      <w:pPr>
        <w:numPr>
          <w:ilvl w:val="0"/>
          <w:numId w:val="9"/>
        </w:numPr>
        <w:tabs>
          <w:tab w:val="left" w:pos="0"/>
          <w:tab w:val="left" w:pos="709"/>
          <w:tab w:val="left" w:pos="851"/>
          <w:tab w:val="left" w:pos="993"/>
        </w:tabs>
        <w:ind w:left="0" w:firstLine="709"/>
        <w:contextualSpacing/>
        <w:jc w:val="both"/>
        <w:rPr>
          <w:color w:val="auto"/>
          <w:sz w:val="28"/>
          <w:szCs w:val="28"/>
        </w:rPr>
      </w:pPr>
      <w:r w:rsidRPr="00B33D80">
        <w:rPr>
          <w:color w:val="auto"/>
          <w:sz w:val="28"/>
          <w:szCs w:val="28"/>
        </w:rPr>
        <w:t xml:space="preserve"> приобретение и обновление справочно-правовых систем «Система Госфинансы»;</w:t>
      </w:r>
    </w:p>
    <w:p w14:paraId="0272D592" w14:textId="77777777" w:rsidR="00B33D80" w:rsidRPr="00B33D80" w:rsidRDefault="00B33D80" w:rsidP="00B33D80">
      <w:pPr>
        <w:numPr>
          <w:ilvl w:val="0"/>
          <w:numId w:val="9"/>
        </w:numPr>
        <w:tabs>
          <w:tab w:val="left" w:pos="0"/>
          <w:tab w:val="left" w:pos="709"/>
          <w:tab w:val="left" w:pos="851"/>
        </w:tabs>
        <w:ind w:left="0" w:firstLine="709"/>
        <w:contextualSpacing/>
        <w:jc w:val="both"/>
        <w:rPr>
          <w:color w:val="auto"/>
          <w:sz w:val="28"/>
          <w:szCs w:val="28"/>
        </w:rPr>
      </w:pPr>
      <w:r w:rsidRPr="00B33D80">
        <w:rPr>
          <w:color w:val="auto"/>
          <w:sz w:val="28"/>
          <w:szCs w:val="28"/>
        </w:rPr>
        <w:t>приобретение и обновление иного программного обеспечения – средства защиты информации «</w:t>
      </w:r>
      <w:proofErr w:type="spellStart"/>
      <w:r w:rsidRPr="00B33D80">
        <w:rPr>
          <w:color w:val="auto"/>
          <w:sz w:val="28"/>
          <w:szCs w:val="28"/>
          <w:lang w:val="en-US"/>
        </w:rPr>
        <w:t>Sekret</w:t>
      </w:r>
      <w:proofErr w:type="spellEnd"/>
      <w:r w:rsidRPr="00B33D80">
        <w:rPr>
          <w:color w:val="auto"/>
          <w:sz w:val="28"/>
          <w:szCs w:val="28"/>
        </w:rPr>
        <w:t xml:space="preserve"> </w:t>
      </w:r>
      <w:r w:rsidRPr="00B33D80">
        <w:rPr>
          <w:color w:val="auto"/>
          <w:sz w:val="28"/>
          <w:szCs w:val="28"/>
          <w:lang w:val="en-US"/>
        </w:rPr>
        <w:t>Net</w:t>
      </w:r>
      <w:r w:rsidRPr="00B33D80">
        <w:rPr>
          <w:color w:val="auto"/>
          <w:sz w:val="28"/>
          <w:szCs w:val="28"/>
        </w:rPr>
        <w:t xml:space="preserve"> </w:t>
      </w:r>
      <w:r w:rsidRPr="00B33D80">
        <w:rPr>
          <w:color w:val="auto"/>
          <w:sz w:val="28"/>
          <w:szCs w:val="28"/>
          <w:lang w:val="en-US"/>
        </w:rPr>
        <w:t>Studio</w:t>
      </w:r>
      <w:r w:rsidRPr="00B33D80">
        <w:rPr>
          <w:color w:val="auto"/>
          <w:sz w:val="28"/>
          <w:szCs w:val="28"/>
        </w:rPr>
        <w:t>»;</w:t>
      </w:r>
    </w:p>
    <w:p w14:paraId="0A7805A1" w14:textId="77777777" w:rsidR="00B33D80" w:rsidRPr="00B33D80" w:rsidRDefault="00B33D80" w:rsidP="00B33D80">
      <w:pPr>
        <w:numPr>
          <w:ilvl w:val="0"/>
          <w:numId w:val="9"/>
        </w:numPr>
        <w:tabs>
          <w:tab w:val="left" w:pos="0"/>
          <w:tab w:val="left" w:pos="709"/>
          <w:tab w:val="left" w:pos="851"/>
        </w:tabs>
        <w:ind w:left="0" w:firstLine="709"/>
        <w:contextualSpacing/>
        <w:jc w:val="both"/>
        <w:rPr>
          <w:color w:val="auto"/>
          <w:sz w:val="28"/>
          <w:szCs w:val="28"/>
        </w:rPr>
      </w:pPr>
      <w:r w:rsidRPr="00B33D80">
        <w:rPr>
          <w:color w:val="auto"/>
          <w:sz w:val="28"/>
          <w:szCs w:val="28"/>
        </w:rPr>
        <w:t>приобретение и обновление справочно-правовых систем «СПС Консультант-Плюс»;</w:t>
      </w:r>
    </w:p>
    <w:p w14:paraId="397C9ED3" w14:textId="77777777" w:rsidR="00B33D80" w:rsidRPr="00B33D80" w:rsidRDefault="00B33D80" w:rsidP="00B33D80">
      <w:pPr>
        <w:numPr>
          <w:ilvl w:val="0"/>
          <w:numId w:val="9"/>
        </w:numPr>
        <w:tabs>
          <w:tab w:val="left" w:pos="0"/>
          <w:tab w:val="left" w:pos="709"/>
          <w:tab w:val="left" w:pos="851"/>
        </w:tabs>
        <w:ind w:left="0" w:firstLine="709"/>
        <w:contextualSpacing/>
        <w:jc w:val="both"/>
        <w:rPr>
          <w:color w:val="auto"/>
          <w:sz w:val="28"/>
          <w:szCs w:val="28"/>
        </w:rPr>
      </w:pPr>
      <w:r w:rsidRPr="00B33D80">
        <w:rPr>
          <w:color w:val="auto"/>
          <w:sz w:val="28"/>
          <w:szCs w:val="28"/>
        </w:rPr>
        <w:t>приобретение и обновление бухгалтерской программы «1С: Предприятие»;</w:t>
      </w:r>
    </w:p>
    <w:p w14:paraId="7CE5CAFF" w14:textId="77777777" w:rsidR="00B33D80" w:rsidRPr="00B33D80" w:rsidRDefault="00B33D80" w:rsidP="00B33D80">
      <w:pPr>
        <w:tabs>
          <w:tab w:val="left" w:pos="0"/>
          <w:tab w:val="left" w:pos="851"/>
          <w:tab w:val="left" w:pos="993"/>
        </w:tabs>
        <w:ind w:firstLine="709"/>
        <w:contextualSpacing/>
        <w:jc w:val="both"/>
        <w:rPr>
          <w:color w:val="auto"/>
          <w:sz w:val="28"/>
          <w:szCs w:val="28"/>
        </w:rPr>
      </w:pPr>
      <w:r w:rsidRPr="00B33D80">
        <w:rPr>
          <w:color w:val="auto"/>
          <w:sz w:val="28"/>
          <w:szCs w:val="28"/>
        </w:rPr>
        <w:t>б) отсутствие показателя в нормативных затратах:</w:t>
      </w:r>
    </w:p>
    <w:p w14:paraId="16A99F10" w14:textId="77777777" w:rsidR="00B33D80" w:rsidRPr="00B33D80" w:rsidRDefault="00B33D80" w:rsidP="00B33D80">
      <w:pPr>
        <w:numPr>
          <w:ilvl w:val="0"/>
          <w:numId w:val="37"/>
        </w:numPr>
        <w:tabs>
          <w:tab w:val="left" w:pos="0"/>
          <w:tab w:val="left" w:pos="851"/>
          <w:tab w:val="left" w:pos="993"/>
        </w:tabs>
        <w:ind w:left="0" w:firstLine="709"/>
        <w:contextualSpacing/>
        <w:jc w:val="both"/>
        <w:rPr>
          <w:color w:val="auto"/>
          <w:sz w:val="28"/>
          <w:szCs w:val="28"/>
        </w:rPr>
      </w:pPr>
      <w:r w:rsidRPr="00B33D80">
        <w:rPr>
          <w:color w:val="auto"/>
          <w:sz w:val="28"/>
          <w:szCs w:val="28"/>
        </w:rPr>
        <w:t>услуги почтовой связи (конверт маркированный Д);</w:t>
      </w:r>
    </w:p>
    <w:p w14:paraId="0447D732" w14:textId="77777777" w:rsidR="00B33D80" w:rsidRPr="00B33D80" w:rsidRDefault="00B33D80" w:rsidP="00B33D80">
      <w:pPr>
        <w:numPr>
          <w:ilvl w:val="0"/>
          <w:numId w:val="37"/>
        </w:numPr>
        <w:tabs>
          <w:tab w:val="left" w:pos="0"/>
          <w:tab w:val="left" w:pos="851"/>
          <w:tab w:val="left" w:pos="993"/>
        </w:tabs>
        <w:ind w:left="0" w:firstLine="709"/>
        <w:contextualSpacing/>
        <w:jc w:val="both"/>
        <w:rPr>
          <w:color w:val="auto"/>
          <w:sz w:val="28"/>
          <w:szCs w:val="28"/>
        </w:rPr>
      </w:pPr>
      <w:r w:rsidRPr="00B33D80">
        <w:rPr>
          <w:color w:val="auto"/>
          <w:sz w:val="28"/>
          <w:szCs w:val="28"/>
        </w:rPr>
        <w:t xml:space="preserve"> бумага для офисной техники формата А4;</w:t>
      </w:r>
    </w:p>
    <w:p w14:paraId="53175D59" w14:textId="77777777" w:rsidR="00B33D80" w:rsidRPr="00B33D80" w:rsidRDefault="00B33D80" w:rsidP="00B33D80">
      <w:pPr>
        <w:numPr>
          <w:ilvl w:val="0"/>
          <w:numId w:val="37"/>
        </w:numPr>
        <w:tabs>
          <w:tab w:val="left" w:pos="0"/>
          <w:tab w:val="left" w:pos="851"/>
          <w:tab w:val="left" w:pos="993"/>
        </w:tabs>
        <w:ind w:left="0" w:firstLine="709"/>
        <w:contextualSpacing/>
        <w:jc w:val="both"/>
        <w:rPr>
          <w:color w:val="auto"/>
          <w:sz w:val="28"/>
          <w:szCs w:val="28"/>
        </w:rPr>
      </w:pPr>
      <w:r w:rsidRPr="00B33D80">
        <w:rPr>
          <w:color w:val="auto"/>
          <w:sz w:val="28"/>
          <w:szCs w:val="28"/>
        </w:rPr>
        <w:t xml:space="preserve"> папки-файлы перфорированные;</w:t>
      </w:r>
    </w:p>
    <w:p w14:paraId="42650469" w14:textId="77777777" w:rsidR="00B33D80" w:rsidRPr="00B33D80" w:rsidRDefault="00B33D80" w:rsidP="00B33D80">
      <w:pPr>
        <w:tabs>
          <w:tab w:val="left" w:pos="0"/>
          <w:tab w:val="left" w:pos="709"/>
          <w:tab w:val="left" w:pos="851"/>
          <w:tab w:val="left" w:pos="993"/>
          <w:tab w:val="left" w:pos="1276"/>
        </w:tabs>
        <w:ind w:left="709"/>
        <w:contextualSpacing/>
        <w:jc w:val="both"/>
        <w:rPr>
          <w:color w:val="auto"/>
          <w:sz w:val="28"/>
          <w:szCs w:val="28"/>
        </w:rPr>
      </w:pPr>
      <w:r w:rsidRPr="00B33D80">
        <w:rPr>
          <w:color w:val="auto"/>
          <w:sz w:val="28"/>
          <w:szCs w:val="28"/>
        </w:rPr>
        <w:t>в) превышение планируемых расходов по следующим затратам:</w:t>
      </w:r>
    </w:p>
    <w:p w14:paraId="38670B42"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оказание телематических услуг связи (доступ к сети Интернет);</w:t>
      </w:r>
    </w:p>
    <w:p w14:paraId="6427B805"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услуги по предоставлению права на использование и обновление программы ЭВМ и Баз данных «Гранд-Смета»;</w:t>
      </w:r>
    </w:p>
    <w:p w14:paraId="62CB77DF"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услуги по передаче права использования электронной базы данных «Госфинансы» на условиях простой (неисключительной) лицензии;</w:t>
      </w:r>
    </w:p>
    <w:p w14:paraId="32C2A0F8"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вкладыш в трудовую книжку;</w:t>
      </w:r>
    </w:p>
    <w:p w14:paraId="6FA626B4"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lastRenderedPageBreak/>
        <w:t xml:space="preserve"> грамота;</w:t>
      </w:r>
    </w:p>
    <w:p w14:paraId="5427B4B6"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благодарственное письмо;</w:t>
      </w:r>
    </w:p>
    <w:p w14:paraId="124C848F" w14:textId="77777777" w:rsidR="00B33D80" w:rsidRPr="00B33D80" w:rsidRDefault="00B33D80" w:rsidP="00B33D80">
      <w:pPr>
        <w:numPr>
          <w:ilvl w:val="0"/>
          <w:numId w:val="41"/>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диплом с логотипом;</w:t>
      </w:r>
    </w:p>
    <w:p w14:paraId="1C861EA5" w14:textId="77777777" w:rsidR="00B33D80" w:rsidRPr="00B33D80" w:rsidRDefault="00B33D80" w:rsidP="00B33D80">
      <w:pPr>
        <w:tabs>
          <w:tab w:val="left" w:pos="0"/>
          <w:tab w:val="left" w:pos="709"/>
          <w:tab w:val="left" w:pos="851"/>
          <w:tab w:val="left" w:pos="993"/>
          <w:tab w:val="left" w:pos="1276"/>
        </w:tabs>
        <w:ind w:left="710"/>
        <w:jc w:val="both"/>
        <w:rPr>
          <w:color w:val="auto"/>
          <w:sz w:val="28"/>
          <w:szCs w:val="28"/>
        </w:rPr>
      </w:pPr>
      <w:r w:rsidRPr="00B33D80">
        <w:rPr>
          <w:color w:val="auto"/>
          <w:sz w:val="28"/>
          <w:szCs w:val="28"/>
        </w:rPr>
        <w:t>г) не соответствие периодичности планируемых расходов:</w:t>
      </w:r>
    </w:p>
    <w:p w14:paraId="6052585C" w14:textId="77777777" w:rsidR="00B33D80" w:rsidRPr="00B33D80" w:rsidRDefault="00B33D80" w:rsidP="00B33D80">
      <w:pPr>
        <w:numPr>
          <w:ilvl w:val="0"/>
          <w:numId w:val="44"/>
        </w:numPr>
        <w:tabs>
          <w:tab w:val="left" w:pos="0"/>
          <w:tab w:val="left" w:pos="709"/>
          <w:tab w:val="left" w:pos="851"/>
          <w:tab w:val="left" w:pos="993"/>
          <w:tab w:val="left" w:pos="1276"/>
        </w:tabs>
        <w:ind w:left="0" w:firstLine="709"/>
        <w:contextualSpacing/>
        <w:jc w:val="both"/>
        <w:rPr>
          <w:color w:val="auto"/>
          <w:sz w:val="28"/>
          <w:szCs w:val="28"/>
        </w:rPr>
      </w:pPr>
      <w:r w:rsidRPr="00B33D80">
        <w:rPr>
          <w:color w:val="auto"/>
          <w:sz w:val="28"/>
          <w:szCs w:val="28"/>
        </w:rPr>
        <w:t xml:space="preserve"> приобретение и обновление иного программного обеспечения – средства защиты информации «</w:t>
      </w:r>
      <w:proofErr w:type="spellStart"/>
      <w:r w:rsidRPr="00B33D80">
        <w:rPr>
          <w:color w:val="auto"/>
          <w:sz w:val="28"/>
          <w:szCs w:val="28"/>
        </w:rPr>
        <w:t>Sekret</w:t>
      </w:r>
      <w:proofErr w:type="spellEnd"/>
      <w:r w:rsidRPr="00B33D80">
        <w:rPr>
          <w:color w:val="auto"/>
          <w:sz w:val="28"/>
          <w:szCs w:val="28"/>
        </w:rPr>
        <w:t xml:space="preserve"> </w:t>
      </w:r>
      <w:proofErr w:type="spellStart"/>
      <w:r w:rsidRPr="00B33D80">
        <w:rPr>
          <w:color w:val="auto"/>
          <w:sz w:val="28"/>
          <w:szCs w:val="28"/>
        </w:rPr>
        <w:t>Net</w:t>
      </w:r>
      <w:proofErr w:type="spellEnd"/>
      <w:r w:rsidRPr="00B33D80">
        <w:rPr>
          <w:color w:val="auto"/>
          <w:sz w:val="28"/>
          <w:szCs w:val="28"/>
        </w:rPr>
        <w:t xml:space="preserve"> </w:t>
      </w:r>
      <w:proofErr w:type="spellStart"/>
      <w:r w:rsidRPr="00B33D80">
        <w:rPr>
          <w:color w:val="auto"/>
          <w:sz w:val="28"/>
          <w:szCs w:val="28"/>
        </w:rPr>
        <w:t>Studio</w:t>
      </w:r>
      <w:proofErr w:type="spellEnd"/>
      <w:r w:rsidRPr="00B33D80">
        <w:rPr>
          <w:color w:val="auto"/>
          <w:sz w:val="28"/>
          <w:szCs w:val="28"/>
        </w:rPr>
        <w:t>»;</w:t>
      </w:r>
    </w:p>
    <w:p w14:paraId="5214B902"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2) по обеспечению функций НГ МКУ КХ «Служба единого заказчика»:</w:t>
      </w:r>
    </w:p>
    <w:p w14:paraId="000A57AC" w14:textId="77777777" w:rsidR="00B33D80" w:rsidRPr="00B33D80" w:rsidRDefault="00B33D80" w:rsidP="00B33D80">
      <w:pPr>
        <w:tabs>
          <w:tab w:val="left" w:pos="851"/>
        </w:tabs>
        <w:ind w:firstLine="709"/>
        <w:jc w:val="both"/>
        <w:rPr>
          <w:rFonts w:eastAsia="Calibri"/>
          <w:color w:val="auto"/>
          <w:sz w:val="28"/>
          <w:szCs w:val="28"/>
          <w:lang w:eastAsia="en-US"/>
        </w:rPr>
      </w:pPr>
      <w:r w:rsidRPr="00B33D80">
        <w:rPr>
          <w:rFonts w:eastAsia="Calibri"/>
          <w:color w:val="auto"/>
          <w:sz w:val="28"/>
          <w:szCs w:val="28"/>
          <w:lang w:eastAsia="en-US"/>
        </w:rPr>
        <w:t>а) несоответствие наименования показателя нормативным затратам:</w:t>
      </w:r>
    </w:p>
    <w:p w14:paraId="27D22213" w14:textId="77777777" w:rsidR="00B33D80" w:rsidRPr="00B33D80" w:rsidRDefault="00B33D80" w:rsidP="00B33D80">
      <w:pPr>
        <w:numPr>
          <w:ilvl w:val="0"/>
          <w:numId w:val="44"/>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ручка шариковая;</w:t>
      </w:r>
    </w:p>
    <w:p w14:paraId="4371FC69" w14:textId="77777777" w:rsidR="00B33D80" w:rsidRPr="00B33D80" w:rsidRDefault="00B33D80" w:rsidP="00B33D80">
      <w:pPr>
        <w:numPr>
          <w:ilvl w:val="0"/>
          <w:numId w:val="44"/>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ручка гелевая;</w:t>
      </w:r>
    </w:p>
    <w:p w14:paraId="06ED1087" w14:textId="77777777" w:rsidR="00B33D80" w:rsidRPr="00B33D80" w:rsidRDefault="00B33D80" w:rsidP="00B33D80">
      <w:pPr>
        <w:numPr>
          <w:ilvl w:val="0"/>
          <w:numId w:val="44"/>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скоросшиватель с прозрачным верхом;</w:t>
      </w:r>
    </w:p>
    <w:p w14:paraId="4F9FD05A" w14:textId="77777777" w:rsidR="00B33D80" w:rsidRPr="00B33D80" w:rsidRDefault="00B33D80" w:rsidP="00B33D80">
      <w:pPr>
        <w:numPr>
          <w:ilvl w:val="0"/>
          <w:numId w:val="44"/>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скоросшиватель бумажный «дело»;</w:t>
      </w:r>
    </w:p>
    <w:p w14:paraId="4108E735" w14:textId="77777777" w:rsidR="00B33D80" w:rsidRPr="00B33D80" w:rsidRDefault="00B33D80" w:rsidP="00B33D80">
      <w:pPr>
        <w:numPr>
          <w:ilvl w:val="0"/>
          <w:numId w:val="44"/>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скоросшиватель бумажный с металлическим скоросшивателем;</w:t>
      </w:r>
    </w:p>
    <w:p w14:paraId="0D9AC648" w14:textId="77777777" w:rsidR="00B33D80" w:rsidRPr="00B33D80" w:rsidRDefault="00B33D80" w:rsidP="00B33D80">
      <w:pPr>
        <w:numPr>
          <w:ilvl w:val="0"/>
          <w:numId w:val="44"/>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дератизация и дезинсекция;</w:t>
      </w:r>
    </w:p>
    <w:p w14:paraId="05B56C76" w14:textId="77777777" w:rsidR="00B33D80" w:rsidRPr="00B33D80" w:rsidRDefault="00B33D80" w:rsidP="00B33D80">
      <w:pPr>
        <w:tabs>
          <w:tab w:val="left" w:pos="851"/>
        </w:tabs>
        <w:ind w:firstLine="709"/>
        <w:jc w:val="both"/>
        <w:rPr>
          <w:rFonts w:eastAsia="Calibri"/>
          <w:color w:val="auto"/>
          <w:sz w:val="28"/>
          <w:szCs w:val="28"/>
          <w:lang w:eastAsia="en-US"/>
        </w:rPr>
      </w:pPr>
      <w:r w:rsidRPr="00B33D80">
        <w:rPr>
          <w:rFonts w:eastAsia="Calibri"/>
          <w:color w:val="auto"/>
          <w:sz w:val="28"/>
          <w:szCs w:val="28"/>
          <w:lang w:eastAsia="en-US"/>
        </w:rPr>
        <w:t>б) отсутствие показателя в нормативных затратах:</w:t>
      </w:r>
    </w:p>
    <w:p w14:paraId="1C0E961A"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блок на липкой полосе;</w:t>
      </w:r>
    </w:p>
    <w:p w14:paraId="76A135DD"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полотно нетканое в рулоне 1,5*60 м;</w:t>
      </w:r>
    </w:p>
    <w:p w14:paraId="219C57FF"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полотно нетканое;</w:t>
      </w:r>
    </w:p>
    <w:p w14:paraId="05E89D18"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мешки для мусора (30л., 60л., 120л.);</w:t>
      </w:r>
    </w:p>
    <w:p w14:paraId="47DF51D3"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средство для мытья посуды;</w:t>
      </w:r>
    </w:p>
    <w:p w14:paraId="5D52D6A7"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услуга ИТС КП ГУ ПРОФ (подписка на 12 мес.);</w:t>
      </w:r>
    </w:p>
    <w:p w14:paraId="4E01BE0D"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чернила водорастворимые;</w:t>
      </w:r>
    </w:p>
    <w:p w14:paraId="33E4DC74"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комплектующие для оргтехники (сервисный комплект </w:t>
      </w:r>
      <w:r w:rsidRPr="00B33D80">
        <w:rPr>
          <w:rFonts w:eastAsia="Calibri"/>
          <w:color w:val="auto"/>
          <w:sz w:val="28"/>
          <w:szCs w:val="28"/>
          <w:lang w:val="en-US" w:eastAsia="en-US"/>
        </w:rPr>
        <w:t>KYOCERA</w:t>
      </w:r>
      <w:r w:rsidRPr="00B33D80">
        <w:rPr>
          <w:rFonts w:eastAsia="Calibri"/>
          <w:color w:val="auto"/>
          <w:sz w:val="28"/>
          <w:szCs w:val="28"/>
          <w:lang w:eastAsia="en-US"/>
        </w:rPr>
        <w:t xml:space="preserve"> МK-3370 МА4500х/РА4500х(МК-3370/170СОY8NLO)300K, печь в сборе </w:t>
      </w:r>
      <w:proofErr w:type="spellStart"/>
      <w:r w:rsidRPr="00B33D80">
        <w:rPr>
          <w:rFonts w:eastAsia="Calibri"/>
          <w:color w:val="auto"/>
          <w:sz w:val="28"/>
          <w:szCs w:val="28"/>
          <w:lang w:eastAsia="en-US"/>
        </w:rPr>
        <w:t>Pantum</w:t>
      </w:r>
      <w:proofErr w:type="spellEnd"/>
      <w:r w:rsidRPr="00B33D80">
        <w:rPr>
          <w:rFonts w:eastAsia="Calibri"/>
          <w:color w:val="auto"/>
          <w:sz w:val="28"/>
          <w:szCs w:val="28"/>
          <w:lang w:eastAsia="en-US"/>
        </w:rPr>
        <w:t xml:space="preserve"> Р3010/Р3300/М6700/М6800/М7100/М7200/М7300 (301022227001/302111001301, печь в сбор HPLJ V402|V426|V304|V404|V428| (RM2-5425|RV2-2555), сервисный комплект KYOCERA MR-3260|V314hn|M3645hn (MK-3260|1702TG8NL0) 300K);</w:t>
      </w:r>
    </w:p>
    <w:p w14:paraId="6DEA1EE9" w14:textId="77777777" w:rsidR="00B33D80" w:rsidRPr="00B33D80" w:rsidRDefault="00B33D80" w:rsidP="00B33D80">
      <w:pPr>
        <w:tabs>
          <w:tab w:val="left" w:pos="851"/>
        </w:tabs>
        <w:ind w:firstLine="709"/>
        <w:jc w:val="both"/>
        <w:rPr>
          <w:rFonts w:eastAsia="Calibri"/>
          <w:color w:val="auto"/>
          <w:sz w:val="28"/>
          <w:szCs w:val="28"/>
          <w:lang w:eastAsia="en-US"/>
        </w:rPr>
      </w:pPr>
      <w:r w:rsidRPr="00B33D80">
        <w:rPr>
          <w:rFonts w:eastAsia="Calibri"/>
          <w:color w:val="auto"/>
          <w:sz w:val="28"/>
          <w:szCs w:val="28"/>
          <w:lang w:eastAsia="en-US"/>
        </w:rPr>
        <w:t>в) превышение планируемых расходов по следующим затратам:</w:t>
      </w:r>
    </w:p>
    <w:p w14:paraId="49B0C981" w14:textId="77777777" w:rsidR="00B33D80" w:rsidRPr="00B33D80" w:rsidRDefault="00B33D80" w:rsidP="00B33D80">
      <w:pPr>
        <w:numPr>
          <w:ilvl w:val="0"/>
          <w:numId w:val="41"/>
        </w:numPr>
        <w:tabs>
          <w:tab w:val="left" w:pos="851"/>
        </w:tabs>
        <w:ind w:left="0" w:firstLine="709"/>
        <w:contextualSpacing/>
        <w:jc w:val="both"/>
        <w:rPr>
          <w:rFonts w:eastAsia="Calibri"/>
          <w:color w:val="auto"/>
          <w:sz w:val="28"/>
          <w:szCs w:val="28"/>
          <w:lang w:eastAsia="en-US"/>
        </w:rPr>
      </w:pPr>
      <w:r w:rsidRPr="00B33D80">
        <w:rPr>
          <w:rFonts w:eastAsia="Calibri"/>
          <w:color w:val="auto"/>
          <w:sz w:val="28"/>
          <w:szCs w:val="28"/>
          <w:lang w:eastAsia="en-US"/>
        </w:rPr>
        <w:t xml:space="preserve"> перекатка пожарных рукавов и проливка кранов;</w:t>
      </w:r>
    </w:p>
    <w:p w14:paraId="1E2F3341"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3) по обеспечению функций НГ МКУ «Реквием»:</w:t>
      </w:r>
    </w:p>
    <w:p w14:paraId="13CE12D7" w14:textId="77777777" w:rsidR="00B33D80" w:rsidRPr="00B33D80" w:rsidRDefault="00B33D80" w:rsidP="00B33D80">
      <w:pPr>
        <w:tabs>
          <w:tab w:val="left" w:pos="0"/>
          <w:tab w:val="left" w:pos="851"/>
        </w:tabs>
        <w:ind w:firstLine="709"/>
        <w:contextualSpacing/>
        <w:jc w:val="both"/>
        <w:rPr>
          <w:color w:val="auto"/>
          <w:sz w:val="28"/>
          <w:szCs w:val="28"/>
        </w:rPr>
      </w:pPr>
      <w:r w:rsidRPr="00B33D80">
        <w:rPr>
          <w:color w:val="auto"/>
          <w:sz w:val="28"/>
          <w:szCs w:val="28"/>
        </w:rPr>
        <w:t>а) несоответствие наименования показателя нормативным затратам:</w:t>
      </w:r>
    </w:p>
    <w:p w14:paraId="63B58DDB"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ботинки летние;</w:t>
      </w:r>
    </w:p>
    <w:p w14:paraId="470FFCE6"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шапка - ушанка;</w:t>
      </w:r>
    </w:p>
    <w:p w14:paraId="4B65E470"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костюм утеплённый;</w:t>
      </w:r>
    </w:p>
    <w:p w14:paraId="1EF97135"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костюм влагозащитный;</w:t>
      </w:r>
    </w:p>
    <w:p w14:paraId="6278D3E5"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корректирующая жидкость;</w:t>
      </w:r>
    </w:p>
    <w:p w14:paraId="5065E9A2"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лопата совковая;</w:t>
      </w:r>
    </w:p>
    <w:p w14:paraId="70C0C5D6"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лопата штыковая;</w:t>
      </w:r>
    </w:p>
    <w:p w14:paraId="2E72A8B7"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тонер-картридж;</w:t>
      </w:r>
    </w:p>
    <w:p w14:paraId="7FBF45A0"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книга регистрации документов;</w:t>
      </w:r>
    </w:p>
    <w:p w14:paraId="67DF0076"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ситец красный;</w:t>
      </w:r>
    </w:p>
    <w:p w14:paraId="71219A16" w14:textId="77777777" w:rsidR="00B33D80" w:rsidRPr="00B33D80" w:rsidRDefault="00B33D80" w:rsidP="00B33D80">
      <w:pPr>
        <w:numPr>
          <w:ilvl w:val="0"/>
          <w:numId w:val="17"/>
        </w:numPr>
        <w:tabs>
          <w:tab w:val="left" w:pos="0"/>
          <w:tab w:val="left" w:pos="851"/>
        </w:tabs>
        <w:ind w:left="0" w:firstLine="709"/>
        <w:contextualSpacing/>
        <w:jc w:val="both"/>
        <w:rPr>
          <w:color w:val="auto"/>
          <w:sz w:val="28"/>
          <w:szCs w:val="28"/>
        </w:rPr>
      </w:pPr>
      <w:r w:rsidRPr="00B33D80">
        <w:rPr>
          <w:color w:val="auto"/>
          <w:sz w:val="28"/>
          <w:szCs w:val="28"/>
        </w:rPr>
        <w:t xml:space="preserve"> бязь белая;</w:t>
      </w:r>
    </w:p>
    <w:p w14:paraId="31213B6C" w14:textId="77777777" w:rsidR="00B33D80" w:rsidRPr="00B33D80" w:rsidRDefault="00B33D80" w:rsidP="00B33D80">
      <w:pPr>
        <w:tabs>
          <w:tab w:val="left" w:pos="0"/>
          <w:tab w:val="left" w:pos="851"/>
        </w:tabs>
        <w:ind w:left="709"/>
        <w:contextualSpacing/>
        <w:jc w:val="both"/>
        <w:rPr>
          <w:color w:val="auto"/>
          <w:sz w:val="28"/>
          <w:szCs w:val="28"/>
        </w:rPr>
      </w:pPr>
      <w:r w:rsidRPr="00B33D80">
        <w:rPr>
          <w:color w:val="auto"/>
          <w:sz w:val="28"/>
          <w:szCs w:val="28"/>
        </w:rPr>
        <w:t>б) отсутствие показателя в нормативных затратах:</w:t>
      </w:r>
    </w:p>
    <w:p w14:paraId="62F17AC5" w14:textId="77777777" w:rsidR="00B33D80" w:rsidRPr="00B33D80" w:rsidRDefault="00B33D80" w:rsidP="00B33D80">
      <w:pPr>
        <w:numPr>
          <w:ilvl w:val="0"/>
          <w:numId w:val="42"/>
        </w:numPr>
        <w:tabs>
          <w:tab w:val="left" w:pos="0"/>
          <w:tab w:val="left" w:pos="851"/>
        </w:tabs>
        <w:ind w:left="0" w:firstLine="709"/>
        <w:contextualSpacing/>
        <w:jc w:val="both"/>
        <w:rPr>
          <w:color w:val="auto"/>
          <w:sz w:val="28"/>
          <w:szCs w:val="28"/>
        </w:rPr>
      </w:pPr>
      <w:r w:rsidRPr="00B33D80">
        <w:rPr>
          <w:color w:val="auto"/>
          <w:sz w:val="28"/>
          <w:szCs w:val="28"/>
        </w:rPr>
        <w:lastRenderedPageBreak/>
        <w:t>стикеры 76*76мм 400л.;</w:t>
      </w:r>
    </w:p>
    <w:p w14:paraId="64FFBDEB" w14:textId="77777777" w:rsidR="00B33D80" w:rsidRPr="00B33D80" w:rsidRDefault="00B33D80" w:rsidP="00B33D80">
      <w:pPr>
        <w:numPr>
          <w:ilvl w:val="0"/>
          <w:numId w:val="42"/>
        </w:numPr>
        <w:tabs>
          <w:tab w:val="left" w:pos="0"/>
          <w:tab w:val="left" w:pos="851"/>
        </w:tabs>
        <w:ind w:left="0" w:firstLine="709"/>
        <w:contextualSpacing/>
        <w:jc w:val="both"/>
        <w:rPr>
          <w:color w:val="auto"/>
          <w:sz w:val="28"/>
          <w:szCs w:val="28"/>
        </w:rPr>
      </w:pPr>
      <w:r w:rsidRPr="00B33D80">
        <w:rPr>
          <w:color w:val="auto"/>
          <w:sz w:val="28"/>
          <w:szCs w:val="28"/>
        </w:rPr>
        <w:t xml:space="preserve"> клей-карандаш;</w:t>
      </w:r>
    </w:p>
    <w:p w14:paraId="4225BEDB" w14:textId="77777777" w:rsidR="00B33D80" w:rsidRPr="00B33D80" w:rsidRDefault="00B33D80" w:rsidP="00B33D80">
      <w:pPr>
        <w:numPr>
          <w:ilvl w:val="0"/>
          <w:numId w:val="42"/>
        </w:numPr>
        <w:tabs>
          <w:tab w:val="left" w:pos="0"/>
          <w:tab w:val="left" w:pos="851"/>
        </w:tabs>
        <w:ind w:left="0" w:firstLine="709"/>
        <w:contextualSpacing/>
        <w:jc w:val="both"/>
        <w:rPr>
          <w:color w:val="auto"/>
          <w:sz w:val="28"/>
          <w:szCs w:val="28"/>
        </w:rPr>
      </w:pPr>
      <w:r w:rsidRPr="00B33D80">
        <w:rPr>
          <w:color w:val="auto"/>
          <w:sz w:val="28"/>
          <w:szCs w:val="28"/>
        </w:rPr>
        <w:t xml:space="preserve"> конверт С4;</w:t>
      </w:r>
    </w:p>
    <w:p w14:paraId="3D17B345" w14:textId="77777777" w:rsidR="00B33D80" w:rsidRPr="00B33D80" w:rsidRDefault="00B33D80" w:rsidP="00B33D80">
      <w:pPr>
        <w:numPr>
          <w:ilvl w:val="0"/>
          <w:numId w:val="42"/>
        </w:numPr>
        <w:tabs>
          <w:tab w:val="left" w:pos="0"/>
          <w:tab w:val="left" w:pos="851"/>
        </w:tabs>
        <w:ind w:left="0" w:firstLine="709"/>
        <w:contextualSpacing/>
        <w:jc w:val="both"/>
        <w:rPr>
          <w:color w:val="auto"/>
          <w:sz w:val="28"/>
          <w:szCs w:val="28"/>
        </w:rPr>
      </w:pPr>
      <w:r w:rsidRPr="00B33D80">
        <w:rPr>
          <w:color w:val="auto"/>
          <w:sz w:val="28"/>
          <w:szCs w:val="28"/>
        </w:rPr>
        <w:t xml:space="preserve"> конверт Е65;</w:t>
      </w:r>
    </w:p>
    <w:p w14:paraId="5145447E" w14:textId="77777777" w:rsidR="00B33D80" w:rsidRPr="00B33D80" w:rsidRDefault="00B33D80" w:rsidP="00B33D80">
      <w:pPr>
        <w:numPr>
          <w:ilvl w:val="0"/>
          <w:numId w:val="42"/>
        </w:numPr>
        <w:tabs>
          <w:tab w:val="left" w:pos="0"/>
          <w:tab w:val="left" w:pos="851"/>
        </w:tabs>
        <w:ind w:left="0" w:firstLine="709"/>
        <w:contextualSpacing/>
        <w:jc w:val="both"/>
        <w:rPr>
          <w:color w:val="auto"/>
          <w:sz w:val="28"/>
          <w:szCs w:val="28"/>
        </w:rPr>
      </w:pPr>
      <w:r w:rsidRPr="00B33D80">
        <w:rPr>
          <w:color w:val="auto"/>
          <w:sz w:val="28"/>
          <w:szCs w:val="28"/>
        </w:rPr>
        <w:t xml:space="preserve"> мыло жидкое.</w:t>
      </w:r>
    </w:p>
    <w:p w14:paraId="69617B39" w14:textId="77777777" w:rsidR="00B33D80" w:rsidRPr="00B33D80" w:rsidRDefault="00B33D80" w:rsidP="00B33D80">
      <w:pPr>
        <w:tabs>
          <w:tab w:val="left" w:pos="0"/>
          <w:tab w:val="left" w:pos="851"/>
        </w:tabs>
        <w:ind w:firstLine="709"/>
        <w:jc w:val="both"/>
        <w:rPr>
          <w:color w:val="auto"/>
          <w:sz w:val="28"/>
          <w:szCs w:val="28"/>
        </w:rPr>
      </w:pPr>
      <w:r w:rsidRPr="00B33D80">
        <w:rPr>
          <w:color w:val="auto"/>
          <w:sz w:val="28"/>
          <w:szCs w:val="28"/>
        </w:rPr>
        <w:t>Р</w:t>
      </w:r>
      <w:r w:rsidRPr="00B33D80">
        <w:rPr>
          <w:rFonts w:eastAsia="Calibri"/>
          <w:color w:val="auto"/>
          <w:sz w:val="28"/>
          <w:szCs w:val="28"/>
          <w:lang w:eastAsia="en-US"/>
        </w:rPr>
        <w:t>екомендуем устранить замечания</w:t>
      </w:r>
      <w:r w:rsidRPr="00B33D80">
        <w:rPr>
          <w:color w:val="auto"/>
          <w:sz w:val="28"/>
          <w:szCs w:val="28"/>
        </w:rPr>
        <w:t>.</w:t>
      </w:r>
    </w:p>
    <w:p w14:paraId="5BC137A9" w14:textId="77777777" w:rsidR="00B33D80" w:rsidRPr="00B33D80" w:rsidRDefault="00B33D80" w:rsidP="00B33D80">
      <w:pPr>
        <w:tabs>
          <w:tab w:val="left" w:pos="709"/>
          <w:tab w:val="left" w:pos="851"/>
        </w:tabs>
        <w:ind w:firstLine="709"/>
        <w:jc w:val="both"/>
        <w:rPr>
          <w:color w:val="auto"/>
          <w:sz w:val="28"/>
          <w:szCs w:val="28"/>
        </w:rPr>
      </w:pPr>
    </w:p>
    <w:p w14:paraId="1E813533"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Кроме того, при планировании расходов на 2026 год и плановый период 2027 и 2028 годов установлено:</w:t>
      </w:r>
    </w:p>
    <w:p w14:paraId="5DE2A118" w14:textId="77777777" w:rsidR="00B33D80" w:rsidRPr="00B33D80" w:rsidRDefault="00B33D80" w:rsidP="00B33D80">
      <w:pPr>
        <w:numPr>
          <w:ilvl w:val="0"/>
          <w:numId w:val="43"/>
        </w:numPr>
        <w:tabs>
          <w:tab w:val="left" w:pos="709"/>
          <w:tab w:val="left" w:pos="851"/>
        </w:tabs>
        <w:contextualSpacing/>
        <w:jc w:val="both"/>
        <w:rPr>
          <w:color w:val="auto"/>
          <w:sz w:val="28"/>
          <w:szCs w:val="28"/>
        </w:rPr>
      </w:pPr>
      <w:r w:rsidRPr="00B33D80">
        <w:rPr>
          <w:color w:val="auto"/>
          <w:sz w:val="28"/>
          <w:szCs w:val="28"/>
        </w:rPr>
        <w:t>по ДЖКХ:</w:t>
      </w:r>
    </w:p>
    <w:p w14:paraId="5A4AFF1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w:t>
      </w:r>
      <w:r w:rsidRPr="00B33D80">
        <w:rPr>
          <w:color w:val="auto"/>
        </w:rPr>
        <w:t xml:space="preserve"> </w:t>
      </w:r>
      <w:r w:rsidRPr="00B33D80">
        <w:rPr>
          <w:color w:val="auto"/>
          <w:sz w:val="28"/>
          <w:szCs w:val="28"/>
        </w:rPr>
        <w:t>командировочные расходы на оплату суточных при направлении должностных лиц в командировки, проживание запланированы в сумме меньшей, чем установлено распоряжением администрации города Нефтеюганска от 22.08.2025 № 438-р «О внесении изменений в распоряжение администрации города Нефтеюганска от 20.12.2018 № 402-р «О порядке и размерах возмещения расходов, связанных со служебными командировками лиц, замещающих должности муниципальной службы в администрации города Нефтеюганска, органах администрации города Нефтеюганска»;</w:t>
      </w:r>
    </w:p>
    <w:p w14:paraId="0A2817DB"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 в качестве обоснования расчётов по затратам на диспансеризацию муниципальных служащих представлены коммерческие предложения со ссылкой на приказ Министерства здравоохранения и социального развития Российской Федерации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 который утратил силу с 01.09.2025, в связи с вступлением приказа Министерства здравоохранения Российской Федерации от 14.04.2025 №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медицинской организации», который предусматривает более расширенный объём исследований и мероприятий;</w:t>
      </w:r>
    </w:p>
    <w:p w14:paraId="3F27D685"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 расходы на оказание телематических услуг связи (доступ к сети Интернет) запланированы на 11 месяцев;</w:t>
      </w:r>
    </w:p>
    <w:p w14:paraId="765D7B5D"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2) по НГ МКУ КХ «Служба единого заказчика»:</w:t>
      </w:r>
    </w:p>
    <w:p w14:paraId="7B5290D3" w14:textId="77777777" w:rsidR="00B33D80" w:rsidRPr="00B33D80" w:rsidRDefault="00B33D80" w:rsidP="00B33D80">
      <w:pPr>
        <w:ind w:firstLine="708"/>
        <w:jc w:val="both"/>
        <w:rPr>
          <w:rFonts w:eastAsia="Calibri"/>
          <w:color w:val="auto"/>
          <w:sz w:val="28"/>
          <w:szCs w:val="28"/>
          <w:lang w:eastAsia="en-US"/>
        </w:rPr>
      </w:pPr>
      <w:r w:rsidRPr="00B33D80">
        <w:rPr>
          <w:color w:val="auto"/>
          <w:sz w:val="28"/>
          <w:szCs w:val="28"/>
        </w:rPr>
        <w:t>- р</w:t>
      </w:r>
      <w:r w:rsidRPr="00B33D80">
        <w:rPr>
          <w:rFonts w:eastAsia="Calibri"/>
          <w:color w:val="auto"/>
          <w:sz w:val="28"/>
          <w:szCs w:val="28"/>
          <w:lang w:eastAsia="en-US"/>
        </w:rPr>
        <w:t>асходы запланированы не в полном объёме на содержание имущества (техническое обслуживание электрических сетей и фасадного освещения, внутренних и наружных инженерных сетей, систем отопления гаражей, промывка систем отопления административного здания</w:t>
      </w:r>
      <w:r w:rsidRPr="00B33D80">
        <w:rPr>
          <w:rFonts w:eastAsia="Calibri"/>
          <w:color w:val="FF0000"/>
          <w:sz w:val="28"/>
          <w:szCs w:val="28"/>
          <w:lang w:eastAsia="en-US"/>
        </w:rPr>
        <w:t xml:space="preserve"> </w:t>
      </w:r>
      <w:r w:rsidRPr="00B33D80">
        <w:rPr>
          <w:rFonts w:eastAsia="Calibri"/>
          <w:color w:val="auto"/>
          <w:sz w:val="28"/>
          <w:szCs w:val="28"/>
          <w:lang w:eastAsia="en-US"/>
        </w:rPr>
        <w:t xml:space="preserve">видеонаблюдения, системы контроля и управления доступом (турникет), обслуживание шлагбаума, </w:t>
      </w:r>
      <w:r w:rsidRPr="00B33D80">
        <w:rPr>
          <w:rFonts w:eastAsia="Calibri"/>
          <w:color w:val="auto"/>
          <w:sz w:val="28"/>
          <w:szCs w:val="28"/>
          <w:lang w:eastAsia="en-US"/>
        </w:rPr>
        <w:lastRenderedPageBreak/>
        <w:t>тревожной кнопки экстренного вызова, пожарной безопасности), обязательное страхование владельцев транспортных средств,</w:t>
      </w:r>
      <w:r w:rsidRPr="00B33D80">
        <w:rPr>
          <w:rFonts w:eastAsia="Calibri"/>
          <w:color w:val="FF0000"/>
          <w:sz w:val="28"/>
          <w:szCs w:val="28"/>
          <w:lang w:eastAsia="en-US"/>
        </w:rPr>
        <w:t xml:space="preserve"> </w:t>
      </w:r>
      <w:r w:rsidRPr="00B33D80">
        <w:rPr>
          <w:rFonts w:eastAsia="Calibri"/>
          <w:color w:val="auto"/>
          <w:sz w:val="28"/>
          <w:szCs w:val="28"/>
          <w:lang w:eastAsia="en-US"/>
        </w:rPr>
        <w:t>технический контроль автотранспорта при выпуске на линию;</w:t>
      </w:r>
    </w:p>
    <w:p w14:paraId="298ADA2D"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xml:space="preserve">- </w:t>
      </w:r>
      <w:bookmarkStart w:id="36" w:name="_Hlk215561345"/>
      <w:r w:rsidRPr="00B33D80">
        <w:rPr>
          <w:rFonts w:eastAsia="Calibri"/>
          <w:color w:val="auto"/>
          <w:sz w:val="28"/>
          <w:szCs w:val="28"/>
          <w:lang w:eastAsia="en-US"/>
        </w:rPr>
        <w:t xml:space="preserve">командировочные расходы на оплату суточных при направлении должностных лиц в командировки запланированы в сумме меньшей, чем установлено постановлением администрации города Нефтеюганска </w:t>
      </w:r>
      <w:bookmarkEnd w:id="36"/>
      <w:r w:rsidRPr="00B33D80">
        <w:rPr>
          <w:rFonts w:eastAsia="Calibri"/>
          <w:color w:val="auto"/>
          <w:sz w:val="28"/>
          <w:szCs w:val="28"/>
          <w:lang w:eastAsia="en-US"/>
        </w:rPr>
        <w:t>от 09.08.2011 № 2151 «О Порядке возмещения расходов, связанных со служебными командировками, работникам учреждений, финансируемых за счёт средств бюджета муниципального образования город Нефтеюганск»;</w:t>
      </w:r>
    </w:p>
    <w:p w14:paraId="4EE0BD00"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в расчётах по приобретению хозяйственных товаров дважды включён товар «полотно нетканое»;</w:t>
      </w:r>
    </w:p>
    <w:p w14:paraId="1EBF7BE0"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в расходах по абонентской плате телефонной связи (по услуге неограниченный объём местных телефонных соединений) превышено количество абонентских номеров;</w:t>
      </w:r>
    </w:p>
    <w:p w14:paraId="32FFEFCE"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расходы по абонентской плате телефонной связи рассчитаны без учёта налога на добавленную стоимость;</w:t>
      </w:r>
    </w:p>
    <w:p w14:paraId="1F9F8ADA"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в расходах на оказание услуг по дератизации помещений учтена не вся площадь помещений (вместо 1 737,4 м</w:t>
      </w:r>
      <w:r w:rsidRPr="00B33D80">
        <w:rPr>
          <w:rFonts w:eastAsia="Calibri"/>
          <w:color w:val="auto"/>
          <w:sz w:val="28"/>
          <w:szCs w:val="28"/>
          <w:vertAlign w:val="superscript"/>
          <w:lang w:eastAsia="en-US"/>
        </w:rPr>
        <w:t>2</w:t>
      </w:r>
      <w:r w:rsidRPr="00B33D80">
        <w:rPr>
          <w:rFonts w:eastAsia="Calibri"/>
          <w:color w:val="auto"/>
          <w:sz w:val="28"/>
          <w:szCs w:val="28"/>
          <w:lang w:eastAsia="en-US"/>
        </w:rPr>
        <w:t xml:space="preserve"> применено 600,842 м</w:t>
      </w:r>
      <w:r w:rsidRPr="00B33D80">
        <w:rPr>
          <w:rFonts w:eastAsia="Calibri"/>
          <w:color w:val="auto"/>
          <w:sz w:val="28"/>
          <w:szCs w:val="28"/>
          <w:vertAlign w:val="superscript"/>
          <w:lang w:eastAsia="en-US"/>
        </w:rPr>
        <w:t>2</w:t>
      </w:r>
      <w:r w:rsidRPr="00B33D80">
        <w:rPr>
          <w:rFonts w:eastAsia="Calibri"/>
          <w:color w:val="auto"/>
          <w:sz w:val="28"/>
          <w:szCs w:val="28"/>
          <w:lang w:eastAsia="en-US"/>
        </w:rPr>
        <w:t>);</w:t>
      </w:r>
    </w:p>
    <w:p w14:paraId="469E9EF1"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xml:space="preserve">- в расходах на ремонт, техническое обслуживание автотранспорта, приобретение горюче-смазочных материалов (включая специальное топливо, эксплуатационные жидкости для автомобилей), транспортный налог не учтено транспортное средство марки, модели ТС МЕРСЕДЕНС БЕНЦ </w:t>
      </w:r>
      <w:r w:rsidRPr="00B33D80">
        <w:rPr>
          <w:rFonts w:eastAsia="Calibri"/>
          <w:color w:val="auto"/>
          <w:sz w:val="28"/>
          <w:szCs w:val="28"/>
          <w:lang w:val="en-US" w:eastAsia="en-US"/>
        </w:rPr>
        <w:t>CLS</w:t>
      </w:r>
      <w:r w:rsidRPr="00B33D80">
        <w:rPr>
          <w:rFonts w:eastAsia="Calibri"/>
          <w:color w:val="auto"/>
          <w:sz w:val="28"/>
          <w:szCs w:val="28"/>
          <w:lang w:eastAsia="en-US"/>
        </w:rPr>
        <w:t xml:space="preserve"> 250 </w:t>
      </w:r>
      <w:r w:rsidRPr="00B33D80">
        <w:rPr>
          <w:rFonts w:eastAsia="Calibri"/>
          <w:color w:val="auto"/>
          <w:sz w:val="28"/>
          <w:szCs w:val="28"/>
          <w:lang w:val="en-US" w:eastAsia="en-US"/>
        </w:rPr>
        <w:t>D</w:t>
      </w:r>
      <w:r w:rsidRPr="00B33D80">
        <w:rPr>
          <w:rFonts w:eastAsia="Calibri"/>
          <w:color w:val="auto"/>
          <w:sz w:val="28"/>
          <w:szCs w:val="28"/>
          <w:lang w:eastAsia="en-US"/>
        </w:rPr>
        <w:t xml:space="preserve"> 4 </w:t>
      </w:r>
      <w:r w:rsidRPr="00B33D80">
        <w:rPr>
          <w:rFonts w:eastAsia="Calibri"/>
          <w:color w:val="auto"/>
          <w:sz w:val="28"/>
          <w:szCs w:val="28"/>
          <w:lang w:val="en-US" w:eastAsia="en-US"/>
        </w:rPr>
        <w:t>MATIC</w:t>
      </w:r>
      <w:r w:rsidRPr="00B33D80">
        <w:rPr>
          <w:rFonts w:eastAsia="Calibri"/>
          <w:color w:val="auto"/>
          <w:sz w:val="28"/>
          <w:szCs w:val="28"/>
          <w:lang w:eastAsia="en-US"/>
        </w:rPr>
        <w:t>, 2015 года выпуска, закреплённое на праве оперативного управления за НГ МКУ КХ «Служба единого заказчика» приказом департамента муниципального имущества администрации города Нефтеюганска от 29.09.2025 № 776-п;</w:t>
      </w:r>
    </w:p>
    <w:p w14:paraId="4E4463E8"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xml:space="preserve">- в расходах по транспортному налогу дважды включено транспортное средство марки (модели) </w:t>
      </w:r>
      <w:r w:rsidRPr="00B33D80">
        <w:rPr>
          <w:rFonts w:eastAsia="Calibri"/>
          <w:color w:val="auto"/>
          <w:sz w:val="28"/>
          <w:szCs w:val="28"/>
          <w:lang w:val="en-US" w:eastAsia="en-US"/>
        </w:rPr>
        <w:t>TOYOTA</w:t>
      </w:r>
      <w:r w:rsidRPr="00B33D80">
        <w:rPr>
          <w:rFonts w:eastAsia="Calibri"/>
          <w:color w:val="auto"/>
          <w:sz w:val="28"/>
          <w:szCs w:val="28"/>
          <w:lang w:eastAsia="en-US"/>
        </w:rPr>
        <w:t xml:space="preserve"> </w:t>
      </w:r>
      <w:r w:rsidRPr="00B33D80">
        <w:rPr>
          <w:rFonts w:eastAsia="Calibri"/>
          <w:color w:val="auto"/>
          <w:sz w:val="28"/>
          <w:szCs w:val="28"/>
          <w:lang w:val="en-US" w:eastAsia="en-US"/>
        </w:rPr>
        <w:t>LAND</w:t>
      </w:r>
      <w:r w:rsidRPr="00B33D80">
        <w:rPr>
          <w:rFonts w:eastAsia="Calibri"/>
          <w:color w:val="auto"/>
          <w:sz w:val="28"/>
          <w:szCs w:val="28"/>
          <w:lang w:eastAsia="en-US"/>
        </w:rPr>
        <w:t xml:space="preserve"> </w:t>
      </w:r>
      <w:r w:rsidRPr="00B33D80">
        <w:rPr>
          <w:rFonts w:eastAsia="Calibri"/>
          <w:color w:val="auto"/>
          <w:sz w:val="28"/>
          <w:szCs w:val="28"/>
          <w:lang w:val="en-US" w:eastAsia="en-US"/>
        </w:rPr>
        <w:t>CRUSER</w:t>
      </w:r>
      <w:r w:rsidRPr="00B33D80">
        <w:rPr>
          <w:rFonts w:eastAsia="Calibri"/>
          <w:color w:val="auto"/>
          <w:sz w:val="28"/>
          <w:szCs w:val="28"/>
          <w:lang w:eastAsia="en-US"/>
        </w:rPr>
        <w:t xml:space="preserve"> 100 (С 004 РВ 86);</w:t>
      </w:r>
    </w:p>
    <w:p w14:paraId="30B9ABC0" w14:textId="77777777" w:rsidR="00B33D80" w:rsidRPr="00B33D80" w:rsidRDefault="00B33D80" w:rsidP="00B33D80">
      <w:pPr>
        <w:ind w:firstLine="708"/>
        <w:jc w:val="both"/>
        <w:rPr>
          <w:rFonts w:eastAsia="Calibri"/>
          <w:color w:val="auto"/>
          <w:sz w:val="28"/>
          <w:szCs w:val="28"/>
          <w:lang w:eastAsia="en-US"/>
        </w:rPr>
      </w:pPr>
      <w:r w:rsidRPr="00B33D80">
        <w:rPr>
          <w:rFonts w:eastAsia="Calibri"/>
          <w:color w:val="auto"/>
          <w:sz w:val="28"/>
          <w:szCs w:val="28"/>
          <w:lang w:eastAsia="en-US"/>
        </w:rPr>
        <w:t>- в расходах на оплату госпошлины на ежегодный технический осмотр не включено транспортное средство марки (модели) TOYOTA COROLLA (E 882 AE 186);</w:t>
      </w:r>
    </w:p>
    <w:p w14:paraId="5DFEB0E0"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3) по НГ МКУ «Реквием»:</w:t>
      </w:r>
    </w:p>
    <w:p w14:paraId="0ED47033"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 расходы на приобретение запасных частей в части административно-хозяйственного обеспечения, а именно бур лопастной, не соответствует средней стоимости, сформированной на основании трёх коммерческих предложений;</w:t>
      </w:r>
    </w:p>
    <w:p w14:paraId="06E0FA72"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 расходы на приобретение бутилированной воды не соответствую стоимости, сформированной на основании трёх коммерческих предложений.</w:t>
      </w:r>
    </w:p>
    <w:p w14:paraId="7FF49771"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Рекомендуем предусмотреть бюджетные ассигнования на реализацию мероприятий в полном объёме</w:t>
      </w:r>
      <w:r w:rsidRPr="00B33D80">
        <w:t xml:space="preserve"> </w:t>
      </w:r>
      <w:r w:rsidRPr="00B33D80">
        <w:rPr>
          <w:color w:val="auto"/>
          <w:sz w:val="28"/>
          <w:szCs w:val="28"/>
        </w:rPr>
        <w:t>и оценить реалистичность оказания услуг с учётом предусмотренного объёма финансирования.</w:t>
      </w:r>
    </w:p>
    <w:p w14:paraId="6562B472"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Также по отдельным показателям подведомственных учреждений нормирование расходов рассчитано не в соответствии с Методикой определения нормативных затрат на обеспечение функций администрации, органов администрации города Нефтеюганска, в том числе подведомственных им казённых учреждений, утверждённой постановлением администрации города </w:t>
      </w:r>
      <w:r w:rsidRPr="00B33D80">
        <w:rPr>
          <w:color w:val="auto"/>
          <w:sz w:val="28"/>
          <w:szCs w:val="28"/>
        </w:rPr>
        <w:lastRenderedPageBreak/>
        <w:t>Нефтеюганска от 05.07.2016 № 136-нп «О правилах определения нормативных затрат на обеспечение функций Думы города Нефтеюганска, Счётной палаты города Нефтеюганска, администрации города Нефтеюганска, органов администрации города Нефтеюганска, в том числе подведомственных органам администрации города Нефтеюганска муниципальных казённых учреждений» (далее по тексту – Методика). Например, в соответствии с пунктами 49, 50, 51, 52 Методики расходы на коммунальные услуги планируются исходя из расчётной потребности, тогда как в нормативных затратах отражена только единица измерения без отражения потребности.</w:t>
      </w:r>
    </w:p>
    <w:p w14:paraId="16B176EC" w14:textId="77777777" w:rsidR="00B33D80" w:rsidRPr="00B33D80" w:rsidRDefault="00B33D80" w:rsidP="00B33D80">
      <w:pPr>
        <w:tabs>
          <w:tab w:val="left" w:pos="709"/>
          <w:tab w:val="left" w:pos="851"/>
        </w:tabs>
        <w:ind w:firstLine="709"/>
        <w:jc w:val="both"/>
        <w:rPr>
          <w:color w:val="auto"/>
          <w:sz w:val="28"/>
          <w:szCs w:val="28"/>
        </w:rPr>
      </w:pPr>
      <w:r w:rsidRPr="00B33D80">
        <w:rPr>
          <w:color w:val="auto"/>
          <w:sz w:val="28"/>
          <w:szCs w:val="28"/>
        </w:rPr>
        <w:t>Рекомендуем нормативные затраты формировать на основании Методики.</w:t>
      </w:r>
    </w:p>
    <w:p w14:paraId="312BF8B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10. Комплекс процессных мероприятий «Выполнение других обязательств муниципального образования»</w:t>
      </w:r>
      <w:r w:rsidRPr="00B33D80">
        <w:t xml:space="preserve"> </w:t>
      </w:r>
      <w:r w:rsidRPr="00B33D80">
        <w:rPr>
          <w:color w:val="auto"/>
          <w:sz w:val="28"/>
          <w:szCs w:val="28"/>
        </w:rPr>
        <w:t>по ДЖКХ за счёт средств местного бюджета в общей сумме 10 270,80000 тыс. рублей, в том числе в 2026 году – 3 423,60000 тыс. рублей, в 2027 году – 3 423,60000 тыс. рублей, в 2028 году – 3 423,60000 тыс. рублей на перемещение и хранение брошенных разукомплектованных (бесхозяйных) транспортных средств.</w:t>
      </w:r>
    </w:p>
    <w:p w14:paraId="7EF1CBDC" w14:textId="77777777" w:rsidR="00B33D80" w:rsidRPr="00B33D80" w:rsidRDefault="00B33D80" w:rsidP="00B33D80">
      <w:pPr>
        <w:tabs>
          <w:tab w:val="left" w:pos="851"/>
        </w:tabs>
        <w:ind w:firstLine="709"/>
        <w:jc w:val="both"/>
        <w:rPr>
          <w:color w:val="auto"/>
          <w:sz w:val="28"/>
          <w:szCs w:val="28"/>
        </w:rPr>
      </w:pPr>
      <w:bookmarkStart w:id="37" w:name="_Hlk214957313"/>
      <w:r w:rsidRPr="00B33D80">
        <w:rPr>
          <w:color w:val="auto"/>
          <w:sz w:val="28"/>
          <w:szCs w:val="28"/>
        </w:rPr>
        <w:t>11. Региональный проект «Модернизация коммунальной инфраструктуры»</w:t>
      </w:r>
      <w:r w:rsidRPr="00B33D80">
        <w:t xml:space="preserve"> </w:t>
      </w:r>
      <w:bookmarkEnd w:id="37"/>
      <w:r w:rsidRPr="00B33D80">
        <w:rPr>
          <w:color w:val="auto"/>
          <w:sz w:val="28"/>
          <w:szCs w:val="28"/>
        </w:rPr>
        <w:t>том числе:</w:t>
      </w:r>
    </w:p>
    <w:p w14:paraId="1D26C464"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11.1. </w:t>
      </w:r>
      <w:bookmarkStart w:id="38" w:name="_Hlk214957350"/>
      <w:r w:rsidRPr="00B33D80">
        <w:rPr>
          <w:color w:val="auto"/>
          <w:sz w:val="28"/>
          <w:szCs w:val="28"/>
        </w:rPr>
        <w:t>По ответственному исполнителю ДЖКХ на 2028 год в общей сумме 29 289,70000 тыс. рублей</w:t>
      </w:r>
      <w:bookmarkEnd w:id="38"/>
      <w:r w:rsidRPr="00B33D80">
        <w:rPr>
          <w:color w:val="auto"/>
          <w:sz w:val="28"/>
          <w:szCs w:val="28"/>
        </w:rPr>
        <w:t xml:space="preserve">, из них средства федерального бюджета – 5 728,80000 тыс. рублей, бюджета автономного округа – 17 702,90000 тыс. рублей, местного бюджета – 5 858,00000 тыс. рублей </w:t>
      </w:r>
      <w:bookmarkStart w:id="39" w:name="_Hlk214957388"/>
      <w:r w:rsidRPr="00B33D80">
        <w:rPr>
          <w:color w:val="auto"/>
          <w:sz w:val="28"/>
          <w:szCs w:val="28"/>
        </w:rPr>
        <w:t>на капитальный ремонт объектов водоснабжения и водоотведения</w:t>
      </w:r>
      <w:bookmarkEnd w:id="39"/>
      <w:r w:rsidRPr="00B33D80">
        <w:rPr>
          <w:color w:val="auto"/>
          <w:sz w:val="28"/>
          <w:szCs w:val="28"/>
        </w:rPr>
        <w:t>.</w:t>
      </w:r>
    </w:p>
    <w:p w14:paraId="7348E167"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Финансово-экономическое обоснование на 2028 год не представлено, в связи с чем оценить обоснованность планируемых бюджетных ассигнований не представляется возможным.</w:t>
      </w:r>
    </w:p>
    <w:p w14:paraId="4DFC2BA5"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11.2. По соисполнителю ДГиЗО</w:t>
      </w:r>
      <w:r w:rsidRPr="00B33D80">
        <w:t xml:space="preserve"> </w:t>
      </w:r>
      <w:r w:rsidRPr="00B33D80">
        <w:rPr>
          <w:color w:val="auto"/>
          <w:sz w:val="28"/>
          <w:szCs w:val="28"/>
        </w:rPr>
        <w:t xml:space="preserve">в общей сумме 821 642,40000 тыс. рублей, в том числе: </w:t>
      </w:r>
    </w:p>
    <w:p w14:paraId="5E23434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а) на 2027 год в общей сумме 516 936,5000 тыс. рублей, из них за счёт средств федерального бюджета – 130 828,10000 тыс. рублей, бюджет автономного округа – 308 886,60000 тыс. рублей, местный бюджет – 77 221,80000 тыс. рублей на выполнение строительно-монтажных работ по объектам:</w:t>
      </w:r>
    </w:p>
    <w:p w14:paraId="09D857E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-«Тепловые сети 2 Ду 530 по ул. Набережная от МК 16А-5 до МК15-18 Нефтяников» (участок от МК16-5 Набережная до ТК 1-15мкр.)» на общую сумму 98 725,60000 тыс. рублей (федеральный бюджет – 24 987,40000 тыс. рублей, бюджет автономного округа – 58 990,50000 тыс. рублей, местный бюджет – 14 747,70000 тыс. рублей);</w:t>
      </w:r>
    </w:p>
    <w:p w14:paraId="4BB013DA"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«Водоводы по ул. Нефтяников»</w:t>
      </w:r>
      <w:r w:rsidRPr="00B33D80">
        <w:t xml:space="preserve"> </w:t>
      </w:r>
      <w:r w:rsidRPr="00B33D80">
        <w:rPr>
          <w:color w:val="auto"/>
          <w:sz w:val="28"/>
          <w:szCs w:val="28"/>
        </w:rPr>
        <w:t>на общую сумму 418 210,90000 тыс. рублей (федеральный бюджет – 105 840,70000 тыс. рублей, бюджет автономного округа – 249 896,10000 тыс. рублей, местный бюджет – 62 474,10000 тыс. рублей);</w:t>
      </w:r>
    </w:p>
    <w:p w14:paraId="3CF6661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б) на 2028 год в общей сумме 304 705,90000 тыс. рублей, из них за счёт средств федерального бюджета – 77 114,90000 тыс. рублей, бюджет автономного округа – 182 072,80000 тыс. рублей, местный бюджет – 45 518,20000 тыс. рублей </w:t>
      </w:r>
      <w:r w:rsidRPr="00B33D80">
        <w:rPr>
          <w:color w:val="auto"/>
          <w:sz w:val="28"/>
          <w:szCs w:val="28"/>
        </w:rPr>
        <w:lastRenderedPageBreak/>
        <w:t>на выполнение строительно-монтажных работ по объекту «Водоводы по ул. Нефтяников».</w:t>
      </w:r>
    </w:p>
    <w:p w14:paraId="53B85128" w14:textId="77777777" w:rsidR="00B33D80" w:rsidRPr="00B33D80" w:rsidRDefault="00B33D80" w:rsidP="00B33D80">
      <w:pPr>
        <w:tabs>
          <w:tab w:val="left" w:pos="851"/>
        </w:tabs>
        <w:ind w:firstLine="709"/>
        <w:jc w:val="both"/>
        <w:rPr>
          <w:color w:val="auto"/>
          <w:sz w:val="28"/>
          <w:szCs w:val="28"/>
          <w:highlight w:val="yellow"/>
        </w:rPr>
      </w:pPr>
      <w:r w:rsidRPr="00B33D80">
        <w:rPr>
          <w:color w:val="auto"/>
          <w:sz w:val="28"/>
          <w:szCs w:val="28"/>
        </w:rPr>
        <w:t>В качестве обоснования представлены расчётные стоимости объектов в ценах соответствующих лет с учётом периода реализации объектов, подготовленные в соответствии с Порядком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Ханты-Мансийского автономного округа - Югры на софинансирование капитальных вложений в объекты муниципальной собственности, утверждённого постановлением Правительства Ханты-Мансийского автономного округа – Югры от 24.07.2020 № 307-п.</w:t>
      </w:r>
      <w:r w:rsidRPr="00B33D80">
        <w:rPr>
          <w:color w:val="auto"/>
          <w:sz w:val="28"/>
          <w:szCs w:val="28"/>
          <w:highlight w:val="yellow"/>
        </w:rPr>
        <w:t xml:space="preserve"> </w:t>
      </w:r>
    </w:p>
    <w:p w14:paraId="610E579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12. Комплекс процессных мероприятий «Реализация полномочий в сфере жилищно-коммунального комплекса»</w:t>
      </w:r>
      <w:r w:rsidRPr="00B33D80">
        <w:t xml:space="preserve"> </w:t>
      </w:r>
      <w:r w:rsidRPr="00B33D80">
        <w:rPr>
          <w:color w:val="auto"/>
          <w:sz w:val="28"/>
          <w:szCs w:val="28"/>
        </w:rPr>
        <w:t>том числе:</w:t>
      </w:r>
    </w:p>
    <w:p w14:paraId="7E429FC1"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12.1. По соисполнителю ДГиЗО на 2026 год за счёт средств местного бюджета в сумме 9 033,24700 тыс. рублей на капитальный ремонт объекта «Магистральный водовод».</w:t>
      </w:r>
    </w:p>
    <w:p w14:paraId="5CF7AAE5"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Стоит отметить, что при плановой стоимости работ применены не актуальные годовые индексы прогнозной инфляции Министерства экономического развития Российской Федерации на 2025 и 2026 годы. </w:t>
      </w:r>
    </w:p>
    <w:p w14:paraId="2463EFB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Также при расчёте индекса фактической инфляции с использованием индексов цен на продукцию (затраты, услуги) инвестиционного назначения Росстата неверно указано значение индекса цен на: </w:t>
      </w:r>
    </w:p>
    <w:p w14:paraId="28F098ED"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июль 2025 года вместо 100,18 % применён 100,57 %;</w:t>
      </w:r>
    </w:p>
    <w:p w14:paraId="31277438"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август 2025 года вместо 99,81 % применён 100,57%.</w:t>
      </w:r>
    </w:p>
    <w:p w14:paraId="51A2640E"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Рекомендуем оценить реалистичность выполнения планируемых работ с учётом предусмотренного объёма финансирования.</w:t>
      </w:r>
    </w:p>
    <w:p w14:paraId="5DE55383"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12.2. По ответственному исполнителю ДЖКХ </w:t>
      </w:r>
      <w:bookmarkStart w:id="40" w:name="_Hlk214957805"/>
      <w:r w:rsidRPr="00B33D80">
        <w:rPr>
          <w:color w:val="auto"/>
          <w:sz w:val="28"/>
          <w:szCs w:val="28"/>
        </w:rPr>
        <w:t>в общей сумме 455 370,20200 тыс. рублей</w:t>
      </w:r>
      <w:bookmarkEnd w:id="40"/>
      <w:r w:rsidRPr="00B33D80">
        <w:rPr>
          <w:color w:val="auto"/>
          <w:sz w:val="28"/>
          <w:szCs w:val="28"/>
        </w:rPr>
        <w:t xml:space="preserve">, в том числе: </w:t>
      </w:r>
    </w:p>
    <w:p w14:paraId="41C1AE0B"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а) на 2026 год в общей сумме 160 271,83400 тыс. рублей, из них из бюджета автономного округа – 109 358,8000 тыс. рублей, местного бюджета – 50 913,03400 тыс. рублей;</w:t>
      </w:r>
    </w:p>
    <w:p w14:paraId="3E3EB396"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 xml:space="preserve">б) на 2027 год в общей сумме 153 222,53400 тыс. рублей, из них из бюджета автономного округа – 103 719,30000 тыс. рублей, местного бюджета – 49 503,23400 тыс. рублей; </w:t>
      </w:r>
    </w:p>
    <w:p w14:paraId="067C684C" w14:textId="77777777" w:rsidR="00B33D80" w:rsidRPr="00B33D80" w:rsidRDefault="00B33D80" w:rsidP="00B33D80">
      <w:pPr>
        <w:tabs>
          <w:tab w:val="left" w:pos="851"/>
        </w:tabs>
        <w:ind w:firstLine="709"/>
        <w:jc w:val="both"/>
        <w:rPr>
          <w:color w:val="auto"/>
          <w:sz w:val="28"/>
          <w:szCs w:val="28"/>
        </w:rPr>
      </w:pPr>
      <w:r w:rsidRPr="00B33D80">
        <w:rPr>
          <w:color w:val="auto"/>
          <w:sz w:val="28"/>
          <w:szCs w:val="28"/>
        </w:rPr>
        <w:t>в) на 2028 год в общей сумме 141 875,83400 тыс. рублей, из них из бюджета автономного округа – 94 642,00000 тыс. рублей, местного бюджета – 47 233,83400 тыс. рублей.</w:t>
      </w:r>
    </w:p>
    <w:p w14:paraId="6DB9E72D" w14:textId="77777777" w:rsidR="00B33D80" w:rsidRPr="00B33D80" w:rsidRDefault="00B33D80" w:rsidP="00B33D80">
      <w:pPr>
        <w:tabs>
          <w:tab w:val="left" w:pos="851"/>
        </w:tabs>
        <w:autoSpaceDE w:val="0"/>
        <w:autoSpaceDN w:val="0"/>
        <w:adjustRightInd w:val="0"/>
        <w:ind w:firstLine="709"/>
        <w:jc w:val="both"/>
        <w:rPr>
          <w:sz w:val="28"/>
          <w:szCs w:val="28"/>
        </w:rPr>
      </w:pPr>
      <w:r w:rsidRPr="00B33D80">
        <w:rPr>
          <w:sz w:val="28"/>
          <w:szCs w:val="28"/>
        </w:rPr>
        <w:t>Согласно информации ДЖКХ в рамках данного структурного элемента запланирована реализация мероприятий:</w:t>
      </w:r>
    </w:p>
    <w:p w14:paraId="0FE692B3" w14:textId="77777777" w:rsidR="00B33D80" w:rsidRPr="00B33D80" w:rsidRDefault="00B33D80" w:rsidP="00B33D80">
      <w:pPr>
        <w:tabs>
          <w:tab w:val="left" w:pos="851"/>
        </w:tabs>
        <w:autoSpaceDE w:val="0"/>
        <w:autoSpaceDN w:val="0"/>
        <w:adjustRightInd w:val="0"/>
        <w:ind w:firstLine="709"/>
        <w:jc w:val="both"/>
        <w:rPr>
          <w:sz w:val="28"/>
          <w:szCs w:val="28"/>
        </w:rPr>
      </w:pPr>
      <w:r w:rsidRPr="00B33D80">
        <w:rPr>
          <w:sz w:val="28"/>
          <w:szCs w:val="28"/>
        </w:rPr>
        <w:t>1) по капитальному ремонту предусмотрены следующие объекты:</w:t>
      </w:r>
    </w:p>
    <w:p w14:paraId="1B969F7E"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 Водовод. Назначение: инженерные сети протяжённостью 2 468 м. Местоположение: от насосной станции 1-го водоподъёма до ВОС в 7 мкр. Кадастровый номер: 86:20:0000056:137, с ориентировочной стоимостью работ в размере 147 046,00000 тыс. рублей и со сроком выполнения работ - 2026 год;</w:t>
      </w:r>
    </w:p>
    <w:p w14:paraId="7C715CAB"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lastRenderedPageBreak/>
        <w:t>- Сети водоснабжения, протяжённость 2 553,3 м. Местоположение: Ханты-Мансийский-Югра (</w:t>
      </w:r>
      <w:proofErr w:type="spellStart"/>
      <w:r w:rsidRPr="00B33D80">
        <w:rPr>
          <w:color w:val="auto"/>
          <w:sz w:val="28"/>
          <w:szCs w:val="28"/>
        </w:rPr>
        <w:t>ао</w:t>
      </w:r>
      <w:proofErr w:type="spellEnd"/>
      <w:r w:rsidRPr="00B33D80">
        <w:rPr>
          <w:color w:val="auto"/>
          <w:sz w:val="28"/>
          <w:szCs w:val="28"/>
        </w:rPr>
        <w:t xml:space="preserve">), Нефтеюганск (г.), Восточная зона (нп), от станции I водоподъёма до водоочистной станции II водоподъёма в 7 </w:t>
      </w:r>
      <w:proofErr w:type="spellStart"/>
      <w:r w:rsidRPr="00B33D80">
        <w:rPr>
          <w:color w:val="auto"/>
          <w:sz w:val="28"/>
          <w:szCs w:val="28"/>
        </w:rPr>
        <w:t>микр</w:t>
      </w:r>
      <w:proofErr w:type="spellEnd"/>
      <w:r w:rsidRPr="00B33D80">
        <w:rPr>
          <w:color w:val="auto"/>
          <w:sz w:val="28"/>
          <w:szCs w:val="28"/>
        </w:rPr>
        <w:t>-он. Кадастровый номер: 86:20:000000:1485, с ориентировочной стоимостью работ в размере 205 159,00000 тыс. рублей и со сроком выполнения работ - 2027 год;</w:t>
      </w:r>
    </w:p>
    <w:p w14:paraId="23FCF94B"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 Водоснабжение водоочистной станции с насосной 1-ого подъёма. Протяжённость 2 457 м. Местоположение: Ханты-Мансийский-Югра (</w:t>
      </w:r>
      <w:proofErr w:type="spellStart"/>
      <w:r w:rsidRPr="00B33D80">
        <w:rPr>
          <w:color w:val="auto"/>
          <w:sz w:val="28"/>
          <w:szCs w:val="28"/>
        </w:rPr>
        <w:t>ао</w:t>
      </w:r>
      <w:proofErr w:type="spellEnd"/>
      <w:r w:rsidRPr="00B33D80">
        <w:rPr>
          <w:color w:val="auto"/>
          <w:sz w:val="28"/>
          <w:szCs w:val="28"/>
        </w:rPr>
        <w:t>), Нефтеюганск (г.), 7-й (мкр) Восточная зона (</w:t>
      </w:r>
      <w:proofErr w:type="spellStart"/>
      <w:r w:rsidRPr="00B33D80">
        <w:rPr>
          <w:color w:val="auto"/>
          <w:sz w:val="28"/>
          <w:szCs w:val="28"/>
        </w:rPr>
        <w:t>нп</w:t>
      </w:r>
      <w:proofErr w:type="spellEnd"/>
      <w:r w:rsidRPr="00B33D80">
        <w:rPr>
          <w:color w:val="auto"/>
          <w:sz w:val="28"/>
          <w:szCs w:val="28"/>
        </w:rPr>
        <w:t>), от насосной станции 1-ого водоподъёма до ВОС. Кадастровый номер: 86:20:0000056:232, с ориентировочной стоимостью работ в размере 250 958,00000 тыс. рублей и со сроком выполнения - 2028 год.</w:t>
      </w:r>
    </w:p>
    <w:p w14:paraId="3AF47EC0" w14:textId="77777777" w:rsidR="00B33D80" w:rsidRPr="00B33D80" w:rsidRDefault="00B33D80" w:rsidP="00B33D80">
      <w:pPr>
        <w:tabs>
          <w:tab w:val="left" w:pos="851"/>
        </w:tabs>
        <w:autoSpaceDE w:val="0"/>
        <w:autoSpaceDN w:val="0"/>
        <w:adjustRightInd w:val="0"/>
        <w:ind w:firstLine="709"/>
        <w:jc w:val="both"/>
        <w:rPr>
          <w:color w:val="auto"/>
        </w:rPr>
      </w:pPr>
      <w:r w:rsidRPr="00B33D80">
        <w:rPr>
          <w:color w:val="auto"/>
          <w:sz w:val="28"/>
          <w:szCs w:val="28"/>
        </w:rPr>
        <w:t>В настоящее время по вышеперечисленным объектам предусмотрены работы по разработке проектно-сметной документации в объёме, необходимом для получения заключения государственной экспертизы о проверке достоверности определения сметной стоимости капитального ремонта. Учитывая вышеизложенное, а также отсутствие 100% обеспечения финансированием, стоимость мероприятий будет откорректирована после получения положительных заключений государственной экспертизы;</w:t>
      </w:r>
      <w:r w:rsidRPr="00B33D80">
        <w:rPr>
          <w:color w:val="auto"/>
        </w:rPr>
        <w:t xml:space="preserve"> </w:t>
      </w:r>
    </w:p>
    <w:p w14:paraId="50AF50AF"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2) по проектированию (включая прохождение государственной экспертизы) на капитальный ремонт объектов водоснабжения и водоотведения на 2026 год запланированы расходы за счёт средств местного бюджета в сумме 23 573,334 тыс. рублей, а именно по объектам:</w:t>
      </w:r>
    </w:p>
    <w:p w14:paraId="70B7279B"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 Водовод. Местоположение: от насосной станции 1-го водоподъёма до ВОС в 7 мкр. Протяжённость 2 468 в метрах. Кадастровый номер: 86:20:0000056:137, со средней стоимостью работ по трём коммерческим предложениям в сумме 7 620,00000 тыс. рублей;</w:t>
      </w:r>
    </w:p>
    <w:p w14:paraId="3D7763F0"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w:t>
      </w:r>
      <w:r w:rsidRPr="00B33D80">
        <w:t xml:space="preserve"> </w:t>
      </w:r>
      <w:r w:rsidRPr="00B33D80">
        <w:rPr>
          <w:color w:val="auto"/>
          <w:sz w:val="28"/>
          <w:szCs w:val="28"/>
        </w:rPr>
        <w:t>Сети водоснабжения, протяжённость 2 553,3 м. Местоположение: Ханты-Мансийский-Югра (</w:t>
      </w:r>
      <w:proofErr w:type="spellStart"/>
      <w:r w:rsidRPr="00B33D80">
        <w:rPr>
          <w:color w:val="auto"/>
          <w:sz w:val="28"/>
          <w:szCs w:val="28"/>
        </w:rPr>
        <w:t>ао</w:t>
      </w:r>
      <w:proofErr w:type="spellEnd"/>
      <w:r w:rsidRPr="00B33D80">
        <w:rPr>
          <w:color w:val="auto"/>
          <w:sz w:val="28"/>
          <w:szCs w:val="28"/>
        </w:rPr>
        <w:t xml:space="preserve">), Нефтеюганск (г.), Восточная зона (нп), от станции </w:t>
      </w:r>
      <w:r w:rsidRPr="00B33D80">
        <w:rPr>
          <w:color w:val="auto"/>
          <w:sz w:val="28"/>
          <w:szCs w:val="28"/>
          <w:lang w:val="en-US"/>
        </w:rPr>
        <w:t>I</w:t>
      </w:r>
      <w:r w:rsidRPr="00B33D80">
        <w:rPr>
          <w:color w:val="auto"/>
          <w:sz w:val="28"/>
          <w:szCs w:val="28"/>
        </w:rPr>
        <w:t xml:space="preserve"> водоподъёма до водоочистной станции </w:t>
      </w:r>
      <w:r w:rsidRPr="00B33D80">
        <w:rPr>
          <w:color w:val="auto"/>
          <w:sz w:val="28"/>
          <w:szCs w:val="28"/>
          <w:lang w:val="en-US"/>
        </w:rPr>
        <w:t>II</w:t>
      </w:r>
      <w:r w:rsidRPr="00B33D80">
        <w:rPr>
          <w:color w:val="auto"/>
          <w:sz w:val="28"/>
          <w:szCs w:val="28"/>
        </w:rPr>
        <w:t xml:space="preserve"> водоподъёма в 7 </w:t>
      </w:r>
      <w:proofErr w:type="spellStart"/>
      <w:r w:rsidRPr="00B33D80">
        <w:rPr>
          <w:color w:val="auto"/>
          <w:sz w:val="28"/>
          <w:szCs w:val="28"/>
        </w:rPr>
        <w:t>микр</w:t>
      </w:r>
      <w:proofErr w:type="spellEnd"/>
      <w:r w:rsidRPr="00B33D80">
        <w:rPr>
          <w:color w:val="auto"/>
          <w:sz w:val="28"/>
          <w:szCs w:val="28"/>
        </w:rPr>
        <w:t>-он, Сети водоснабжения, протяжённостью 2 553,3 м. Протяжённость 2 553 в метрах.  Кадастровый номер: 86:20:000000:1485,</w:t>
      </w:r>
      <w:r w:rsidRPr="00B33D80">
        <w:t xml:space="preserve"> </w:t>
      </w:r>
      <w:r w:rsidRPr="00B33D80">
        <w:rPr>
          <w:color w:val="auto"/>
          <w:sz w:val="28"/>
          <w:szCs w:val="28"/>
        </w:rPr>
        <w:t>со средней стоимостью работ по трём коммерческим предложениям в сумме 7 823,33330 тыс. рублей;</w:t>
      </w:r>
    </w:p>
    <w:p w14:paraId="2841C721"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 Водоснабжение водоочистной станции с насосной 1-ого подъёма. Местоположение: Ханты-Мансийский-Югра (</w:t>
      </w:r>
      <w:proofErr w:type="spellStart"/>
      <w:r w:rsidRPr="00B33D80">
        <w:rPr>
          <w:color w:val="auto"/>
          <w:sz w:val="28"/>
          <w:szCs w:val="28"/>
        </w:rPr>
        <w:t>ао</w:t>
      </w:r>
      <w:proofErr w:type="spellEnd"/>
      <w:r w:rsidRPr="00B33D80">
        <w:rPr>
          <w:color w:val="auto"/>
          <w:sz w:val="28"/>
          <w:szCs w:val="28"/>
        </w:rPr>
        <w:t>), Нефтеюганск (г.), Восточная зона (нп), от насосной станции 1-ого водоподъёма до ВОС, Водоснабжение водоочистной станции с насосной 1-го подъёма. Протяжённость 2 457 в метрах. Кадастровый номер: 86:20:0000056:232, со средней стоимостью работ по трём коммерческим предложениям в сумме 8 130,00000 тыс. рублей.</w:t>
      </w:r>
    </w:p>
    <w:p w14:paraId="7E8107C3" w14:textId="77777777" w:rsidR="00B33D80" w:rsidRPr="00B33D80" w:rsidRDefault="00B33D80" w:rsidP="00B33D80">
      <w:pPr>
        <w:tabs>
          <w:tab w:val="left" w:pos="851"/>
        </w:tabs>
        <w:autoSpaceDE w:val="0"/>
        <w:autoSpaceDN w:val="0"/>
        <w:adjustRightInd w:val="0"/>
        <w:ind w:firstLine="709"/>
        <w:jc w:val="both"/>
        <w:rPr>
          <w:color w:val="auto"/>
          <w:sz w:val="28"/>
          <w:szCs w:val="28"/>
        </w:rPr>
      </w:pPr>
      <w:r w:rsidRPr="00B33D80">
        <w:rPr>
          <w:color w:val="auto"/>
          <w:sz w:val="28"/>
          <w:szCs w:val="28"/>
        </w:rPr>
        <w:t>Бюджетные ассигнования на 2027-2028 годы включены в проект изменений без финансово-экономического обоснования.</w:t>
      </w:r>
    </w:p>
    <w:p w14:paraId="3713CEAF" w14:textId="77777777" w:rsidR="00B33D80" w:rsidRPr="00B33D80" w:rsidRDefault="00B33D80" w:rsidP="00B33D80">
      <w:pPr>
        <w:tabs>
          <w:tab w:val="left" w:pos="851"/>
        </w:tabs>
        <w:autoSpaceDE w:val="0"/>
        <w:autoSpaceDN w:val="0"/>
        <w:adjustRightInd w:val="0"/>
        <w:ind w:firstLine="709"/>
        <w:jc w:val="both"/>
        <w:rPr>
          <w:color w:val="auto"/>
          <w:sz w:val="28"/>
          <w:szCs w:val="28"/>
        </w:rPr>
      </w:pPr>
    </w:p>
    <w:p w14:paraId="0DECD962" w14:textId="77777777" w:rsidR="00B33D80" w:rsidRPr="00B33D80" w:rsidRDefault="00B33D80" w:rsidP="00B33D80">
      <w:pPr>
        <w:tabs>
          <w:tab w:val="left" w:pos="851"/>
        </w:tabs>
        <w:ind w:firstLine="709"/>
        <w:jc w:val="both"/>
        <w:rPr>
          <w:color w:val="000000" w:themeColor="text1"/>
          <w:sz w:val="28"/>
          <w:szCs w:val="28"/>
        </w:rPr>
      </w:pPr>
      <w:r w:rsidRPr="00B33D80">
        <w:rPr>
          <w:color w:val="000000" w:themeColor="text1"/>
          <w:sz w:val="28"/>
          <w:szCs w:val="28"/>
        </w:rPr>
        <w:t xml:space="preserve">Также проектом изменений предусмотрена корректировка значений отдельных целевых показателей муниципальной программы на очередной год и плановый период 2027-2028 годов и план их достижения в очередном году. </w:t>
      </w:r>
    </w:p>
    <w:p w14:paraId="525C34DB" w14:textId="77777777" w:rsidR="00B33D80" w:rsidRPr="00B33D80" w:rsidRDefault="00B33D80" w:rsidP="00B33D80">
      <w:pPr>
        <w:tabs>
          <w:tab w:val="left" w:pos="851"/>
        </w:tabs>
        <w:ind w:firstLine="709"/>
        <w:jc w:val="both"/>
      </w:pPr>
      <w:r w:rsidRPr="00B33D80">
        <w:rPr>
          <w:color w:val="000000" w:themeColor="text1"/>
          <w:sz w:val="28"/>
          <w:szCs w:val="28"/>
        </w:rPr>
        <w:lastRenderedPageBreak/>
        <w:t>Рекомендуем разработчику проекта провести анализ значений целевых показателей муниципальной программы на 2026-2028 годы, поскольку они не согласованы с финансовым обеспечением муниципальной программы. Так, например, по показателю «Количество благоустроенных дворовых и общественных территорий» отсутствуют значения показателя по 2027-2028 годам при наличии финансирования.</w:t>
      </w:r>
      <w:r w:rsidRPr="00B33D80">
        <w:t xml:space="preserve"> </w:t>
      </w:r>
    </w:p>
    <w:p w14:paraId="36648E80" w14:textId="77777777" w:rsidR="00B33D80" w:rsidRPr="00B33D80" w:rsidRDefault="00B33D80" w:rsidP="00B33D80">
      <w:pPr>
        <w:tabs>
          <w:tab w:val="left" w:pos="851"/>
        </w:tabs>
        <w:ind w:firstLine="709"/>
        <w:jc w:val="both"/>
        <w:rPr>
          <w:color w:val="000000" w:themeColor="text1"/>
          <w:sz w:val="28"/>
          <w:szCs w:val="28"/>
        </w:rPr>
      </w:pPr>
      <w:r w:rsidRPr="00B33D80">
        <w:rPr>
          <w:color w:val="000000" w:themeColor="text1"/>
          <w:sz w:val="28"/>
          <w:szCs w:val="28"/>
        </w:rPr>
        <w:t xml:space="preserve">В таблице № 3 «Показатели муниципальной программы» в столбце 14 указаны некорректные ссылочные нормы (пункты, статьи) Федерального закона от 20.03.2025 № 33-ФЗ «Об общих принципах организации местного самоуправления в единой системе публичной власти». </w:t>
      </w:r>
    </w:p>
    <w:p w14:paraId="4ABB8F47" w14:textId="77777777" w:rsidR="00B33D80" w:rsidRPr="00B33D80" w:rsidRDefault="00B33D80" w:rsidP="00B33D80">
      <w:pPr>
        <w:tabs>
          <w:tab w:val="left" w:pos="851"/>
        </w:tabs>
        <w:ind w:firstLine="709"/>
        <w:jc w:val="both"/>
        <w:rPr>
          <w:color w:val="000000" w:themeColor="text1"/>
          <w:sz w:val="28"/>
          <w:szCs w:val="28"/>
        </w:rPr>
      </w:pPr>
      <w:r w:rsidRPr="00B33D80">
        <w:rPr>
          <w:color w:val="000000" w:themeColor="text1"/>
          <w:sz w:val="28"/>
          <w:szCs w:val="28"/>
        </w:rPr>
        <w:t>Кроме того, проект изменений содержит недостоверную информацию в части финансового обеспечения муниципальной программы на 2025 год ввиду отсутствия изменений, утверждённых постановлением администрации города Нефтеюганска от 10.11.2025 № 1174-п «О внесении изменений в постановление администрации города Нефтеюганска от 15.11.2018 № 605-п «Об утверждении муниципальной программы города Нефтеюганска «Развитие жилищно-коммунального комплекса и повышение энергетической эффективности в городе Нефтеюганске».</w:t>
      </w:r>
    </w:p>
    <w:p w14:paraId="18747B46" w14:textId="77777777" w:rsidR="00B33D80" w:rsidRPr="00B33D80" w:rsidRDefault="00B33D80" w:rsidP="00B33D80">
      <w:pPr>
        <w:tabs>
          <w:tab w:val="left" w:pos="851"/>
        </w:tabs>
        <w:ind w:firstLine="709"/>
        <w:jc w:val="both"/>
        <w:rPr>
          <w:color w:val="000000" w:themeColor="text1"/>
          <w:sz w:val="28"/>
          <w:szCs w:val="28"/>
        </w:rPr>
      </w:pPr>
      <w:r w:rsidRPr="00B33D80">
        <w:rPr>
          <w:color w:val="000000" w:themeColor="text1"/>
          <w:sz w:val="28"/>
          <w:szCs w:val="28"/>
        </w:rPr>
        <w:t xml:space="preserve">Также разработчику проекта изменений необходимо обратить внимание на тот факт, что в соответствии с частью 3 проекта постановления, постановление вступает в силу с 01.01.2026 и распространяет своё действие на правоотношения, связанные с формированием бюджета на 2026 год и на плановый период 2027 и 2028 годов. При этом, в случае если до конца текущего года в Программу будут внесены изменения, в части её финансового обеспечения, предусмотренного на 2025 год, вступление в силу проекта постановления 01.01.2026 года приведёт к искажению информации о финансовом обеспечении Программы, предусмотренном на весь период её реализации. </w:t>
      </w:r>
    </w:p>
    <w:p w14:paraId="47A9F629" w14:textId="77777777" w:rsidR="00B33D80" w:rsidRPr="00B33D80" w:rsidRDefault="00B33D80" w:rsidP="00B33D80">
      <w:pPr>
        <w:tabs>
          <w:tab w:val="left" w:pos="851"/>
        </w:tabs>
        <w:ind w:firstLine="709"/>
        <w:jc w:val="both"/>
        <w:rPr>
          <w:color w:val="000000" w:themeColor="text1"/>
          <w:sz w:val="28"/>
          <w:szCs w:val="28"/>
        </w:rPr>
      </w:pPr>
    </w:p>
    <w:p w14:paraId="5E55528B" w14:textId="77777777" w:rsidR="00B33D80" w:rsidRPr="00B33D80" w:rsidRDefault="00B33D80" w:rsidP="00B33D80">
      <w:pPr>
        <w:tabs>
          <w:tab w:val="left" w:pos="851"/>
        </w:tabs>
        <w:ind w:firstLine="709"/>
        <w:jc w:val="both"/>
        <w:rPr>
          <w:color w:val="000000" w:themeColor="text1"/>
          <w:sz w:val="28"/>
          <w:szCs w:val="28"/>
        </w:rPr>
      </w:pPr>
      <w:r w:rsidRPr="00B33D80">
        <w:rPr>
          <w:color w:val="000000" w:themeColor="text1"/>
          <w:sz w:val="28"/>
          <w:szCs w:val="28"/>
        </w:rPr>
        <w:t>По итогам проведения экспертизы, разработчику проекта изменений необходимо рассмотреть рекомендации, изложенные в заключении. Информацию о принятом решении направить в адрес Счётной палаты до</w:t>
      </w:r>
      <w:r w:rsidRPr="00B33D80">
        <w:rPr>
          <w:color w:val="000000" w:themeColor="text1"/>
          <w:sz w:val="28"/>
          <w:szCs w:val="28"/>
          <w:shd w:val="clear" w:color="auto" w:fill="FFFFFF"/>
        </w:rPr>
        <w:t xml:space="preserve"> 18.12.2025.</w:t>
      </w:r>
    </w:p>
    <w:p w14:paraId="0A4C7B90" w14:textId="77777777" w:rsidR="00B33D80" w:rsidRPr="00B33D80" w:rsidRDefault="00B33D80" w:rsidP="00B33D80">
      <w:pPr>
        <w:tabs>
          <w:tab w:val="left" w:pos="851"/>
        </w:tabs>
        <w:ind w:firstLine="709"/>
        <w:jc w:val="both"/>
        <w:rPr>
          <w:color w:val="auto"/>
          <w:sz w:val="28"/>
          <w:szCs w:val="28"/>
        </w:rPr>
      </w:pPr>
    </w:p>
    <w:p w14:paraId="332CE75B" w14:textId="77777777" w:rsidR="00B33D80" w:rsidRPr="00B33D80" w:rsidRDefault="00B33D80" w:rsidP="00B33D80">
      <w:pPr>
        <w:tabs>
          <w:tab w:val="left" w:pos="851"/>
        </w:tabs>
        <w:ind w:firstLine="709"/>
        <w:jc w:val="both"/>
        <w:rPr>
          <w:color w:val="auto"/>
          <w:sz w:val="28"/>
          <w:szCs w:val="28"/>
        </w:rPr>
      </w:pPr>
    </w:p>
    <w:p w14:paraId="5CB44FB2" w14:textId="77777777" w:rsidR="00B33D80" w:rsidRPr="00B33D80" w:rsidRDefault="00B33D80" w:rsidP="00B33D80">
      <w:pPr>
        <w:tabs>
          <w:tab w:val="left" w:pos="851"/>
        </w:tabs>
        <w:jc w:val="both"/>
        <w:rPr>
          <w:sz w:val="28"/>
          <w:szCs w:val="28"/>
        </w:rPr>
      </w:pPr>
      <w:r w:rsidRPr="00B33D80">
        <w:rPr>
          <w:sz w:val="28"/>
          <w:szCs w:val="28"/>
        </w:rPr>
        <w:t>Председатель</w:t>
      </w:r>
      <w:r w:rsidRPr="00B33D80">
        <w:rPr>
          <w:sz w:val="28"/>
          <w:szCs w:val="28"/>
        </w:rPr>
        <w:tab/>
      </w:r>
      <w:r w:rsidRPr="00B33D80">
        <w:rPr>
          <w:sz w:val="28"/>
          <w:szCs w:val="28"/>
        </w:rPr>
        <w:tab/>
      </w:r>
      <w:r w:rsidRPr="00B33D80">
        <w:rPr>
          <w:sz w:val="28"/>
          <w:szCs w:val="28"/>
        </w:rPr>
        <w:tab/>
      </w:r>
      <w:r w:rsidRPr="00B33D80">
        <w:rPr>
          <w:sz w:val="28"/>
          <w:szCs w:val="28"/>
        </w:rPr>
        <w:tab/>
      </w:r>
      <w:r w:rsidRPr="00B33D80">
        <w:rPr>
          <w:sz w:val="28"/>
          <w:szCs w:val="28"/>
        </w:rPr>
        <w:tab/>
      </w:r>
      <w:r w:rsidRPr="00B33D80">
        <w:rPr>
          <w:sz w:val="28"/>
          <w:szCs w:val="28"/>
        </w:rPr>
        <w:tab/>
      </w:r>
      <w:r w:rsidRPr="00B33D80">
        <w:rPr>
          <w:sz w:val="28"/>
          <w:szCs w:val="28"/>
        </w:rPr>
        <w:tab/>
      </w:r>
      <w:r w:rsidRPr="00B33D80">
        <w:rPr>
          <w:sz w:val="28"/>
          <w:szCs w:val="28"/>
        </w:rPr>
        <w:tab/>
        <w:t xml:space="preserve">          С.А. Гичкина</w:t>
      </w:r>
    </w:p>
    <w:p w14:paraId="0C623E01" w14:textId="77777777" w:rsidR="00B33D80" w:rsidRPr="00B33D80" w:rsidRDefault="00B33D80" w:rsidP="00B33D80">
      <w:pPr>
        <w:tabs>
          <w:tab w:val="left" w:pos="851"/>
        </w:tabs>
        <w:ind w:firstLine="709"/>
        <w:rPr>
          <w:sz w:val="20"/>
        </w:rPr>
      </w:pPr>
    </w:p>
    <w:p w14:paraId="2FF153C7" w14:textId="77777777" w:rsidR="00B33D80" w:rsidRPr="00B33D80" w:rsidRDefault="00B33D80" w:rsidP="00B33D80">
      <w:pPr>
        <w:tabs>
          <w:tab w:val="left" w:pos="851"/>
        </w:tabs>
        <w:ind w:firstLine="709"/>
        <w:rPr>
          <w:sz w:val="20"/>
        </w:rPr>
      </w:pPr>
    </w:p>
    <w:p w14:paraId="5827C199" w14:textId="77777777" w:rsidR="00B33D80" w:rsidRPr="00B33D80" w:rsidRDefault="00B33D80" w:rsidP="00B33D80">
      <w:pPr>
        <w:tabs>
          <w:tab w:val="left" w:pos="851"/>
        </w:tabs>
        <w:ind w:firstLine="709"/>
        <w:rPr>
          <w:sz w:val="20"/>
        </w:rPr>
      </w:pPr>
    </w:p>
    <w:p w14:paraId="083AEF4A" w14:textId="77777777" w:rsidR="00B33D80" w:rsidRPr="00B33D80" w:rsidRDefault="00B33D80" w:rsidP="00B33D80">
      <w:pPr>
        <w:tabs>
          <w:tab w:val="left" w:pos="851"/>
        </w:tabs>
        <w:ind w:firstLine="709"/>
        <w:rPr>
          <w:sz w:val="20"/>
        </w:rPr>
      </w:pPr>
    </w:p>
    <w:p w14:paraId="57FAA227" w14:textId="77777777" w:rsidR="00B33D80" w:rsidRPr="00B33D80" w:rsidRDefault="00B33D80" w:rsidP="00B33D80">
      <w:pPr>
        <w:tabs>
          <w:tab w:val="left" w:pos="851"/>
        </w:tabs>
        <w:rPr>
          <w:sz w:val="20"/>
        </w:rPr>
      </w:pPr>
    </w:p>
    <w:p w14:paraId="452B9BD1" w14:textId="77777777" w:rsidR="00B33D80" w:rsidRPr="00B33D80" w:rsidRDefault="00B33D80" w:rsidP="00B33D80">
      <w:pPr>
        <w:tabs>
          <w:tab w:val="left" w:pos="851"/>
        </w:tabs>
        <w:rPr>
          <w:sz w:val="18"/>
          <w:szCs w:val="18"/>
        </w:rPr>
      </w:pPr>
      <w:r w:rsidRPr="00B33D80">
        <w:rPr>
          <w:sz w:val="18"/>
          <w:szCs w:val="18"/>
        </w:rPr>
        <w:t>Исполнитель:</w:t>
      </w:r>
    </w:p>
    <w:p w14:paraId="35057F1D" w14:textId="77777777" w:rsidR="00B33D80" w:rsidRPr="00B33D80" w:rsidRDefault="00B33D80" w:rsidP="00B33D80">
      <w:pPr>
        <w:tabs>
          <w:tab w:val="left" w:pos="851"/>
        </w:tabs>
        <w:rPr>
          <w:sz w:val="18"/>
          <w:szCs w:val="18"/>
        </w:rPr>
      </w:pPr>
      <w:r w:rsidRPr="00B33D80">
        <w:rPr>
          <w:sz w:val="18"/>
          <w:szCs w:val="18"/>
        </w:rPr>
        <w:t>инспектор инспекторского отдела № 1</w:t>
      </w:r>
    </w:p>
    <w:p w14:paraId="2EEA3B60" w14:textId="77777777" w:rsidR="00B33D80" w:rsidRPr="00B33D80" w:rsidRDefault="00B33D80" w:rsidP="00B33D80">
      <w:pPr>
        <w:tabs>
          <w:tab w:val="left" w:pos="851"/>
        </w:tabs>
        <w:rPr>
          <w:sz w:val="18"/>
          <w:szCs w:val="18"/>
        </w:rPr>
      </w:pPr>
      <w:r w:rsidRPr="00B33D80">
        <w:rPr>
          <w:sz w:val="18"/>
          <w:szCs w:val="18"/>
        </w:rPr>
        <w:t>Счётной палаты города Нефтеюганска</w:t>
      </w:r>
    </w:p>
    <w:p w14:paraId="6AF4A26C" w14:textId="77777777" w:rsidR="00B33D80" w:rsidRPr="00B33D80" w:rsidRDefault="00B33D80" w:rsidP="00B33D80">
      <w:pPr>
        <w:tabs>
          <w:tab w:val="left" w:pos="851"/>
        </w:tabs>
        <w:rPr>
          <w:sz w:val="18"/>
          <w:szCs w:val="18"/>
        </w:rPr>
      </w:pPr>
      <w:r w:rsidRPr="00B33D80">
        <w:rPr>
          <w:sz w:val="18"/>
          <w:szCs w:val="18"/>
        </w:rPr>
        <w:t>Валова Юлия Васильевна</w:t>
      </w:r>
    </w:p>
    <w:p w14:paraId="47487AB2" w14:textId="4DE38D34" w:rsidR="00533E3F" w:rsidRPr="00B33D80" w:rsidRDefault="00B33D80" w:rsidP="00B33D80">
      <w:pPr>
        <w:tabs>
          <w:tab w:val="left" w:pos="851"/>
        </w:tabs>
        <w:rPr>
          <w:sz w:val="14"/>
          <w:szCs w:val="18"/>
        </w:rPr>
      </w:pPr>
      <w:r w:rsidRPr="00B33D80">
        <w:rPr>
          <w:sz w:val="18"/>
          <w:szCs w:val="18"/>
        </w:rPr>
        <w:t xml:space="preserve"> тел. 8 (3463) 20 39 48</w:t>
      </w:r>
    </w:p>
    <w:sectPr w:rsidR="00533E3F" w:rsidRPr="00B33D80" w:rsidSect="004B7B22">
      <w:headerReference w:type="default" r:id="rId9"/>
      <w:pgSz w:w="11906" w:h="16838"/>
      <w:pgMar w:top="1134" w:right="567" w:bottom="1134" w:left="1701"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AE886" w14:textId="77777777" w:rsidR="00360442" w:rsidRDefault="00360442">
      <w:r>
        <w:separator/>
      </w:r>
    </w:p>
  </w:endnote>
  <w:endnote w:type="continuationSeparator" w:id="0">
    <w:p w14:paraId="51053EF3" w14:textId="77777777" w:rsidR="00360442" w:rsidRDefault="0036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AE481" w14:textId="77777777" w:rsidR="00360442" w:rsidRDefault="00360442">
      <w:r>
        <w:separator/>
      </w:r>
    </w:p>
  </w:footnote>
  <w:footnote w:type="continuationSeparator" w:id="0">
    <w:p w14:paraId="03EE83FA" w14:textId="77777777" w:rsidR="00360442" w:rsidRDefault="0036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09410" w14:textId="77777777" w:rsidR="007013BE" w:rsidRDefault="007013BE">
    <w:pPr>
      <w:framePr w:wrap="around" w:vAnchor="text" w:hAnchor="margin" w:xAlign="center" w:y="1"/>
    </w:pPr>
    <w:r>
      <w:rPr>
        <w:rStyle w:val="a8"/>
      </w:rPr>
      <w:fldChar w:fldCharType="begin"/>
    </w:r>
    <w:r>
      <w:rPr>
        <w:rStyle w:val="a8"/>
      </w:rPr>
      <w:instrText xml:space="preserve">PAGE </w:instrText>
    </w:r>
    <w:r>
      <w:rPr>
        <w:rStyle w:val="a8"/>
      </w:rPr>
      <w:fldChar w:fldCharType="separate"/>
    </w:r>
    <w:r w:rsidR="00763453">
      <w:rPr>
        <w:rStyle w:val="a8"/>
        <w:noProof/>
      </w:rPr>
      <w:t>31</w:t>
    </w:r>
    <w:r>
      <w:rPr>
        <w:rStyle w:val="a8"/>
      </w:rPr>
      <w:fldChar w:fldCharType="end"/>
    </w:r>
  </w:p>
  <w:p w14:paraId="687CE827" w14:textId="77777777" w:rsidR="007013BE" w:rsidRDefault="007013B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0EE7D6"/>
    <w:lvl w:ilvl="0">
      <w:start w:val="1"/>
      <w:numFmt w:val="bullet"/>
      <w:pStyle w:val="a"/>
      <w:lvlText w:val=""/>
      <w:lvlJc w:val="left"/>
      <w:pPr>
        <w:tabs>
          <w:tab w:val="num" w:pos="361"/>
        </w:tabs>
        <w:ind w:left="361" w:hanging="360"/>
      </w:pPr>
      <w:rPr>
        <w:rFonts w:ascii="Symbol" w:hAnsi="Symbol" w:hint="default"/>
      </w:rPr>
    </w:lvl>
  </w:abstractNum>
  <w:abstractNum w:abstractNumId="1" w15:restartNumberingAfterBreak="0">
    <w:nsid w:val="13F3057A"/>
    <w:multiLevelType w:val="multilevel"/>
    <w:tmpl w:val="84260ECE"/>
    <w:lvl w:ilvl="0">
      <w:start w:val="2"/>
      <w:numFmt w:val="decimal"/>
      <w:lvlText w:val="%1."/>
      <w:lvlJc w:val="left"/>
      <w:pPr>
        <w:ind w:left="675" w:hanging="675"/>
      </w:pPr>
      <w:rPr>
        <w:rFonts w:eastAsiaTheme="minorEastAsia" w:hint="default"/>
        <w:color w:val="auto"/>
      </w:rPr>
    </w:lvl>
    <w:lvl w:ilvl="1">
      <w:start w:val="2"/>
      <w:numFmt w:val="decimal"/>
      <w:lvlText w:val="%1.%2."/>
      <w:lvlJc w:val="left"/>
      <w:pPr>
        <w:ind w:left="1215" w:hanging="720"/>
      </w:pPr>
      <w:rPr>
        <w:rFonts w:eastAsiaTheme="minorEastAsia" w:hint="default"/>
        <w:color w:val="auto"/>
      </w:rPr>
    </w:lvl>
    <w:lvl w:ilvl="2">
      <w:start w:val="4"/>
      <w:numFmt w:val="decimal"/>
      <w:lvlText w:val="%1.%2.%3."/>
      <w:lvlJc w:val="left"/>
      <w:pPr>
        <w:ind w:left="1710" w:hanging="720"/>
      </w:pPr>
      <w:rPr>
        <w:rFonts w:eastAsiaTheme="minorEastAsia" w:hint="default"/>
        <w:color w:val="auto"/>
      </w:rPr>
    </w:lvl>
    <w:lvl w:ilvl="3">
      <w:start w:val="1"/>
      <w:numFmt w:val="decimal"/>
      <w:lvlText w:val="%1.%2.%3.%4."/>
      <w:lvlJc w:val="left"/>
      <w:pPr>
        <w:ind w:left="2565" w:hanging="1080"/>
      </w:pPr>
      <w:rPr>
        <w:rFonts w:eastAsiaTheme="minorEastAsia" w:hint="default"/>
        <w:color w:val="auto"/>
      </w:rPr>
    </w:lvl>
    <w:lvl w:ilvl="4">
      <w:start w:val="1"/>
      <w:numFmt w:val="decimal"/>
      <w:lvlText w:val="%1.%2.%3.%4.%5."/>
      <w:lvlJc w:val="left"/>
      <w:pPr>
        <w:ind w:left="3060" w:hanging="1080"/>
      </w:pPr>
      <w:rPr>
        <w:rFonts w:eastAsiaTheme="minorEastAsia" w:hint="default"/>
        <w:color w:val="auto"/>
      </w:rPr>
    </w:lvl>
    <w:lvl w:ilvl="5">
      <w:start w:val="1"/>
      <w:numFmt w:val="decimal"/>
      <w:lvlText w:val="%1.%2.%3.%4.%5.%6."/>
      <w:lvlJc w:val="left"/>
      <w:pPr>
        <w:ind w:left="3915" w:hanging="1440"/>
      </w:pPr>
      <w:rPr>
        <w:rFonts w:eastAsiaTheme="minorEastAsia" w:hint="default"/>
        <w:color w:val="auto"/>
      </w:rPr>
    </w:lvl>
    <w:lvl w:ilvl="6">
      <w:start w:val="1"/>
      <w:numFmt w:val="decimal"/>
      <w:lvlText w:val="%1.%2.%3.%4.%5.%6.%7."/>
      <w:lvlJc w:val="left"/>
      <w:pPr>
        <w:ind w:left="4770" w:hanging="1800"/>
      </w:pPr>
      <w:rPr>
        <w:rFonts w:eastAsiaTheme="minorEastAsia" w:hint="default"/>
        <w:color w:val="auto"/>
      </w:rPr>
    </w:lvl>
    <w:lvl w:ilvl="7">
      <w:start w:val="1"/>
      <w:numFmt w:val="decimal"/>
      <w:lvlText w:val="%1.%2.%3.%4.%5.%6.%7.%8."/>
      <w:lvlJc w:val="left"/>
      <w:pPr>
        <w:ind w:left="5265" w:hanging="1800"/>
      </w:pPr>
      <w:rPr>
        <w:rFonts w:eastAsiaTheme="minorEastAsia" w:hint="default"/>
        <w:color w:val="auto"/>
      </w:rPr>
    </w:lvl>
    <w:lvl w:ilvl="8">
      <w:start w:val="1"/>
      <w:numFmt w:val="decimal"/>
      <w:lvlText w:val="%1.%2.%3.%4.%5.%6.%7.%8.%9."/>
      <w:lvlJc w:val="left"/>
      <w:pPr>
        <w:ind w:left="6120" w:hanging="2160"/>
      </w:pPr>
      <w:rPr>
        <w:rFonts w:eastAsiaTheme="minorEastAsia" w:hint="default"/>
        <w:color w:val="auto"/>
      </w:rPr>
    </w:lvl>
  </w:abstractNum>
  <w:abstractNum w:abstractNumId="2" w15:restartNumberingAfterBreak="0">
    <w:nsid w:val="1BE55027"/>
    <w:multiLevelType w:val="hybridMultilevel"/>
    <w:tmpl w:val="1B9A451C"/>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209114C0"/>
    <w:multiLevelType w:val="multilevel"/>
    <w:tmpl w:val="9594F218"/>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21875E7F"/>
    <w:multiLevelType w:val="hybridMultilevel"/>
    <w:tmpl w:val="FF3E824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298E786D"/>
    <w:multiLevelType w:val="hybridMultilevel"/>
    <w:tmpl w:val="6590D2F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6" w15:restartNumberingAfterBreak="0">
    <w:nsid w:val="2A7A3248"/>
    <w:multiLevelType w:val="multilevel"/>
    <w:tmpl w:val="7BAE564E"/>
    <w:lvl w:ilvl="0">
      <w:start w:val="1"/>
      <w:numFmt w:val="decimal"/>
      <w:lvlText w:val="%1"/>
      <w:lvlJc w:val="left"/>
      <w:pPr>
        <w:ind w:left="375" w:hanging="375"/>
      </w:pPr>
      <w:rPr>
        <w:rFonts w:hint="default"/>
      </w:rPr>
    </w:lvl>
    <w:lvl w:ilvl="1">
      <w:start w:val="4"/>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C777B94"/>
    <w:multiLevelType w:val="multilevel"/>
    <w:tmpl w:val="5210C3EE"/>
    <w:lvl w:ilvl="0">
      <w:start w:val="1"/>
      <w:numFmt w:val="decimal"/>
      <w:lvlText w:val="%1."/>
      <w:lvlJc w:val="left"/>
      <w:pPr>
        <w:ind w:left="1065"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15:restartNumberingAfterBreak="0">
    <w:nsid w:val="2C7F3583"/>
    <w:multiLevelType w:val="hybridMultilevel"/>
    <w:tmpl w:val="181404B4"/>
    <w:lvl w:ilvl="0" w:tplc="7FAC54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500415"/>
    <w:multiLevelType w:val="multilevel"/>
    <w:tmpl w:val="8416AC0C"/>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D7A4C75"/>
    <w:multiLevelType w:val="hybridMultilevel"/>
    <w:tmpl w:val="439876E2"/>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15:restartNumberingAfterBreak="0">
    <w:nsid w:val="2E4431CB"/>
    <w:multiLevelType w:val="hybridMultilevel"/>
    <w:tmpl w:val="79DEA21C"/>
    <w:lvl w:ilvl="0" w:tplc="17CE85A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8694095"/>
    <w:multiLevelType w:val="hybridMultilevel"/>
    <w:tmpl w:val="CA2EC268"/>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3BB00F46"/>
    <w:multiLevelType w:val="multilevel"/>
    <w:tmpl w:val="3E141020"/>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15:restartNumberingAfterBreak="0">
    <w:nsid w:val="3CAD7E8B"/>
    <w:multiLevelType w:val="hybridMultilevel"/>
    <w:tmpl w:val="687CC146"/>
    <w:lvl w:ilvl="0" w:tplc="7EB0C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AF48FA"/>
    <w:multiLevelType w:val="hybridMultilevel"/>
    <w:tmpl w:val="D6FE82DA"/>
    <w:lvl w:ilvl="0" w:tplc="D63A26E4">
      <w:start w:val="1"/>
      <w:numFmt w:val="decimal"/>
      <w:lvlText w:val="%1)"/>
      <w:lvlJc w:val="left"/>
      <w:pPr>
        <w:ind w:left="1833" w:hanging="840"/>
      </w:pPr>
      <w:rPr>
        <w:rFonts w:hint="default"/>
      </w:rPr>
    </w:lvl>
    <w:lvl w:ilvl="1" w:tplc="88385AAA">
      <w:start w:val="1"/>
      <w:numFmt w:val="decimal"/>
      <w:lvlText w:val="%2."/>
      <w:lvlJc w:val="left"/>
      <w:pPr>
        <w:ind w:left="1851" w:hanging="70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1436CDB"/>
    <w:multiLevelType w:val="hybridMultilevel"/>
    <w:tmpl w:val="AD66D45C"/>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4212637C"/>
    <w:multiLevelType w:val="hybridMultilevel"/>
    <w:tmpl w:val="5CF4976E"/>
    <w:lvl w:ilvl="0" w:tplc="BB9029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44C56B1"/>
    <w:multiLevelType w:val="hybridMultilevel"/>
    <w:tmpl w:val="5D5ADEE6"/>
    <w:lvl w:ilvl="0" w:tplc="EDCA152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15:restartNumberingAfterBreak="0">
    <w:nsid w:val="44896E64"/>
    <w:multiLevelType w:val="hybridMultilevel"/>
    <w:tmpl w:val="D598D836"/>
    <w:lvl w:ilvl="0" w:tplc="C352B0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5A3408E"/>
    <w:multiLevelType w:val="hybridMultilevel"/>
    <w:tmpl w:val="8C38A302"/>
    <w:lvl w:ilvl="0" w:tplc="7FAC545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1" w15:restartNumberingAfterBreak="0">
    <w:nsid w:val="45F16B98"/>
    <w:multiLevelType w:val="hybridMultilevel"/>
    <w:tmpl w:val="984E7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A52756"/>
    <w:multiLevelType w:val="hybridMultilevel"/>
    <w:tmpl w:val="99745B9C"/>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4A67201E"/>
    <w:multiLevelType w:val="hybridMultilevel"/>
    <w:tmpl w:val="C58E718A"/>
    <w:lvl w:ilvl="0" w:tplc="C204AB0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A9D3BA0"/>
    <w:multiLevelType w:val="hybridMultilevel"/>
    <w:tmpl w:val="5B9835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8F0335"/>
    <w:multiLevelType w:val="hybridMultilevel"/>
    <w:tmpl w:val="8BDE53D8"/>
    <w:lvl w:ilvl="0" w:tplc="F7BA278E">
      <w:start w:val="1"/>
      <w:numFmt w:val="bullet"/>
      <w:lvlText w:val="-"/>
      <w:lvlJc w:val="left"/>
      <w:pPr>
        <w:ind w:left="786" w:hanging="360"/>
      </w:pPr>
      <w:rPr>
        <w:rFonts w:ascii="Times New Roman" w:hAnsi="Times New Roman" w:cs="Times New Roman" w:hint="default"/>
      </w:rPr>
    </w:lvl>
    <w:lvl w:ilvl="1" w:tplc="FB1AAAD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523176CC"/>
    <w:multiLevelType w:val="multilevel"/>
    <w:tmpl w:val="5210C3EE"/>
    <w:lvl w:ilvl="0">
      <w:start w:val="1"/>
      <w:numFmt w:val="decimal"/>
      <w:lvlText w:val="%1."/>
      <w:lvlJc w:val="left"/>
      <w:pPr>
        <w:ind w:left="1065"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7" w15:restartNumberingAfterBreak="0">
    <w:nsid w:val="55C64FD3"/>
    <w:multiLevelType w:val="hybridMultilevel"/>
    <w:tmpl w:val="4E069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932A50"/>
    <w:multiLevelType w:val="hybridMultilevel"/>
    <w:tmpl w:val="D93A11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5F58776C"/>
    <w:multiLevelType w:val="hybridMultilevel"/>
    <w:tmpl w:val="75B88D4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0" w15:restartNumberingAfterBreak="0">
    <w:nsid w:val="614D0EA3"/>
    <w:multiLevelType w:val="multilevel"/>
    <w:tmpl w:val="51523DA4"/>
    <w:lvl w:ilvl="0">
      <w:start w:val="2"/>
      <w:numFmt w:val="decimal"/>
      <w:lvlText w:val="%1"/>
      <w:lvlJc w:val="left"/>
      <w:pPr>
        <w:ind w:left="600" w:hanging="600"/>
      </w:pPr>
      <w:rPr>
        <w:rFonts w:hint="default"/>
      </w:rPr>
    </w:lvl>
    <w:lvl w:ilvl="1">
      <w:start w:val="2"/>
      <w:numFmt w:val="decimal"/>
      <w:lvlText w:val="%1.%2"/>
      <w:lvlJc w:val="left"/>
      <w:pPr>
        <w:ind w:left="885" w:hanging="600"/>
      </w:pPr>
      <w:rPr>
        <w:rFonts w:hint="default"/>
      </w:rPr>
    </w:lvl>
    <w:lvl w:ilvl="2">
      <w:start w:val="3"/>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1" w15:restartNumberingAfterBreak="0">
    <w:nsid w:val="624703C4"/>
    <w:multiLevelType w:val="hybridMultilevel"/>
    <w:tmpl w:val="73FC040A"/>
    <w:lvl w:ilvl="0" w:tplc="F2AA2E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24C4A76"/>
    <w:multiLevelType w:val="multilevel"/>
    <w:tmpl w:val="AEF09828"/>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4C47CED"/>
    <w:multiLevelType w:val="hybridMultilevel"/>
    <w:tmpl w:val="B050717A"/>
    <w:lvl w:ilvl="0" w:tplc="04190005">
      <w:start w:val="1"/>
      <w:numFmt w:val="bullet"/>
      <w:lvlText w:val=""/>
      <w:lvlJc w:val="left"/>
      <w:pPr>
        <w:ind w:left="1785" w:hanging="360"/>
      </w:pPr>
      <w:rPr>
        <w:rFonts w:ascii="Wingdings" w:hAnsi="Wingdings"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 w15:restartNumberingAfterBreak="0">
    <w:nsid w:val="64D51D3A"/>
    <w:multiLevelType w:val="hybridMultilevel"/>
    <w:tmpl w:val="CCAEA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51C215C"/>
    <w:multiLevelType w:val="multilevel"/>
    <w:tmpl w:val="DE8C39D8"/>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60F1F37"/>
    <w:multiLevelType w:val="hybridMultilevel"/>
    <w:tmpl w:val="25A806B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15:restartNumberingAfterBreak="0">
    <w:nsid w:val="6833276B"/>
    <w:multiLevelType w:val="hybridMultilevel"/>
    <w:tmpl w:val="E0608166"/>
    <w:lvl w:ilvl="0" w:tplc="0419000D">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8" w15:restartNumberingAfterBreak="0">
    <w:nsid w:val="711B6C55"/>
    <w:multiLevelType w:val="hybridMultilevel"/>
    <w:tmpl w:val="8514EA3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A2140A"/>
    <w:multiLevelType w:val="multilevel"/>
    <w:tmpl w:val="F76471A8"/>
    <w:lvl w:ilvl="0">
      <w:start w:val="1"/>
      <w:numFmt w:val="decimal"/>
      <w:lvlText w:val="%1."/>
      <w:lvlJc w:val="left"/>
      <w:pPr>
        <w:ind w:left="1065" w:hanging="360"/>
      </w:pPr>
      <w:rPr>
        <w:rFonts w:hint="default"/>
      </w:rPr>
    </w:lvl>
    <w:lvl w:ilvl="1">
      <w:start w:val="3"/>
      <w:numFmt w:val="decimal"/>
      <w:isLgl/>
      <w:lvlText w:val="%1.%2."/>
      <w:lvlJc w:val="left"/>
      <w:pPr>
        <w:ind w:left="143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0" w15:restartNumberingAfterBreak="0">
    <w:nsid w:val="74A419E2"/>
    <w:multiLevelType w:val="hybridMultilevel"/>
    <w:tmpl w:val="E45EA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8B2F7E"/>
    <w:multiLevelType w:val="hybridMultilevel"/>
    <w:tmpl w:val="7C16F54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15:restartNumberingAfterBreak="0">
    <w:nsid w:val="75E10A5D"/>
    <w:multiLevelType w:val="hybridMultilevel"/>
    <w:tmpl w:val="6CD461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B5C5A57"/>
    <w:multiLevelType w:val="multilevel"/>
    <w:tmpl w:val="063ED376"/>
    <w:lvl w:ilvl="0">
      <w:start w:val="2"/>
      <w:numFmt w:val="decimal"/>
      <w:lvlText w:val="%1."/>
      <w:lvlJc w:val="left"/>
      <w:pPr>
        <w:ind w:left="450" w:hanging="45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7"/>
  </w:num>
  <w:num w:numId="2">
    <w:abstractNumId w:val="15"/>
  </w:num>
  <w:num w:numId="3">
    <w:abstractNumId w:val="25"/>
  </w:num>
  <w:num w:numId="4">
    <w:abstractNumId w:val="39"/>
  </w:num>
  <w:num w:numId="5">
    <w:abstractNumId w:val="23"/>
  </w:num>
  <w:num w:numId="6">
    <w:abstractNumId w:val="13"/>
  </w:num>
  <w:num w:numId="7">
    <w:abstractNumId w:val="28"/>
  </w:num>
  <w:num w:numId="8">
    <w:abstractNumId w:val="29"/>
  </w:num>
  <w:num w:numId="9">
    <w:abstractNumId w:val="2"/>
  </w:num>
  <w:num w:numId="10">
    <w:abstractNumId w:val="5"/>
  </w:num>
  <w:num w:numId="11">
    <w:abstractNumId w:val="0"/>
  </w:num>
  <w:num w:numId="12">
    <w:abstractNumId w:val="6"/>
  </w:num>
  <w:num w:numId="13">
    <w:abstractNumId w:val="36"/>
  </w:num>
  <w:num w:numId="14">
    <w:abstractNumId w:val="9"/>
  </w:num>
  <w:num w:numId="15">
    <w:abstractNumId w:val="32"/>
  </w:num>
  <w:num w:numId="16">
    <w:abstractNumId w:val="20"/>
  </w:num>
  <w:num w:numId="17">
    <w:abstractNumId w:val="8"/>
  </w:num>
  <w:num w:numId="18">
    <w:abstractNumId w:val="35"/>
  </w:num>
  <w:num w:numId="19">
    <w:abstractNumId w:val="40"/>
  </w:num>
  <w:num w:numId="20">
    <w:abstractNumId w:val="4"/>
  </w:num>
  <w:num w:numId="21">
    <w:abstractNumId w:val="16"/>
  </w:num>
  <w:num w:numId="22">
    <w:abstractNumId w:val="17"/>
  </w:num>
  <w:num w:numId="23">
    <w:abstractNumId w:val="27"/>
  </w:num>
  <w:num w:numId="24">
    <w:abstractNumId w:val="37"/>
  </w:num>
  <w:num w:numId="25">
    <w:abstractNumId w:val="38"/>
  </w:num>
  <w:num w:numId="26">
    <w:abstractNumId w:val="12"/>
  </w:num>
  <w:num w:numId="27">
    <w:abstractNumId w:val="33"/>
  </w:num>
  <w:num w:numId="28">
    <w:abstractNumId w:val="22"/>
  </w:num>
  <w:num w:numId="29">
    <w:abstractNumId w:val="3"/>
  </w:num>
  <w:num w:numId="30">
    <w:abstractNumId w:val="43"/>
  </w:num>
  <w:num w:numId="31">
    <w:abstractNumId w:val="30"/>
  </w:num>
  <w:num w:numId="32">
    <w:abstractNumId w:val="1"/>
  </w:num>
  <w:num w:numId="33">
    <w:abstractNumId w:val="26"/>
  </w:num>
  <w:num w:numId="34">
    <w:abstractNumId w:val="18"/>
  </w:num>
  <w:num w:numId="35">
    <w:abstractNumId w:val="11"/>
  </w:num>
  <w:num w:numId="36">
    <w:abstractNumId w:val="19"/>
  </w:num>
  <w:num w:numId="37">
    <w:abstractNumId w:val="24"/>
  </w:num>
  <w:num w:numId="38">
    <w:abstractNumId w:val="21"/>
  </w:num>
  <w:num w:numId="39">
    <w:abstractNumId w:val="31"/>
  </w:num>
  <w:num w:numId="40">
    <w:abstractNumId w:val="41"/>
  </w:num>
  <w:num w:numId="41">
    <w:abstractNumId w:val="34"/>
  </w:num>
  <w:num w:numId="42">
    <w:abstractNumId w:val="42"/>
  </w:num>
  <w:num w:numId="43">
    <w:abstractNumId w:val="14"/>
  </w:num>
  <w:num w:numId="4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3F"/>
    <w:rsid w:val="00000DEC"/>
    <w:rsid w:val="00000EED"/>
    <w:rsid w:val="00002214"/>
    <w:rsid w:val="00002757"/>
    <w:rsid w:val="00003658"/>
    <w:rsid w:val="00004415"/>
    <w:rsid w:val="00004525"/>
    <w:rsid w:val="000057B6"/>
    <w:rsid w:val="00006303"/>
    <w:rsid w:val="00006A87"/>
    <w:rsid w:val="000072F3"/>
    <w:rsid w:val="0000796B"/>
    <w:rsid w:val="00007FF3"/>
    <w:rsid w:val="000108D5"/>
    <w:rsid w:val="00010E46"/>
    <w:rsid w:val="00011AC2"/>
    <w:rsid w:val="00012C73"/>
    <w:rsid w:val="00012CD4"/>
    <w:rsid w:val="000137EF"/>
    <w:rsid w:val="0001383A"/>
    <w:rsid w:val="00014104"/>
    <w:rsid w:val="0001434C"/>
    <w:rsid w:val="00015D0A"/>
    <w:rsid w:val="000202AA"/>
    <w:rsid w:val="000206E8"/>
    <w:rsid w:val="00020B5D"/>
    <w:rsid w:val="00021731"/>
    <w:rsid w:val="00021F89"/>
    <w:rsid w:val="00022189"/>
    <w:rsid w:val="0002276B"/>
    <w:rsid w:val="00022E2E"/>
    <w:rsid w:val="00023EBD"/>
    <w:rsid w:val="00024D37"/>
    <w:rsid w:val="00026345"/>
    <w:rsid w:val="00026B54"/>
    <w:rsid w:val="0002702B"/>
    <w:rsid w:val="00027C81"/>
    <w:rsid w:val="00030744"/>
    <w:rsid w:val="000313F7"/>
    <w:rsid w:val="0003187C"/>
    <w:rsid w:val="00032855"/>
    <w:rsid w:val="00035CBF"/>
    <w:rsid w:val="00035FB7"/>
    <w:rsid w:val="0003611D"/>
    <w:rsid w:val="0003762C"/>
    <w:rsid w:val="00040855"/>
    <w:rsid w:val="00041417"/>
    <w:rsid w:val="00042AB9"/>
    <w:rsid w:val="00042CA9"/>
    <w:rsid w:val="0004352A"/>
    <w:rsid w:val="000440C3"/>
    <w:rsid w:val="00046508"/>
    <w:rsid w:val="0004676B"/>
    <w:rsid w:val="00050C01"/>
    <w:rsid w:val="00050D46"/>
    <w:rsid w:val="000518FD"/>
    <w:rsid w:val="00051B4B"/>
    <w:rsid w:val="00051CDD"/>
    <w:rsid w:val="00052218"/>
    <w:rsid w:val="00052992"/>
    <w:rsid w:val="00052B04"/>
    <w:rsid w:val="00053143"/>
    <w:rsid w:val="00053974"/>
    <w:rsid w:val="00053F15"/>
    <w:rsid w:val="000540CE"/>
    <w:rsid w:val="00054297"/>
    <w:rsid w:val="00054A0F"/>
    <w:rsid w:val="000551B3"/>
    <w:rsid w:val="0005579A"/>
    <w:rsid w:val="0005630F"/>
    <w:rsid w:val="0005665A"/>
    <w:rsid w:val="000574C8"/>
    <w:rsid w:val="00060C16"/>
    <w:rsid w:val="00060E2C"/>
    <w:rsid w:val="00061A93"/>
    <w:rsid w:val="000622D3"/>
    <w:rsid w:val="000626B4"/>
    <w:rsid w:val="00063AA6"/>
    <w:rsid w:val="00063BF8"/>
    <w:rsid w:val="00064895"/>
    <w:rsid w:val="000650F6"/>
    <w:rsid w:val="0006733C"/>
    <w:rsid w:val="00067386"/>
    <w:rsid w:val="00070580"/>
    <w:rsid w:val="00073788"/>
    <w:rsid w:val="00073BAC"/>
    <w:rsid w:val="0007454F"/>
    <w:rsid w:val="000754B9"/>
    <w:rsid w:val="00075A48"/>
    <w:rsid w:val="000768E6"/>
    <w:rsid w:val="000804F1"/>
    <w:rsid w:val="0008090D"/>
    <w:rsid w:val="00080CFF"/>
    <w:rsid w:val="00083071"/>
    <w:rsid w:val="00084471"/>
    <w:rsid w:val="00084896"/>
    <w:rsid w:val="000868F0"/>
    <w:rsid w:val="0008788B"/>
    <w:rsid w:val="0009171A"/>
    <w:rsid w:val="00091B4D"/>
    <w:rsid w:val="000928F5"/>
    <w:rsid w:val="00092EAE"/>
    <w:rsid w:val="000935A2"/>
    <w:rsid w:val="00093CDE"/>
    <w:rsid w:val="0009463B"/>
    <w:rsid w:val="00096688"/>
    <w:rsid w:val="00096A1D"/>
    <w:rsid w:val="000A009D"/>
    <w:rsid w:val="000A038D"/>
    <w:rsid w:val="000A1372"/>
    <w:rsid w:val="000A150A"/>
    <w:rsid w:val="000A22F4"/>
    <w:rsid w:val="000A2989"/>
    <w:rsid w:val="000A2AAD"/>
    <w:rsid w:val="000A2F42"/>
    <w:rsid w:val="000A3CE3"/>
    <w:rsid w:val="000A5619"/>
    <w:rsid w:val="000A7061"/>
    <w:rsid w:val="000A73C5"/>
    <w:rsid w:val="000B01C2"/>
    <w:rsid w:val="000B1E98"/>
    <w:rsid w:val="000B2103"/>
    <w:rsid w:val="000B2168"/>
    <w:rsid w:val="000B2819"/>
    <w:rsid w:val="000B2B51"/>
    <w:rsid w:val="000B3060"/>
    <w:rsid w:val="000B331F"/>
    <w:rsid w:val="000B3542"/>
    <w:rsid w:val="000B382A"/>
    <w:rsid w:val="000B3B5F"/>
    <w:rsid w:val="000B4149"/>
    <w:rsid w:val="000B54BF"/>
    <w:rsid w:val="000B5AAE"/>
    <w:rsid w:val="000B7763"/>
    <w:rsid w:val="000B7D79"/>
    <w:rsid w:val="000C0C48"/>
    <w:rsid w:val="000C15A6"/>
    <w:rsid w:val="000C18BC"/>
    <w:rsid w:val="000C2941"/>
    <w:rsid w:val="000C3A7E"/>
    <w:rsid w:val="000C49C6"/>
    <w:rsid w:val="000C58E6"/>
    <w:rsid w:val="000C635E"/>
    <w:rsid w:val="000C73E0"/>
    <w:rsid w:val="000C7611"/>
    <w:rsid w:val="000D27F2"/>
    <w:rsid w:val="000D328A"/>
    <w:rsid w:val="000D3724"/>
    <w:rsid w:val="000D4058"/>
    <w:rsid w:val="000D4223"/>
    <w:rsid w:val="000D4395"/>
    <w:rsid w:val="000D45CB"/>
    <w:rsid w:val="000D4860"/>
    <w:rsid w:val="000D5478"/>
    <w:rsid w:val="000D5782"/>
    <w:rsid w:val="000D6F1D"/>
    <w:rsid w:val="000D77C6"/>
    <w:rsid w:val="000D7D65"/>
    <w:rsid w:val="000E0795"/>
    <w:rsid w:val="000E07DD"/>
    <w:rsid w:val="000E189E"/>
    <w:rsid w:val="000E1931"/>
    <w:rsid w:val="000E1C42"/>
    <w:rsid w:val="000E3E38"/>
    <w:rsid w:val="000E4DFC"/>
    <w:rsid w:val="000E5566"/>
    <w:rsid w:val="000E5FF7"/>
    <w:rsid w:val="000F1844"/>
    <w:rsid w:val="000F20C2"/>
    <w:rsid w:val="000F2161"/>
    <w:rsid w:val="000F2BD1"/>
    <w:rsid w:val="000F3959"/>
    <w:rsid w:val="000F4026"/>
    <w:rsid w:val="000F4E70"/>
    <w:rsid w:val="000F6546"/>
    <w:rsid w:val="000F6971"/>
    <w:rsid w:val="000F7E2B"/>
    <w:rsid w:val="001004F2"/>
    <w:rsid w:val="001007A0"/>
    <w:rsid w:val="00101BF5"/>
    <w:rsid w:val="0010267E"/>
    <w:rsid w:val="00102860"/>
    <w:rsid w:val="00102AB0"/>
    <w:rsid w:val="00103DE4"/>
    <w:rsid w:val="00105089"/>
    <w:rsid w:val="00110B58"/>
    <w:rsid w:val="00112D09"/>
    <w:rsid w:val="001131A8"/>
    <w:rsid w:val="0011422C"/>
    <w:rsid w:val="00114ED9"/>
    <w:rsid w:val="00115347"/>
    <w:rsid w:val="0011539A"/>
    <w:rsid w:val="00115F46"/>
    <w:rsid w:val="0011728E"/>
    <w:rsid w:val="00117AE2"/>
    <w:rsid w:val="0012126E"/>
    <w:rsid w:val="0012154F"/>
    <w:rsid w:val="0012278C"/>
    <w:rsid w:val="001240D4"/>
    <w:rsid w:val="0012431D"/>
    <w:rsid w:val="00125AB1"/>
    <w:rsid w:val="00125CA8"/>
    <w:rsid w:val="00125E6A"/>
    <w:rsid w:val="001267B2"/>
    <w:rsid w:val="0013003D"/>
    <w:rsid w:val="001302D9"/>
    <w:rsid w:val="001309D1"/>
    <w:rsid w:val="001311E5"/>
    <w:rsid w:val="001319C3"/>
    <w:rsid w:val="00133B27"/>
    <w:rsid w:val="001341B9"/>
    <w:rsid w:val="0013437B"/>
    <w:rsid w:val="00134C90"/>
    <w:rsid w:val="001356F1"/>
    <w:rsid w:val="00136B6F"/>
    <w:rsid w:val="001403C2"/>
    <w:rsid w:val="00140415"/>
    <w:rsid w:val="00140A3F"/>
    <w:rsid w:val="0014141D"/>
    <w:rsid w:val="001419AA"/>
    <w:rsid w:val="001424A7"/>
    <w:rsid w:val="00142602"/>
    <w:rsid w:val="00142936"/>
    <w:rsid w:val="00143924"/>
    <w:rsid w:val="00143A2C"/>
    <w:rsid w:val="00145511"/>
    <w:rsid w:val="001456C0"/>
    <w:rsid w:val="00145C93"/>
    <w:rsid w:val="00147135"/>
    <w:rsid w:val="001500E5"/>
    <w:rsid w:val="00150EC6"/>
    <w:rsid w:val="001535EE"/>
    <w:rsid w:val="001544B0"/>
    <w:rsid w:val="0015512C"/>
    <w:rsid w:val="00155156"/>
    <w:rsid w:val="0015594F"/>
    <w:rsid w:val="00155AAD"/>
    <w:rsid w:val="001568E0"/>
    <w:rsid w:val="001605F3"/>
    <w:rsid w:val="001606FE"/>
    <w:rsid w:val="0016207F"/>
    <w:rsid w:val="00163939"/>
    <w:rsid w:val="00164046"/>
    <w:rsid w:val="001644B2"/>
    <w:rsid w:val="00164D42"/>
    <w:rsid w:val="00164EF3"/>
    <w:rsid w:val="001657B3"/>
    <w:rsid w:val="00165ACC"/>
    <w:rsid w:val="001661C4"/>
    <w:rsid w:val="001666A7"/>
    <w:rsid w:val="001672C0"/>
    <w:rsid w:val="00170DA8"/>
    <w:rsid w:val="0017183C"/>
    <w:rsid w:val="0017194A"/>
    <w:rsid w:val="0017235E"/>
    <w:rsid w:val="00172679"/>
    <w:rsid w:val="0017361B"/>
    <w:rsid w:val="00174D89"/>
    <w:rsid w:val="00175A6B"/>
    <w:rsid w:val="001761DD"/>
    <w:rsid w:val="00177738"/>
    <w:rsid w:val="0018020F"/>
    <w:rsid w:val="00180FA5"/>
    <w:rsid w:val="001810A4"/>
    <w:rsid w:val="001824BF"/>
    <w:rsid w:val="00182D91"/>
    <w:rsid w:val="00183A17"/>
    <w:rsid w:val="0018525D"/>
    <w:rsid w:val="001905EC"/>
    <w:rsid w:val="001907D2"/>
    <w:rsid w:val="00190B65"/>
    <w:rsid w:val="0019106E"/>
    <w:rsid w:val="00193926"/>
    <w:rsid w:val="0019610E"/>
    <w:rsid w:val="001A07B5"/>
    <w:rsid w:val="001A1C37"/>
    <w:rsid w:val="001A2EE9"/>
    <w:rsid w:val="001A361B"/>
    <w:rsid w:val="001A377E"/>
    <w:rsid w:val="001A4E24"/>
    <w:rsid w:val="001A5423"/>
    <w:rsid w:val="001A59EE"/>
    <w:rsid w:val="001A6C52"/>
    <w:rsid w:val="001A6E68"/>
    <w:rsid w:val="001A6E6F"/>
    <w:rsid w:val="001A7173"/>
    <w:rsid w:val="001A75B7"/>
    <w:rsid w:val="001B086D"/>
    <w:rsid w:val="001B2FD6"/>
    <w:rsid w:val="001B3C19"/>
    <w:rsid w:val="001B799A"/>
    <w:rsid w:val="001B7A50"/>
    <w:rsid w:val="001C057D"/>
    <w:rsid w:val="001C0860"/>
    <w:rsid w:val="001C1446"/>
    <w:rsid w:val="001C2792"/>
    <w:rsid w:val="001C2923"/>
    <w:rsid w:val="001C2EA7"/>
    <w:rsid w:val="001C3625"/>
    <w:rsid w:val="001C40C5"/>
    <w:rsid w:val="001C48D6"/>
    <w:rsid w:val="001C4FD0"/>
    <w:rsid w:val="001C5856"/>
    <w:rsid w:val="001C6455"/>
    <w:rsid w:val="001C67F4"/>
    <w:rsid w:val="001C6C93"/>
    <w:rsid w:val="001C74DF"/>
    <w:rsid w:val="001C7AD9"/>
    <w:rsid w:val="001D074B"/>
    <w:rsid w:val="001D076E"/>
    <w:rsid w:val="001D09FC"/>
    <w:rsid w:val="001D11EE"/>
    <w:rsid w:val="001D38E5"/>
    <w:rsid w:val="001D3B28"/>
    <w:rsid w:val="001D4532"/>
    <w:rsid w:val="001D52D0"/>
    <w:rsid w:val="001D54DA"/>
    <w:rsid w:val="001D6373"/>
    <w:rsid w:val="001D7A24"/>
    <w:rsid w:val="001D7DC4"/>
    <w:rsid w:val="001E154B"/>
    <w:rsid w:val="001E1B74"/>
    <w:rsid w:val="001E1FDF"/>
    <w:rsid w:val="001E288B"/>
    <w:rsid w:val="001E39C7"/>
    <w:rsid w:val="001E5BE2"/>
    <w:rsid w:val="001E6C40"/>
    <w:rsid w:val="001E7267"/>
    <w:rsid w:val="001E7CA5"/>
    <w:rsid w:val="001E7D9E"/>
    <w:rsid w:val="001F1883"/>
    <w:rsid w:val="001F2170"/>
    <w:rsid w:val="001F2770"/>
    <w:rsid w:val="001F4630"/>
    <w:rsid w:val="001F59ED"/>
    <w:rsid w:val="001F6C39"/>
    <w:rsid w:val="002001A0"/>
    <w:rsid w:val="00200E23"/>
    <w:rsid w:val="002010FB"/>
    <w:rsid w:val="0020147E"/>
    <w:rsid w:val="00202B8C"/>
    <w:rsid w:val="002033E1"/>
    <w:rsid w:val="002038E0"/>
    <w:rsid w:val="00204906"/>
    <w:rsid w:val="00204D89"/>
    <w:rsid w:val="00206029"/>
    <w:rsid w:val="00206176"/>
    <w:rsid w:val="00210030"/>
    <w:rsid w:val="00210F98"/>
    <w:rsid w:val="002124D9"/>
    <w:rsid w:val="00212789"/>
    <w:rsid w:val="00213410"/>
    <w:rsid w:val="002136B8"/>
    <w:rsid w:val="00214270"/>
    <w:rsid w:val="00215038"/>
    <w:rsid w:val="0021582C"/>
    <w:rsid w:val="00216117"/>
    <w:rsid w:val="00217CFA"/>
    <w:rsid w:val="0022027E"/>
    <w:rsid w:val="00220B50"/>
    <w:rsid w:val="0022154F"/>
    <w:rsid w:val="00222007"/>
    <w:rsid w:val="002221AE"/>
    <w:rsid w:val="00223C99"/>
    <w:rsid w:val="0022455E"/>
    <w:rsid w:val="00225DC0"/>
    <w:rsid w:val="00225F2E"/>
    <w:rsid w:val="00227C4B"/>
    <w:rsid w:val="00231220"/>
    <w:rsid w:val="00231DA9"/>
    <w:rsid w:val="00232A20"/>
    <w:rsid w:val="00234215"/>
    <w:rsid w:val="0023433F"/>
    <w:rsid w:val="00234701"/>
    <w:rsid w:val="0023570F"/>
    <w:rsid w:val="00241DEE"/>
    <w:rsid w:val="0024221E"/>
    <w:rsid w:val="00242BF2"/>
    <w:rsid w:val="002432D0"/>
    <w:rsid w:val="00243520"/>
    <w:rsid w:val="00243F6B"/>
    <w:rsid w:val="00243FFB"/>
    <w:rsid w:val="00245E7D"/>
    <w:rsid w:val="0024620F"/>
    <w:rsid w:val="00246327"/>
    <w:rsid w:val="00247139"/>
    <w:rsid w:val="002479D5"/>
    <w:rsid w:val="0025201E"/>
    <w:rsid w:val="00252A2E"/>
    <w:rsid w:val="00253505"/>
    <w:rsid w:val="00253584"/>
    <w:rsid w:val="002539B2"/>
    <w:rsid w:val="00254E8C"/>
    <w:rsid w:val="002557E4"/>
    <w:rsid w:val="002558D3"/>
    <w:rsid w:val="00256016"/>
    <w:rsid w:val="00256D28"/>
    <w:rsid w:val="002578C6"/>
    <w:rsid w:val="00260556"/>
    <w:rsid w:val="0026099D"/>
    <w:rsid w:val="00260A05"/>
    <w:rsid w:val="002615BF"/>
    <w:rsid w:val="00261606"/>
    <w:rsid w:val="0026258C"/>
    <w:rsid w:val="002639F6"/>
    <w:rsid w:val="00263E55"/>
    <w:rsid w:val="00264D2A"/>
    <w:rsid w:val="00266201"/>
    <w:rsid w:val="002676C1"/>
    <w:rsid w:val="00267BB3"/>
    <w:rsid w:val="002711F9"/>
    <w:rsid w:val="00272832"/>
    <w:rsid w:val="00274351"/>
    <w:rsid w:val="002748DD"/>
    <w:rsid w:val="00274EF8"/>
    <w:rsid w:val="00275312"/>
    <w:rsid w:val="00276665"/>
    <w:rsid w:val="0027686F"/>
    <w:rsid w:val="00277310"/>
    <w:rsid w:val="00280B7A"/>
    <w:rsid w:val="00281BED"/>
    <w:rsid w:val="002837E9"/>
    <w:rsid w:val="00284244"/>
    <w:rsid w:val="002847E7"/>
    <w:rsid w:val="002858F7"/>
    <w:rsid w:val="00290279"/>
    <w:rsid w:val="002906F1"/>
    <w:rsid w:val="00290B6E"/>
    <w:rsid w:val="00290D36"/>
    <w:rsid w:val="00293FFE"/>
    <w:rsid w:val="00296028"/>
    <w:rsid w:val="0029636E"/>
    <w:rsid w:val="00296CE8"/>
    <w:rsid w:val="00296E62"/>
    <w:rsid w:val="00296F47"/>
    <w:rsid w:val="002A0299"/>
    <w:rsid w:val="002A0757"/>
    <w:rsid w:val="002A0C1B"/>
    <w:rsid w:val="002A0CFD"/>
    <w:rsid w:val="002A193E"/>
    <w:rsid w:val="002A222F"/>
    <w:rsid w:val="002A274C"/>
    <w:rsid w:val="002A31D2"/>
    <w:rsid w:val="002A3469"/>
    <w:rsid w:val="002A3907"/>
    <w:rsid w:val="002A3B32"/>
    <w:rsid w:val="002A3E1C"/>
    <w:rsid w:val="002A4955"/>
    <w:rsid w:val="002A4D78"/>
    <w:rsid w:val="002A515E"/>
    <w:rsid w:val="002A56A5"/>
    <w:rsid w:val="002A7250"/>
    <w:rsid w:val="002A73D4"/>
    <w:rsid w:val="002A7CA4"/>
    <w:rsid w:val="002A7F1B"/>
    <w:rsid w:val="002B0A99"/>
    <w:rsid w:val="002B294C"/>
    <w:rsid w:val="002B2AA6"/>
    <w:rsid w:val="002B521C"/>
    <w:rsid w:val="002B60F8"/>
    <w:rsid w:val="002B6F2C"/>
    <w:rsid w:val="002C0A6A"/>
    <w:rsid w:val="002C0C9B"/>
    <w:rsid w:val="002C213D"/>
    <w:rsid w:val="002C23C3"/>
    <w:rsid w:val="002C25BF"/>
    <w:rsid w:val="002C2A9F"/>
    <w:rsid w:val="002C311C"/>
    <w:rsid w:val="002C3992"/>
    <w:rsid w:val="002C3A9F"/>
    <w:rsid w:val="002C4388"/>
    <w:rsid w:val="002C460C"/>
    <w:rsid w:val="002C5F15"/>
    <w:rsid w:val="002C6567"/>
    <w:rsid w:val="002C6EFE"/>
    <w:rsid w:val="002D4A9B"/>
    <w:rsid w:val="002D4C63"/>
    <w:rsid w:val="002D4F53"/>
    <w:rsid w:val="002D504F"/>
    <w:rsid w:val="002D5156"/>
    <w:rsid w:val="002D5606"/>
    <w:rsid w:val="002D60A1"/>
    <w:rsid w:val="002D6B02"/>
    <w:rsid w:val="002D756B"/>
    <w:rsid w:val="002D7949"/>
    <w:rsid w:val="002D7D9C"/>
    <w:rsid w:val="002E2C07"/>
    <w:rsid w:val="002E2DDC"/>
    <w:rsid w:val="002E35C0"/>
    <w:rsid w:val="002E3B3E"/>
    <w:rsid w:val="002E5208"/>
    <w:rsid w:val="002E54AA"/>
    <w:rsid w:val="002E64A6"/>
    <w:rsid w:val="002E6DA4"/>
    <w:rsid w:val="002F078F"/>
    <w:rsid w:val="002F2DF4"/>
    <w:rsid w:val="002F3D4C"/>
    <w:rsid w:val="002F422F"/>
    <w:rsid w:val="002F4E39"/>
    <w:rsid w:val="002F5151"/>
    <w:rsid w:val="00301214"/>
    <w:rsid w:val="00301CE6"/>
    <w:rsid w:val="00301EA1"/>
    <w:rsid w:val="0030226A"/>
    <w:rsid w:val="00302A53"/>
    <w:rsid w:val="00303420"/>
    <w:rsid w:val="00303B1F"/>
    <w:rsid w:val="00303B39"/>
    <w:rsid w:val="0030508E"/>
    <w:rsid w:val="00305DF6"/>
    <w:rsid w:val="00306E4F"/>
    <w:rsid w:val="003071CD"/>
    <w:rsid w:val="00310001"/>
    <w:rsid w:val="00310769"/>
    <w:rsid w:val="00310C91"/>
    <w:rsid w:val="00312567"/>
    <w:rsid w:val="00312684"/>
    <w:rsid w:val="00312797"/>
    <w:rsid w:val="00313BEE"/>
    <w:rsid w:val="00313CBD"/>
    <w:rsid w:val="00314EBE"/>
    <w:rsid w:val="00315339"/>
    <w:rsid w:val="003154CF"/>
    <w:rsid w:val="00316F2F"/>
    <w:rsid w:val="0031754C"/>
    <w:rsid w:val="00320348"/>
    <w:rsid w:val="00320729"/>
    <w:rsid w:val="00321225"/>
    <w:rsid w:val="00321EC7"/>
    <w:rsid w:val="003224DE"/>
    <w:rsid w:val="00322950"/>
    <w:rsid w:val="003247D8"/>
    <w:rsid w:val="00325551"/>
    <w:rsid w:val="003263C6"/>
    <w:rsid w:val="003267E6"/>
    <w:rsid w:val="003276DA"/>
    <w:rsid w:val="003278C3"/>
    <w:rsid w:val="00327937"/>
    <w:rsid w:val="00330AE3"/>
    <w:rsid w:val="003321C6"/>
    <w:rsid w:val="003325CC"/>
    <w:rsid w:val="00332FE3"/>
    <w:rsid w:val="00335066"/>
    <w:rsid w:val="003369AC"/>
    <w:rsid w:val="003378AA"/>
    <w:rsid w:val="00340ABF"/>
    <w:rsid w:val="00341C32"/>
    <w:rsid w:val="00345833"/>
    <w:rsid w:val="00345868"/>
    <w:rsid w:val="00346ADA"/>
    <w:rsid w:val="00346D8E"/>
    <w:rsid w:val="003478A6"/>
    <w:rsid w:val="00353521"/>
    <w:rsid w:val="00354A87"/>
    <w:rsid w:val="00355032"/>
    <w:rsid w:val="00355E07"/>
    <w:rsid w:val="00355FAB"/>
    <w:rsid w:val="00360442"/>
    <w:rsid w:val="00362FBC"/>
    <w:rsid w:val="003642A8"/>
    <w:rsid w:val="003654DA"/>
    <w:rsid w:val="003657BF"/>
    <w:rsid w:val="003666CE"/>
    <w:rsid w:val="00366A2C"/>
    <w:rsid w:val="00366CA9"/>
    <w:rsid w:val="003677E1"/>
    <w:rsid w:val="003701E7"/>
    <w:rsid w:val="0037122D"/>
    <w:rsid w:val="0037175C"/>
    <w:rsid w:val="003720D4"/>
    <w:rsid w:val="003730F5"/>
    <w:rsid w:val="00373411"/>
    <w:rsid w:val="00374031"/>
    <w:rsid w:val="00374491"/>
    <w:rsid w:val="003749E2"/>
    <w:rsid w:val="00374FE2"/>
    <w:rsid w:val="00375979"/>
    <w:rsid w:val="003764AD"/>
    <w:rsid w:val="00376B40"/>
    <w:rsid w:val="003772B3"/>
    <w:rsid w:val="00377A86"/>
    <w:rsid w:val="00377D21"/>
    <w:rsid w:val="003808E3"/>
    <w:rsid w:val="0038110F"/>
    <w:rsid w:val="00381F40"/>
    <w:rsid w:val="00382B3F"/>
    <w:rsid w:val="00382FB4"/>
    <w:rsid w:val="0038325D"/>
    <w:rsid w:val="0038336A"/>
    <w:rsid w:val="0038378C"/>
    <w:rsid w:val="0038439B"/>
    <w:rsid w:val="00385527"/>
    <w:rsid w:val="00386FAC"/>
    <w:rsid w:val="003905C2"/>
    <w:rsid w:val="003906A8"/>
    <w:rsid w:val="00390CDD"/>
    <w:rsid w:val="003913BD"/>
    <w:rsid w:val="003930D4"/>
    <w:rsid w:val="00393409"/>
    <w:rsid w:val="00393CE3"/>
    <w:rsid w:val="00394929"/>
    <w:rsid w:val="003955D7"/>
    <w:rsid w:val="00395CEC"/>
    <w:rsid w:val="003A0132"/>
    <w:rsid w:val="003A028A"/>
    <w:rsid w:val="003A0B6B"/>
    <w:rsid w:val="003A108B"/>
    <w:rsid w:val="003A2071"/>
    <w:rsid w:val="003A2150"/>
    <w:rsid w:val="003A2BD8"/>
    <w:rsid w:val="003A2F5F"/>
    <w:rsid w:val="003A39E5"/>
    <w:rsid w:val="003A42F6"/>
    <w:rsid w:val="003A4DDC"/>
    <w:rsid w:val="003A51A2"/>
    <w:rsid w:val="003A612B"/>
    <w:rsid w:val="003A6E94"/>
    <w:rsid w:val="003B2D71"/>
    <w:rsid w:val="003B3151"/>
    <w:rsid w:val="003B386B"/>
    <w:rsid w:val="003B43B3"/>
    <w:rsid w:val="003B502D"/>
    <w:rsid w:val="003B5369"/>
    <w:rsid w:val="003B5BB0"/>
    <w:rsid w:val="003B5C34"/>
    <w:rsid w:val="003B5DF9"/>
    <w:rsid w:val="003C34D4"/>
    <w:rsid w:val="003C50AB"/>
    <w:rsid w:val="003C50FD"/>
    <w:rsid w:val="003C5ED7"/>
    <w:rsid w:val="003C7186"/>
    <w:rsid w:val="003C7741"/>
    <w:rsid w:val="003C7DDE"/>
    <w:rsid w:val="003D00C1"/>
    <w:rsid w:val="003D0175"/>
    <w:rsid w:val="003D06BD"/>
    <w:rsid w:val="003D16C5"/>
    <w:rsid w:val="003D2B7A"/>
    <w:rsid w:val="003D4894"/>
    <w:rsid w:val="003D5585"/>
    <w:rsid w:val="003D5663"/>
    <w:rsid w:val="003D5807"/>
    <w:rsid w:val="003D588C"/>
    <w:rsid w:val="003D6AA8"/>
    <w:rsid w:val="003D7DBC"/>
    <w:rsid w:val="003E0EE4"/>
    <w:rsid w:val="003E17BD"/>
    <w:rsid w:val="003E3E0C"/>
    <w:rsid w:val="003E441A"/>
    <w:rsid w:val="003E5088"/>
    <w:rsid w:val="003E55E8"/>
    <w:rsid w:val="003E5CB6"/>
    <w:rsid w:val="003E5D0A"/>
    <w:rsid w:val="003E6303"/>
    <w:rsid w:val="003F039F"/>
    <w:rsid w:val="003F14D0"/>
    <w:rsid w:val="003F7635"/>
    <w:rsid w:val="0040042D"/>
    <w:rsid w:val="004028C4"/>
    <w:rsid w:val="00403A92"/>
    <w:rsid w:val="00403C33"/>
    <w:rsid w:val="004045F1"/>
    <w:rsid w:val="00404E6E"/>
    <w:rsid w:val="004050CE"/>
    <w:rsid w:val="00405C6B"/>
    <w:rsid w:val="00405D6A"/>
    <w:rsid w:val="0041151C"/>
    <w:rsid w:val="00412193"/>
    <w:rsid w:val="004127E8"/>
    <w:rsid w:val="0041335A"/>
    <w:rsid w:val="00413A52"/>
    <w:rsid w:val="00413DC4"/>
    <w:rsid w:val="00414847"/>
    <w:rsid w:val="00414E48"/>
    <w:rsid w:val="00416146"/>
    <w:rsid w:val="00416B3B"/>
    <w:rsid w:val="00416C4E"/>
    <w:rsid w:val="00417FF6"/>
    <w:rsid w:val="00420703"/>
    <w:rsid w:val="00420BF3"/>
    <w:rsid w:val="004216B0"/>
    <w:rsid w:val="00421A3F"/>
    <w:rsid w:val="00423EA3"/>
    <w:rsid w:val="00424153"/>
    <w:rsid w:val="004254F4"/>
    <w:rsid w:val="00425991"/>
    <w:rsid w:val="004274A5"/>
    <w:rsid w:val="00427A72"/>
    <w:rsid w:val="00427BC0"/>
    <w:rsid w:val="00430B1D"/>
    <w:rsid w:val="00431C8F"/>
    <w:rsid w:val="00431CD7"/>
    <w:rsid w:val="0043233D"/>
    <w:rsid w:val="00433FCA"/>
    <w:rsid w:val="0043430B"/>
    <w:rsid w:val="0043487A"/>
    <w:rsid w:val="004366F0"/>
    <w:rsid w:val="00437A77"/>
    <w:rsid w:val="004403D4"/>
    <w:rsid w:val="004406E6"/>
    <w:rsid w:val="00440703"/>
    <w:rsid w:val="00440B1A"/>
    <w:rsid w:val="00440B20"/>
    <w:rsid w:val="004420A1"/>
    <w:rsid w:val="00442D33"/>
    <w:rsid w:val="00444B0E"/>
    <w:rsid w:val="00444E56"/>
    <w:rsid w:val="00445672"/>
    <w:rsid w:val="00445E46"/>
    <w:rsid w:val="0044609F"/>
    <w:rsid w:val="004461E3"/>
    <w:rsid w:val="00446692"/>
    <w:rsid w:val="00446877"/>
    <w:rsid w:val="00447BAE"/>
    <w:rsid w:val="004509E0"/>
    <w:rsid w:val="00450DC5"/>
    <w:rsid w:val="00450DF2"/>
    <w:rsid w:val="00450E5F"/>
    <w:rsid w:val="00451046"/>
    <w:rsid w:val="00451BFC"/>
    <w:rsid w:val="00452676"/>
    <w:rsid w:val="00453982"/>
    <w:rsid w:val="00455F03"/>
    <w:rsid w:val="00456874"/>
    <w:rsid w:val="00456DC8"/>
    <w:rsid w:val="00457DEA"/>
    <w:rsid w:val="0046019B"/>
    <w:rsid w:val="00460ACE"/>
    <w:rsid w:val="00460EEA"/>
    <w:rsid w:val="00461BF3"/>
    <w:rsid w:val="00462942"/>
    <w:rsid w:val="0046482E"/>
    <w:rsid w:val="00467B57"/>
    <w:rsid w:val="00472360"/>
    <w:rsid w:val="00475358"/>
    <w:rsid w:val="004762F4"/>
    <w:rsid w:val="0047781A"/>
    <w:rsid w:val="0048337E"/>
    <w:rsid w:val="004847D4"/>
    <w:rsid w:val="00484F3B"/>
    <w:rsid w:val="00485115"/>
    <w:rsid w:val="0048628E"/>
    <w:rsid w:val="00486639"/>
    <w:rsid w:val="0048666E"/>
    <w:rsid w:val="004867E8"/>
    <w:rsid w:val="00487138"/>
    <w:rsid w:val="00487267"/>
    <w:rsid w:val="00487819"/>
    <w:rsid w:val="00487FAC"/>
    <w:rsid w:val="00490BAA"/>
    <w:rsid w:val="0049144B"/>
    <w:rsid w:val="00491903"/>
    <w:rsid w:val="0049237D"/>
    <w:rsid w:val="00493C28"/>
    <w:rsid w:val="00495676"/>
    <w:rsid w:val="004A1058"/>
    <w:rsid w:val="004A133E"/>
    <w:rsid w:val="004A20CD"/>
    <w:rsid w:val="004A2B14"/>
    <w:rsid w:val="004A3A5F"/>
    <w:rsid w:val="004A42BC"/>
    <w:rsid w:val="004A4823"/>
    <w:rsid w:val="004A4CC1"/>
    <w:rsid w:val="004A50AC"/>
    <w:rsid w:val="004A5101"/>
    <w:rsid w:val="004A58DC"/>
    <w:rsid w:val="004A5A3B"/>
    <w:rsid w:val="004A5DE7"/>
    <w:rsid w:val="004A6E76"/>
    <w:rsid w:val="004A6ED4"/>
    <w:rsid w:val="004A7926"/>
    <w:rsid w:val="004B01B6"/>
    <w:rsid w:val="004B05D5"/>
    <w:rsid w:val="004B0F8B"/>
    <w:rsid w:val="004B1FEC"/>
    <w:rsid w:val="004B21B7"/>
    <w:rsid w:val="004B31A8"/>
    <w:rsid w:val="004B3CC2"/>
    <w:rsid w:val="004B4E1C"/>
    <w:rsid w:val="004B521A"/>
    <w:rsid w:val="004B5995"/>
    <w:rsid w:val="004B6E81"/>
    <w:rsid w:val="004B720B"/>
    <w:rsid w:val="004B7B22"/>
    <w:rsid w:val="004C18C5"/>
    <w:rsid w:val="004C2289"/>
    <w:rsid w:val="004C3A28"/>
    <w:rsid w:val="004C4B40"/>
    <w:rsid w:val="004C4C60"/>
    <w:rsid w:val="004C4DA6"/>
    <w:rsid w:val="004C6ACE"/>
    <w:rsid w:val="004C72B8"/>
    <w:rsid w:val="004C78D4"/>
    <w:rsid w:val="004C79D5"/>
    <w:rsid w:val="004D00CA"/>
    <w:rsid w:val="004D0699"/>
    <w:rsid w:val="004D1B09"/>
    <w:rsid w:val="004D575A"/>
    <w:rsid w:val="004D65F6"/>
    <w:rsid w:val="004E02D7"/>
    <w:rsid w:val="004E03AE"/>
    <w:rsid w:val="004E074A"/>
    <w:rsid w:val="004E105F"/>
    <w:rsid w:val="004E1AB5"/>
    <w:rsid w:val="004E1BE9"/>
    <w:rsid w:val="004E206B"/>
    <w:rsid w:val="004E2146"/>
    <w:rsid w:val="004E2432"/>
    <w:rsid w:val="004E30D7"/>
    <w:rsid w:val="004E39AD"/>
    <w:rsid w:val="004E3F40"/>
    <w:rsid w:val="004E4B03"/>
    <w:rsid w:val="004E54C8"/>
    <w:rsid w:val="004E54D8"/>
    <w:rsid w:val="004E6C08"/>
    <w:rsid w:val="004E6CF8"/>
    <w:rsid w:val="004E6DD2"/>
    <w:rsid w:val="004E6F3A"/>
    <w:rsid w:val="004E71F6"/>
    <w:rsid w:val="004E732F"/>
    <w:rsid w:val="004F0109"/>
    <w:rsid w:val="004F0E09"/>
    <w:rsid w:val="004F15EF"/>
    <w:rsid w:val="004F454A"/>
    <w:rsid w:val="004F5DEE"/>
    <w:rsid w:val="004F601F"/>
    <w:rsid w:val="005009EF"/>
    <w:rsid w:val="0050121F"/>
    <w:rsid w:val="0050274A"/>
    <w:rsid w:val="00502AB5"/>
    <w:rsid w:val="00502FAE"/>
    <w:rsid w:val="005035E9"/>
    <w:rsid w:val="0050375A"/>
    <w:rsid w:val="005039B1"/>
    <w:rsid w:val="00503E32"/>
    <w:rsid w:val="00504027"/>
    <w:rsid w:val="00504787"/>
    <w:rsid w:val="00504E77"/>
    <w:rsid w:val="00506A3E"/>
    <w:rsid w:val="00506ED0"/>
    <w:rsid w:val="0050704C"/>
    <w:rsid w:val="00510730"/>
    <w:rsid w:val="00510FE4"/>
    <w:rsid w:val="005111A9"/>
    <w:rsid w:val="005147EE"/>
    <w:rsid w:val="0051681A"/>
    <w:rsid w:val="005172B4"/>
    <w:rsid w:val="005174C8"/>
    <w:rsid w:val="0052019D"/>
    <w:rsid w:val="005211D8"/>
    <w:rsid w:val="0052149E"/>
    <w:rsid w:val="00521954"/>
    <w:rsid w:val="00521A76"/>
    <w:rsid w:val="00521C52"/>
    <w:rsid w:val="00522528"/>
    <w:rsid w:val="005228D0"/>
    <w:rsid w:val="00522F94"/>
    <w:rsid w:val="005233F7"/>
    <w:rsid w:val="0052506D"/>
    <w:rsid w:val="00526486"/>
    <w:rsid w:val="005268C2"/>
    <w:rsid w:val="005269ED"/>
    <w:rsid w:val="005271EC"/>
    <w:rsid w:val="00527A1F"/>
    <w:rsid w:val="00530B04"/>
    <w:rsid w:val="005311B5"/>
    <w:rsid w:val="0053182C"/>
    <w:rsid w:val="0053221F"/>
    <w:rsid w:val="005325C2"/>
    <w:rsid w:val="00532F1E"/>
    <w:rsid w:val="00533E3F"/>
    <w:rsid w:val="00533ED0"/>
    <w:rsid w:val="00534C46"/>
    <w:rsid w:val="00535084"/>
    <w:rsid w:val="00535A70"/>
    <w:rsid w:val="00535B4C"/>
    <w:rsid w:val="00535B94"/>
    <w:rsid w:val="00535D8E"/>
    <w:rsid w:val="00535FAB"/>
    <w:rsid w:val="0053628B"/>
    <w:rsid w:val="00536A25"/>
    <w:rsid w:val="00537343"/>
    <w:rsid w:val="00537AF8"/>
    <w:rsid w:val="00540049"/>
    <w:rsid w:val="005407E0"/>
    <w:rsid w:val="00541699"/>
    <w:rsid w:val="005419C3"/>
    <w:rsid w:val="00541A9B"/>
    <w:rsid w:val="00541B88"/>
    <w:rsid w:val="0054211B"/>
    <w:rsid w:val="00542434"/>
    <w:rsid w:val="00542805"/>
    <w:rsid w:val="00542B36"/>
    <w:rsid w:val="00544D76"/>
    <w:rsid w:val="00545C84"/>
    <w:rsid w:val="00545D9A"/>
    <w:rsid w:val="00547F09"/>
    <w:rsid w:val="005548F2"/>
    <w:rsid w:val="00554A9E"/>
    <w:rsid w:val="00555956"/>
    <w:rsid w:val="0055621E"/>
    <w:rsid w:val="0055748C"/>
    <w:rsid w:val="0056083A"/>
    <w:rsid w:val="00561600"/>
    <w:rsid w:val="00561D83"/>
    <w:rsid w:val="00563F47"/>
    <w:rsid w:val="00564398"/>
    <w:rsid w:val="00564F12"/>
    <w:rsid w:val="005653EB"/>
    <w:rsid w:val="00566E11"/>
    <w:rsid w:val="00567ED7"/>
    <w:rsid w:val="0057264A"/>
    <w:rsid w:val="005729CA"/>
    <w:rsid w:val="005738D4"/>
    <w:rsid w:val="005743A6"/>
    <w:rsid w:val="0057518B"/>
    <w:rsid w:val="005761F4"/>
    <w:rsid w:val="00576C8B"/>
    <w:rsid w:val="00576FE8"/>
    <w:rsid w:val="00577B7D"/>
    <w:rsid w:val="005800B6"/>
    <w:rsid w:val="00580B50"/>
    <w:rsid w:val="00580C6C"/>
    <w:rsid w:val="00580CB6"/>
    <w:rsid w:val="005854DA"/>
    <w:rsid w:val="00585518"/>
    <w:rsid w:val="00585AA5"/>
    <w:rsid w:val="00585AB4"/>
    <w:rsid w:val="00585ACC"/>
    <w:rsid w:val="00586153"/>
    <w:rsid w:val="005876E7"/>
    <w:rsid w:val="0059024F"/>
    <w:rsid w:val="005902B0"/>
    <w:rsid w:val="0059043B"/>
    <w:rsid w:val="0059098A"/>
    <w:rsid w:val="00591513"/>
    <w:rsid w:val="00591923"/>
    <w:rsid w:val="00592BE8"/>
    <w:rsid w:val="00594807"/>
    <w:rsid w:val="0059703B"/>
    <w:rsid w:val="00597A3F"/>
    <w:rsid w:val="005A00A4"/>
    <w:rsid w:val="005A1527"/>
    <w:rsid w:val="005A3462"/>
    <w:rsid w:val="005A3D83"/>
    <w:rsid w:val="005A5001"/>
    <w:rsid w:val="005A5361"/>
    <w:rsid w:val="005A5CA6"/>
    <w:rsid w:val="005A614B"/>
    <w:rsid w:val="005A659E"/>
    <w:rsid w:val="005A754E"/>
    <w:rsid w:val="005B038E"/>
    <w:rsid w:val="005B0883"/>
    <w:rsid w:val="005B22DC"/>
    <w:rsid w:val="005B3F8A"/>
    <w:rsid w:val="005B445A"/>
    <w:rsid w:val="005B4496"/>
    <w:rsid w:val="005B47CB"/>
    <w:rsid w:val="005B5646"/>
    <w:rsid w:val="005C0360"/>
    <w:rsid w:val="005C0414"/>
    <w:rsid w:val="005C1121"/>
    <w:rsid w:val="005C2B84"/>
    <w:rsid w:val="005C375A"/>
    <w:rsid w:val="005C4081"/>
    <w:rsid w:val="005C439E"/>
    <w:rsid w:val="005C5015"/>
    <w:rsid w:val="005C5FD8"/>
    <w:rsid w:val="005C5FF6"/>
    <w:rsid w:val="005C61BE"/>
    <w:rsid w:val="005C6A17"/>
    <w:rsid w:val="005C7628"/>
    <w:rsid w:val="005D0EFF"/>
    <w:rsid w:val="005D2722"/>
    <w:rsid w:val="005D2B6F"/>
    <w:rsid w:val="005D3D0D"/>
    <w:rsid w:val="005D46B5"/>
    <w:rsid w:val="005D4BF5"/>
    <w:rsid w:val="005D5358"/>
    <w:rsid w:val="005D6EBF"/>
    <w:rsid w:val="005D72D7"/>
    <w:rsid w:val="005D78C6"/>
    <w:rsid w:val="005E199F"/>
    <w:rsid w:val="005E1F14"/>
    <w:rsid w:val="005E23EA"/>
    <w:rsid w:val="005E4488"/>
    <w:rsid w:val="005E4A45"/>
    <w:rsid w:val="005E4BC9"/>
    <w:rsid w:val="005E583B"/>
    <w:rsid w:val="005E5B21"/>
    <w:rsid w:val="005E760D"/>
    <w:rsid w:val="005F04D7"/>
    <w:rsid w:val="005F0ED5"/>
    <w:rsid w:val="005F1DF0"/>
    <w:rsid w:val="005F23F6"/>
    <w:rsid w:val="005F3999"/>
    <w:rsid w:val="005F4E50"/>
    <w:rsid w:val="005F552D"/>
    <w:rsid w:val="005F5683"/>
    <w:rsid w:val="005F5941"/>
    <w:rsid w:val="005F7AD8"/>
    <w:rsid w:val="005F7E56"/>
    <w:rsid w:val="006006B3"/>
    <w:rsid w:val="0060093B"/>
    <w:rsid w:val="00600BCE"/>
    <w:rsid w:val="00600E93"/>
    <w:rsid w:val="00601094"/>
    <w:rsid w:val="00602450"/>
    <w:rsid w:val="0060263A"/>
    <w:rsid w:val="00602A0B"/>
    <w:rsid w:val="00604270"/>
    <w:rsid w:val="00604669"/>
    <w:rsid w:val="00606123"/>
    <w:rsid w:val="006070A6"/>
    <w:rsid w:val="0060718D"/>
    <w:rsid w:val="006103B5"/>
    <w:rsid w:val="00610E3C"/>
    <w:rsid w:val="00611C07"/>
    <w:rsid w:val="00612330"/>
    <w:rsid w:val="00612434"/>
    <w:rsid w:val="006128AE"/>
    <w:rsid w:val="00612C33"/>
    <w:rsid w:val="00612D67"/>
    <w:rsid w:val="00613562"/>
    <w:rsid w:val="00613C27"/>
    <w:rsid w:val="0061553F"/>
    <w:rsid w:val="00616350"/>
    <w:rsid w:val="006164F9"/>
    <w:rsid w:val="00616D83"/>
    <w:rsid w:val="00620132"/>
    <w:rsid w:val="006207A6"/>
    <w:rsid w:val="00620DF5"/>
    <w:rsid w:val="00620ECC"/>
    <w:rsid w:val="006218D9"/>
    <w:rsid w:val="00621918"/>
    <w:rsid w:val="00621DC5"/>
    <w:rsid w:val="00621F05"/>
    <w:rsid w:val="0062262E"/>
    <w:rsid w:val="006237DF"/>
    <w:rsid w:val="00625557"/>
    <w:rsid w:val="006255E6"/>
    <w:rsid w:val="006259AA"/>
    <w:rsid w:val="00625A4D"/>
    <w:rsid w:val="00625FF9"/>
    <w:rsid w:val="00627E7C"/>
    <w:rsid w:val="0063008D"/>
    <w:rsid w:val="006325C8"/>
    <w:rsid w:val="006351D5"/>
    <w:rsid w:val="006356F7"/>
    <w:rsid w:val="0063584A"/>
    <w:rsid w:val="00640373"/>
    <w:rsid w:val="00640F3D"/>
    <w:rsid w:val="0064183E"/>
    <w:rsid w:val="006435B4"/>
    <w:rsid w:val="00643CB8"/>
    <w:rsid w:val="00643E03"/>
    <w:rsid w:val="00644AFA"/>
    <w:rsid w:val="00645352"/>
    <w:rsid w:val="00651CA1"/>
    <w:rsid w:val="00652000"/>
    <w:rsid w:val="006540BB"/>
    <w:rsid w:val="00654F2E"/>
    <w:rsid w:val="006560C5"/>
    <w:rsid w:val="00661679"/>
    <w:rsid w:val="006622E8"/>
    <w:rsid w:val="00662D82"/>
    <w:rsid w:val="0066380A"/>
    <w:rsid w:val="00663A01"/>
    <w:rsid w:val="006649F3"/>
    <w:rsid w:val="00665176"/>
    <w:rsid w:val="0066536F"/>
    <w:rsid w:val="0066579C"/>
    <w:rsid w:val="00665D53"/>
    <w:rsid w:val="00667D1F"/>
    <w:rsid w:val="0067032E"/>
    <w:rsid w:val="00671243"/>
    <w:rsid w:val="00671528"/>
    <w:rsid w:val="00672A68"/>
    <w:rsid w:val="006750CB"/>
    <w:rsid w:val="006756C5"/>
    <w:rsid w:val="00680001"/>
    <w:rsid w:val="00680303"/>
    <w:rsid w:val="0068166D"/>
    <w:rsid w:val="00681D0D"/>
    <w:rsid w:val="00682AB4"/>
    <w:rsid w:val="00684743"/>
    <w:rsid w:val="006849F9"/>
    <w:rsid w:val="006855BC"/>
    <w:rsid w:val="00686B6A"/>
    <w:rsid w:val="00686D4C"/>
    <w:rsid w:val="006871E4"/>
    <w:rsid w:val="00687F75"/>
    <w:rsid w:val="006913D4"/>
    <w:rsid w:val="00691915"/>
    <w:rsid w:val="006924AB"/>
    <w:rsid w:val="006945F4"/>
    <w:rsid w:val="0069488E"/>
    <w:rsid w:val="006955B1"/>
    <w:rsid w:val="0069582A"/>
    <w:rsid w:val="00695994"/>
    <w:rsid w:val="00695A8D"/>
    <w:rsid w:val="00697A1C"/>
    <w:rsid w:val="006A0494"/>
    <w:rsid w:val="006A06EF"/>
    <w:rsid w:val="006A2914"/>
    <w:rsid w:val="006A35F0"/>
    <w:rsid w:val="006A4588"/>
    <w:rsid w:val="006A48C7"/>
    <w:rsid w:val="006A4B48"/>
    <w:rsid w:val="006A501C"/>
    <w:rsid w:val="006A6628"/>
    <w:rsid w:val="006A6F2D"/>
    <w:rsid w:val="006B0E3B"/>
    <w:rsid w:val="006B107A"/>
    <w:rsid w:val="006B240F"/>
    <w:rsid w:val="006B257F"/>
    <w:rsid w:val="006B31C9"/>
    <w:rsid w:val="006B472D"/>
    <w:rsid w:val="006B524F"/>
    <w:rsid w:val="006B58E1"/>
    <w:rsid w:val="006B6866"/>
    <w:rsid w:val="006B68C5"/>
    <w:rsid w:val="006B7080"/>
    <w:rsid w:val="006B73C3"/>
    <w:rsid w:val="006C07B5"/>
    <w:rsid w:val="006C22CB"/>
    <w:rsid w:val="006C3868"/>
    <w:rsid w:val="006C6276"/>
    <w:rsid w:val="006C6847"/>
    <w:rsid w:val="006C6D6F"/>
    <w:rsid w:val="006C7695"/>
    <w:rsid w:val="006C7A4A"/>
    <w:rsid w:val="006D02E2"/>
    <w:rsid w:val="006D0B8A"/>
    <w:rsid w:val="006D0C1D"/>
    <w:rsid w:val="006D2118"/>
    <w:rsid w:val="006D3387"/>
    <w:rsid w:val="006D39F3"/>
    <w:rsid w:val="006D3DC1"/>
    <w:rsid w:val="006D4679"/>
    <w:rsid w:val="006D47BB"/>
    <w:rsid w:val="006D54B3"/>
    <w:rsid w:val="006D57F8"/>
    <w:rsid w:val="006D5CB0"/>
    <w:rsid w:val="006D7820"/>
    <w:rsid w:val="006E2CB3"/>
    <w:rsid w:val="006E2DDB"/>
    <w:rsid w:val="006E4409"/>
    <w:rsid w:val="006E4A50"/>
    <w:rsid w:val="006E60D5"/>
    <w:rsid w:val="006E6A84"/>
    <w:rsid w:val="006E71DF"/>
    <w:rsid w:val="006F1725"/>
    <w:rsid w:val="006F273E"/>
    <w:rsid w:val="006F284E"/>
    <w:rsid w:val="006F2BE9"/>
    <w:rsid w:val="006F4F8D"/>
    <w:rsid w:val="006F56B2"/>
    <w:rsid w:val="006F6119"/>
    <w:rsid w:val="006F67F0"/>
    <w:rsid w:val="006F6F15"/>
    <w:rsid w:val="007013BE"/>
    <w:rsid w:val="007014E9"/>
    <w:rsid w:val="00702986"/>
    <w:rsid w:val="0070323E"/>
    <w:rsid w:val="00703533"/>
    <w:rsid w:val="00704063"/>
    <w:rsid w:val="00705471"/>
    <w:rsid w:val="00705758"/>
    <w:rsid w:val="007058C8"/>
    <w:rsid w:val="0070658D"/>
    <w:rsid w:val="0070663C"/>
    <w:rsid w:val="0070663E"/>
    <w:rsid w:val="00707109"/>
    <w:rsid w:val="00707547"/>
    <w:rsid w:val="00707A05"/>
    <w:rsid w:val="00711AE9"/>
    <w:rsid w:val="00711EB9"/>
    <w:rsid w:val="00712FC3"/>
    <w:rsid w:val="007138F9"/>
    <w:rsid w:val="007158C8"/>
    <w:rsid w:val="007161AB"/>
    <w:rsid w:val="007178F7"/>
    <w:rsid w:val="00717CA1"/>
    <w:rsid w:val="007200A8"/>
    <w:rsid w:val="0072202A"/>
    <w:rsid w:val="0072273A"/>
    <w:rsid w:val="0072406F"/>
    <w:rsid w:val="00727C05"/>
    <w:rsid w:val="0073170E"/>
    <w:rsid w:val="00731CD2"/>
    <w:rsid w:val="007337D5"/>
    <w:rsid w:val="00733BA3"/>
    <w:rsid w:val="007342E4"/>
    <w:rsid w:val="00735945"/>
    <w:rsid w:val="007364E6"/>
    <w:rsid w:val="007409B6"/>
    <w:rsid w:val="007420B8"/>
    <w:rsid w:val="0074448D"/>
    <w:rsid w:val="00744BA5"/>
    <w:rsid w:val="0074558B"/>
    <w:rsid w:val="00746065"/>
    <w:rsid w:val="00746343"/>
    <w:rsid w:val="007479BA"/>
    <w:rsid w:val="0075158A"/>
    <w:rsid w:val="00752E45"/>
    <w:rsid w:val="00754193"/>
    <w:rsid w:val="007549CF"/>
    <w:rsid w:val="00754A2F"/>
    <w:rsid w:val="0075550F"/>
    <w:rsid w:val="00757594"/>
    <w:rsid w:val="00757F93"/>
    <w:rsid w:val="00760375"/>
    <w:rsid w:val="007603F8"/>
    <w:rsid w:val="0076131D"/>
    <w:rsid w:val="007614C8"/>
    <w:rsid w:val="00761BCB"/>
    <w:rsid w:val="00762DD8"/>
    <w:rsid w:val="00763453"/>
    <w:rsid w:val="00765FAB"/>
    <w:rsid w:val="00766046"/>
    <w:rsid w:val="00766222"/>
    <w:rsid w:val="007664B4"/>
    <w:rsid w:val="00766F20"/>
    <w:rsid w:val="00767C4C"/>
    <w:rsid w:val="00767FC2"/>
    <w:rsid w:val="007703BD"/>
    <w:rsid w:val="007709B4"/>
    <w:rsid w:val="0077201C"/>
    <w:rsid w:val="0077248A"/>
    <w:rsid w:val="00774BD5"/>
    <w:rsid w:val="00775AC1"/>
    <w:rsid w:val="00776935"/>
    <w:rsid w:val="0078036C"/>
    <w:rsid w:val="00780AD4"/>
    <w:rsid w:val="007813D2"/>
    <w:rsid w:val="007854BA"/>
    <w:rsid w:val="0078649D"/>
    <w:rsid w:val="00787E3C"/>
    <w:rsid w:val="00787F80"/>
    <w:rsid w:val="007920B1"/>
    <w:rsid w:val="00792EDE"/>
    <w:rsid w:val="0079362E"/>
    <w:rsid w:val="0079364E"/>
    <w:rsid w:val="007942D2"/>
    <w:rsid w:val="00796F35"/>
    <w:rsid w:val="007A06F1"/>
    <w:rsid w:val="007A1EF1"/>
    <w:rsid w:val="007A1FB1"/>
    <w:rsid w:val="007A23EB"/>
    <w:rsid w:val="007A2B8E"/>
    <w:rsid w:val="007A2C63"/>
    <w:rsid w:val="007A39E1"/>
    <w:rsid w:val="007A4626"/>
    <w:rsid w:val="007A5900"/>
    <w:rsid w:val="007A5A0C"/>
    <w:rsid w:val="007A5AEA"/>
    <w:rsid w:val="007A660C"/>
    <w:rsid w:val="007A69F1"/>
    <w:rsid w:val="007A7AF7"/>
    <w:rsid w:val="007A7C13"/>
    <w:rsid w:val="007B16E4"/>
    <w:rsid w:val="007B37FC"/>
    <w:rsid w:val="007B3A14"/>
    <w:rsid w:val="007B4410"/>
    <w:rsid w:val="007B5640"/>
    <w:rsid w:val="007C0176"/>
    <w:rsid w:val="007C03DC"/>
    <w:rsid w:val="007C2D93"/>
    <w:rsid w:val="007C3EC1"/>
    <w:rsid w:val="007C4E73"/>
    <w:rsid w:val="007C68DC"/>
    <w:rsid w:val="007C738D"/>
    <w:rsid w:val="007C7F2D"/>
    <w:rsid w:val="007D0FE2"/>
    <w:rsid w:val="007D1593"/>
    <w:rsid w:val="007D1D91"/>
    <w:rsid w:val="007D229E"/>
    <w:rsid w:val="007D22D9"/>
    <w:rsid w:val="007D30AD"/>
    <w:rsid w:val="007D34FF"/>
    <w:rsid w:val="007D4AB7"/>
    <w:rsid w:val="007D6BC9"/>
    <w:rsid w:val="007D6E54"/>
    <w:rsid w:val="007E03D5"/>
    <w:rsid w:val="007E1FAE"/>
    <w:rsid w:val="007E2EA0"/>
    <w:rsid w:val="007E2FD9"/>
    <w:rsid w:val="007E6BF2"/>
    <w:rsid w:val="007F1AAA"/>
    <w:rsid w:val="007F1B80"/>
    <w:rsid w:val="007F3E78"/>
    <w:rsid w:val="007F58A9"/>
    <w:rsid w:val="007F5DA1"/>
    <w:rsid w:val="007F5FA4"/>
    <w:rsid w:val="007F60DF"/>
    <w:rsid w:val="007F64B8"/>
    <w:rsid w:val="007F670D"/>
    <w:rsid w:val="008008B9"/>
    <w:rsid w:val="00800CD1"/>
    <w:rsid w:val="00801594"/>
    <w:rsid w:val="00802571"/>
    <w:rsid w:val="008027FF"/>
    <w:rsid w:val="008040F5"/>
    <w:rsid w:val="00806628"/>
    <w:rsid w:val="00806A61"/>
    <w:rsid w:val="00807525"/>
    <w:rsid w:val="00807AF4"/>
    <w:rsid w:val="00807BD6"/>
    <w:rsid w:val="00811481"/>
    <w:rsid w:val="00812EC0"/>
    <w:rsid w:val="008165A9"/>
    <w:rsid w:val="0081683B"/>
    <w:rsid w:val="00816AC8"/>
    <w:rsid w:val="00816B26"/>
    <w:rsid w:val="0081703F"/>
    <w:rsid w:val="00817781"/>
    <w:rsid w:val="00817C8F"/>
    <w:rsid w:val="00820AB7"/>
    <w:rsid w:val="0082171A"/>
    <w:rsid w:val="00822E5B"/>
    <w:rsid w:val="00824307"/>
    <w:rsid w:val="0082434B"/>
    <w:rsid w:val="00824BB6"/>
    <w:rsid w:val="008251C5"/>
    <w:rsid w:val="008256A1"/>
    <w:rsid w:val="008265D6"/>
    <w:rsid w:val="0082677B"/>
    <w:rsid w:val="008268CC"/>
    <w:rsid w:val="00826B04"/>
    <w:rsid w:val="0082780A"/>
    <w:rsid w:val="00827A63"/>
    <w:rsid w:val="00827A7E"/>
    <w:rsid w:val="00827C73"/>
    <w:rsid w:val="00830F23"/>
    <w:rsid w:val="00830F30"/>
    <w:rsid w:val="00831779"/>
    <w:rsid w:val="0083353C"/>
    <w:rsid w:val="00833688"/>
    <w:rsid w:val="0083405A"/>
    <w:rsid w:val="008354E0"/>
    <w:rsid w:val="00836395"/>
    <w:rsid w:val="00836607"/>
    <w:rsid w:val="00836B3C"/>
    <w:rsid w:val="00837078"/>
    <w:rsid w:val="008370C7"/>
    <w:rsid w:val="0084076B"/>
    <w:rsid w:val="00843903"/>
    <w:rsid w:val="00844337"/>
    <w:rsid w:val="0084446E"/>
    <w:rsid w:val="00845759"/>
    <w:rsid w:val="0084594A"/>
    <w:rsid w:val="0084596F"/>
    <w:rsid w:val="0084662A"/>
    <w:rsid w:val="00846B99"/>
    <w:rsid w:val="00847286"/>
    <w:rsid w:val="008472A6"/>
    <w:rsid w:val="00847915"/>
    <w:rsid w:val="00850B16"/>
    <w:rsid w:val="0085259A"/>
    <w:rsid w:val="008527A7"/>
    <w:rsid w:val="008539C1"/>
    <w:rsid w:val="0085467F"/>
    <w:rsid w:val="008549F9"/>
    <w:rsid w:val="008550DD"/>
    <w:rsid w:val="008558FC"/>
    <w:rsid w:val="00857030"/>
    <w:rsid w:val="008579F5"/>
    <w:rsid w:val="00857A2B"/>
    <w:rsid w:val="0086028D"/>
    <w:rsid w:val="008612C0"/>
    <w:rsid w:val="00861A57"/>
    <w:rsid w:val="00862DC7"/>
    <w:rsid w:val="00863091"/>
    <w:rsid w:val="00863F1F"/>
    <w:rsid w:val="00865031"/>
    <w:rsid w:val="008658A7"/>
    <w:rsid w:val="00865DFB"/>
    <w:rsid w:val="008666E2"/>
    <w:rsid w:val="008679C1"/>
    <w:rsid w:val="00870076"/>
    <w:rsid w:val="00870980"/>
    <w:rsid w:val="0087106F"/>
    <w:rsid w:val="00872BC8"/>
    <w:rsid w:val="00874740"/>
    <w:rsid w:val="00874E62"/>
    <w:rsid w:val="00875827"/>
    <w:rsid w:val="00875AE3"/>
    <w:rsid w:val="008776D7"/>
    <w:rsid w:val="00877764"/>
    <w:rsid w:val="00877AA3"/>
    <w:rsid w:val="00880B25"/>
    <w:rsid w:val="00880E48"/>
    <w:rsid w:val="00884800"/>
    <w:rsid w:val="00885D81"/>
    <w:rsid w:val="008867F9"/>
    <w:rsid w:val="0089001F"/>
    <w:rsid w:val="00890A54"/>
    <w:rsid w:val="00890C4D"/>
    <w:rsid w:val="008914EE"/>
    <w:rsid w:val="0089197E"/>
    <w:rsid w:val="00891CEF"/>
    <w:rsid w:val="00892EA7"/>
    <w:rsid w:val="008936A0"/>
    <w:rsid w:val="0089374D"/>
    <w:rsid w:val="008939FB"/>
    <w:rsid w:val="008946EC"/>
    <w:rsid w:val="00895AC0"/>
    <w:rsid w:val="00895E5E"/>
    <w:rsid w:val="008A0BFA"/>
    <w:rsid w:val="008A0C2D"/>
    <w:rsid w:val="008A0D43"/>
    <w:rsid w:val="008A27F2"/>
    <w:rsid w:val="008A28AE"/>
    <w:rsid w:val="008A2A80"/>
    <w:rsid w:val="008A3469"/>
    <w:rsid w:val="008A3FF9"/>
    <w:rsid w:val="008A5EEE"/>
    <w:rsid w:val="008A6A90"/>
    <w:rsid w:val="008A7F4B"/>
    <w:rsid w:val="008B0252"/>
    <w:rsid w:val="008B0A8B"/>
    <w:rsid w:val="008B0D5E"/>
    <w:rsid w:val="008B0ED3"/>
    <w:rsid w:val="008B17CC"/>
    <w:rsid w:val="008B1ABF"/>
    <w:rsid w:val="008B254D"/>
    <w:rsid w:val="008B28E5"/>
    <w:rsid w:val="008B31F3"/>
    <w:rsid w:val="008B4559"/>
    <w:rsid w:val="008B4B5A"/>
    <w:rsid w:val="008B55FC"/>
    <w:rsid w:val="008B576F"/>
    <w:rsid w:val="008B5A19"/>
    <w:rsid w:val="008B5DBF"/>
    <w:rsid w:val="008B64D2"/>
    <w:rsid w:val="008B652B"/>
    <w:rsid w:val="008B78F7"/>
    <w:rsid w:val="008B7B37"/>
    <w:rsid w:val="008B7C2E"/>
    <w:rsid w:val="008C0931"/>
    <w:rsid w:val="008C0CFA"/>
    <w:rsid w:val="008C2906"/>
    <w:rsid w:val="008C2FC0"/>
    <w:rsid w:val="008C375D"/>
    <w:rsid w:val="008C3A49"/>
    <w:rsid w:val="008C52BB"/>
    <w:rsid w:val="008C56F5"/>
    <w:rsid w:val="008C5831"/>
    <w:rsid w:val="008C6D1A"/>
    <w:rsid w:val="008C79AE"/>
    <w:rsid w:val="008C7AE9"/>
    <w:rsid w:val="008C7FEB"/>
    <w:rsid w:val="008D1C15"/>
    <w:rsid w:val="008D1F58"/>
    <w:rsid w:val="008D3605"/>
    <w:rsid w:val="008D4121"/>
    <w:rsid w:val="008D5184"/>
    <w:rsid w:val="008D5B65"/>
    <w:rsid w:val="008D692A"/>
    <w:rsid w:val="008D6ED4"/>
    <w:rsid w:val="008D70AB"/>
    <w:rsid w:val="008D7E02"/>
    <w:rsid w:val="008E05EF"/>
    <w:rsid w:val="008E0F2F"/>
    <w:rsid w:val="008E1C3D"/>
    <w:rsid w:val="008E1D18"/>
    <w:rsid w:val="008E2CD7"/>
    <w:rsid w:val="008E2FAD"/>
    <w:rsid w:val="008E3E5B"/>
    <w:rsid w:val="008E4A6A"/>
    <w:rsid w:val="008E4CEF"/>
    <w:rsid w:val="008E4F8A"/>
    <w:rsid w:val="008E6085"/>
    <w:rsid w:val="008E6DCE"/>
    <w:rsid w:val="008E77C9"/>
    <w:rsid w:val="008F01CA"/>
    <w:rsid w:val="008F0410"/>
    <w:rsid w:val="008F1946"/>
    <w:rsid w:val="008F1FED"/>
    <w:rsid w:val="008F2B5C"/>
    <w:rsid w:val="008F2EAA"/>
    <w:rsid w:val="008F4FBD"/>
    <w:rsid w:val="008F69FA"/>
    <w:rsid w:val="008F7A0C"/>
    <w:rsid w:val="008F7E5D"/>
    <w:rsid w:val="00903586"/>
    <w:rsid w:val="00905155"/>
    <w:rsid w:val="009063C2"/>
    <w:rsid w:val="00906CB4"/>
    <w:rsid w:val="00910B38"/>
    <w:rsid w:val="00912397"/>
    <w:rsid w:val="00913234"/>
    <w:rsid w:val="0091366E"/>
    <w:rsid w:val="00914736"/>
    <w:rsid w:val="0091488A"/>
    <w:rsid w:val="00914940"/>
    <w:rsid w:val="0091509E"/>
    <w:rsid w:val="009163AE"/>
    <w:rsid w:val="0091736F"/>
    <w:rsid w:val="009201ED"/>
    <w:rsid w:val="00920213"/>
    <w:rsid w:val="009209B3"/>
    <w:rsid w:val="009219C3"/>
    <w:rsid w:val="00921FB9"/>
    <w:rsid w:val="0092242C"/>
    <w:rsid w:val="00922A85"/>
    <w:rsid w:val="00922ED2"/>
    <w:rsid w:val="009233FA"/>
    <w:rsid w:val="009234DA"/>
    <w:rsid w:val="009237F9"/>
    <w:rsid w:val="00923F94"/>
    <w:rsid w:val="00924289"/>
    <w:rsid w:val="0092524D"/>
    <w:rsid w:val="009252C8"/>
    <w:rsid w:val="009276AC"/>
    <w:rsid w:val="00927A73"/>
    <w:rsid w:val="00927DB5"/>
    <w:rsid w:val="00930AA6"/>
    <w:rsid w:val="0093163A"/>
    <w:rsid w:val="00931FF8"/>
    <w:rsid w:val="00934A23"/>
    <w:rsid w:val="00935124"/>
    <w:rsid w:val="00935F22"/>
    <w:rsid w:val="009371BC"/>
    <w:rsid w:val="00937295"/>
    <w:rsid w:val="00937465"/>
    <w:rsid w:val="00940605"/>
    <w:rsid w:val="0094090C"/>
    <w:rsid w:val="00940D29"/>
    <w:rsid w:val="00943E3B"/>
    <w:rsid w:val="00944651"/>
    <w:rsid w:val="009448FA"/>
    <w:rsid w:val="00945286"/>
    <w:rsid w:val="00945570"/>
    <w:rsid w:val="00945A02"/>
    <w:rsid w:val="0095026E"/>
    <w:rsid w:val="00951E9E"/>
    <w:rsid w:val="00953490"/>
    <w:rsid w:val="00955D0A"/>
    <w:rsid w:val="00957169"/>
    <w:rsid w:val="00957576"/>
    <w:rsid w:val="009577AA"/>
    <w:rsid w:val="00957A70"/>
    <w:rsid w:val="00961050"/>
    <w:rsid w:val="00961A27"/>
    <w:rsid w:val="00964864"/>
    <w:rsid w:val="009650B9"/>
    <w:rsid w:val="00965334"/>
    <w:rsid w:val="00965402"/>
    <w:rsid w:val="00965B7D"/>
    <w:rsid w:val="009676E7"/>
    <w:rsid w:val="0096776E"/>
    <w:rsid w:val="00970A1E"/>
    <w:rsid w:val="00971485"/>
    <w:rsid w:val="0097156A"/>
    <w:rsid w:val="009722BE"/>
    <w:rsid w:val="009746BF"/>
    <w:rsid w:val="00974BD2"/>
    <w:rsid w:val="00976E58"/>
    <w:rsid w:val="00976EB5"/>
    <w:rsid w:val="00977136"/>
    <w:rsid w:val="00977628"/>
    <w:rsid w:val="00977928"/>
    <w:rsid w:val="00977B13"/>
    <w:rsid w:val="00977E7D"/>
    <w:rsid w:val="0098033D"/>
    <w:rsid w:val="00981388"/>
    <w:rsid w:val="009814E6"/>
    <w:rsid w:val="009830CD"/>
    <w:rsid w:val="00983C7D"/>
    <w:rsid w:val="00984DF2"/>
    <w:rsid w:val="00984F8D"/>
    <w:rsid w:val="00985D46"/>
    <w:rsid w:val="00986CBA"/>
    <w:rsid w:val="00986D14"/>
    <w:rsid w:val="00987696"/>
    <w:rsid w:val="00987C82"/>
    <w:rsid w:val="00987EEC"/>
    <w:rsid w:val="00990C37"/>
    <w:rsid w:val="00991A56"/>
    <w:rsid w:val="00991C22"/>
    <w:rsid w:val="00991D6F"/>
    <w:rsid w:val="0099213D"/>
    <w:rsid w:val="0099338A"/>
    <w:rsid w:val="00993441"/>
    <w:rsid w:val="00994594"/>
    <w:rsid w:val="009945AC"/>
    <w:rsid w:val="00995362"/>
    <w:rsid w:val="00996322"/>
    <w:rsid w:val="0099652B"/>
    <w:rsid w:val="009968FD"/>
    <w:rsid w:val="00996963"/>
    <w:rsid w:val="00997779"/>
    <w:rsid w:val="00997979"/>
    <w:rsid w:val="009A068D"/>
    <w:rsid w:val="009A128B"/>
    <w:rsid w:val="009A1BBF"/>
    <w:rsid w:val="009A1FE1"/>
    <w:rsid w:val="009A2641"/>
    <w:rsid w:val="009A2A08"/>
    <w:rsid w:val="009A2BFE"/>
    <w:rsid w:val="009A2DD0"/>
    <w:rsid w:val="009A3A42"/>
    <w:rsid w:val="009A3E32"/>
    <w:rsid w:val="009A4017"/>
    <w:rsid w:val="009A52AD"/>
    <w:rsid w:val="009A695A"/>
    <w:rsid w:val="009A7F56"/>
    <w:rsid w:val="009B29CF"/>
    <w:rsid w:val="009B2CFE"/>
    <w:rsid w:val="009B3D1E"/>
    <w:rsid w:val="009B3E6B"/>
    <w:rsid w:val="009B5AD8"/>
    <w:rsid w:val="009B783A"/>
    <w:rsid w:val="009C0D51"/>
    <w:rsid w:val="009C14EC"/>
    <w:rsid w:val="009C2627"/>
    <w:rsid w:val="009C3263"/>
    <w:rsid w:val="009C342C"/>
    <w:rsid w:val="009C5183"/>
    <w:rsid w:val="009C5600"/>
    <w:rsid w:val="009C5CFE"/>
    <w:rsid w:val="009C7331"/>
    <w:rsid w:val="009C76D8"/>
    <w:rsid w:val="009D0149"/>
    <w:rsid w:val="009D050A"/>
    <w:rsid w:val="009D0869"/>
    <w:rsid w:val="009D1220"/>
    <w:rsid w:val="009D15E0"/>
    <w:rsid w:val="009D1B72"/>
    <w:rsid w:val="009D1DE7"/>
    <w:rsid w:val="009D3309"/>
    <w:rsid w:val="009D43F3"/>
    <w:rsid w:val="009D443F"/>
    <w:rsid w:val="009D4994"/>
    <w:rsid w:val="009D51F6"/>
    <w:rsid w:val="009D568A"/>
    <w:rsid w:val="009D5C51"/>
    <w:rsid w:val="009D614C"/>
    <w:rsid w:val="009D63C4"/>
    <w:rsid w:val="009D6A50"/>
    <w:rsid w:val="009D6EFF"/>
    <w:rsid w:val="009D7514"/>
    <w:rsid w:val="009D7B8D"/>
    <w:rsid w:val="009D7BB9"/>
    <w:rsid w:val="009D7EDC"/>
    <w:rsid w:val="009E007E"/>
    <w:rsid w:val="009E12C1"/>
    <w:rsid w:val="009E1691"/>
    <w:rsid w:val="009E1D51"/>
    <w:rsid w:val="009E2925"/>
    <w:rsid w:val="009E73B8"/>
    <w:rsid w:val="009E7AB4"/>
    <w:rsid w:val="009F1834"/>
    <w:rsid w:val="009F1F21"/>
    <w:rsid w:val="009F282E"/>
    <w:rsid w:val="009F32D3"/>
    <w:rsid w:val="009F3A9C"/>
    <w:rsid w:val="009F3B03"/>
    <w:rsid w:val="009F43FA"/>
    <w:rsid w:val="009F4690"/>
    <w:rsid w:val="009F472E"/>
    <w:rsid w:val="009F47E1"/>
    <w:rsid w:val="009F4C66"/>
    <w:rsid w:val="009F521A"/>
    <w:rsid w:val="009F5314"/>
    <w:rsid w:val="009F7130"/>
    <w:rsid w:val="009F7937"/>
    <w:rsid w:val="009F79F5"/>
    <w:rsid w:val="00A00078"/>
    <w:rsid w:val="00A0066B"/>
    <w:rsid w:val="00A013EA"/>
    <w:rsid w:val="00A0193E"/>
    <w:rsid w:val="00A01B2B"/>
    <w:rsid w:val="00A01F02"/>
    <w:rsid w:val="00A02DE7"/>
    <w:rsid w:val="00A0331B"/>
    <w:rsid w:val="00A03FA5"/>
    <w:rsid w:val="00A04662"/>
    <w:rsid w:val="00A04E0F"/>
    <w:rsid w:val="00A058F6"/>
    <w:rsid w:val="00A1033C"/>
    <w:rsid w:val="00A10CA9"/>
    <w:rsid w:val="00A110CE"/>
    <w:rsid w:val="00A11B52"/>
    <w:rsid w:val="00A11C86"/>
    <w:rsid w:val="00A121CD"/>
    <w:rsid w:val="00A12B3A"/>
    <w:rsid w:val="00A1340E"/>
    <w:rsid w:val="00A13646"/>
    <w:rsid w:val="00A1391C"/>
    <w:rsid w:val="00A1435C"/>
    <w:rsid w:val="00A1629D"/>
    <w:rsid w:val="00A165A3"/>
    <w:rsid w:val="00A16894"/>
    <w:rsid w:val="00A177ED"/>
    <w:rsid w:val="00A209BF"/>
    <w:rsid w:val="00A22628"/>
    <w:rsid w:val="00A245E6"/>
    <w:rsid w:val="00A24792"/>
    <w:rsid w:val="00A26559"/>
    <w:rsid w:val="00A26901"/>
    <w:rsid w:val="00A26988"/>
    <w:rsid w:val="00A305B1"/>
    <w:rsid w:val="00A30FD5"/>
    <w:rsid w:val="00A31AA6"/>
    <w:rsid w:val="00A32AF3"/>
    <w:rsid w:val="00A33098"/>
    <w:rsid w:val="00A33134"/>
    <w:rsid w:val="00A37852"/>
    <w:rsid w:val="00A41943"/>
    <w:rsid w:val="00A43C3A"/>
    <w:rsid w:val="00A44D75"/>
    <w:rsid w:val="00A4518B"/>
    <w:rsid w:val="00A45B10"/>
    <w:rsid w:val="00A46C5B"/>
    <w:rsid w:val="00A471E5"/>
    <w:rsid w:val="00A47B49"/>
    <w:rsid w:val="00A47EED"/>
    <w:rsid w:val="00A504A6"/>
    <w:rsid w:val="00A513D9"/>
    <w:rsid w:val="00A51613"/>
    <w:rsid w:val="00A51B05"/>
    <w:rsid w:val="00A51D31"/>
    <w:rsid w:val="00A523A9"/>
    <w:rsid w:val="00A52FED"/>
    <w:rsid w:val="00A54752"/>
    <w:rsid w:val="00A565DB"/>
    <w:rsid w:val="00A570BC"/>
    <w:rsid w:val="00A61BA2"/>
    <w:rsid w:val="00A643C6"/>
    <w:rsid w:val="00A64E5D"/>
    <w:rsid w:val="00A71EF6"/>
    <w:rsid w:val="00A72501"/>
    <w:rsid w:val="00A732F7"/>
    <w:rsid w:val="00A737A6"/>
    <w:rsid w:val="00A748D7"/>
    <w:rsid w:val="00A7497E"/>
    <w:rsid w:val="00A75B3F"/>
    <w:rsid w:val="00A761DC"/>
    <w:rsid w:val="00A76AA5"/>
    <w:rsid w:val="00A76C63"/>
    <w:rsid w:val="00A77906"/>
    <w:rsid w:val="00A801A2"/>
    <w:rsid w:val="00A80F33"/>
    <w:rsid w:val="00A8119B"/>
    <w:rsid w:val="00A82381"/>
    <w:rsid w:val="00A8283E"/>
    <w:rsid w:val="00A82AC6"/>
    <w:rsid w:val="00A83A44"/>
    <w:rsid w:val="00A84657"/>
    <w:rsid w:val="00A854F3"/>
    <w:rsid w:val="00A87A69"/>
    <w:rsid w:val="00A902F9"/>
    <w:rsid w:val="00A9096F"/>
    <w:rsid w:val="00A919F6"/>
    <w:rsid w:val="00A91E05"/>
    <w:rsid w:val="00A92A20"/>
    <w:rsid w:val="00A93186"/>
    <w:rsid w:val="00A931FB"/>
    <w:rsid w:val="00A93968"/>
    <w:rsid w:val="00A93A0E"/>
    <w:rsid w:val="00A94DEE"/>
    <w:rsid w:val="00A95D76"/>
    <w:rsid w:val="00A96BBC"/>
    <w:rsid w:val="00A97C5A"/>
    <w:rsid w:val="00AA12C7"/>
    <w:rsid w:val="00AA164C"/>
    <w:rsid w:val="00AA1956"/>
    <w:rsid w:val="00AA1A6A"/>
    <w:rsid w:val="00AA26B6"/>
    <w:rsid w:val="00AA2EB7"/>
    <w:rsid w:val="00AA3D6C"/>
    <w:rsid w:val="00AA40FE"/>
    <w:rsid w:val="00AA47D7"/>
    <w:rsid w:val="00AA4BBE"/>
    <w:rsid w:val="00AA734C"/>
    <w:rsid w:val="00AB08E1"/>
    <w:rsid w:val="00AB3780"/>
    <w:rsid w:val="00AB3CF2"/>
    <w:rsid w:val="00AB6FDF"/>
    <w:rsid w:val="00AB756C"/>
    <w:rsid w:val="00AB774F"/>
    <w:rsid w:val="00AB7AB6"/>
    <w:rsid w:val="00AC1119"/>
    <w:rsid w:val="00AC1DC6"/>
    <w:rsid w:val="00AC2638"/>
    <w:rsid w:val="00AC26C6"/>
    <w:rsid w:val="00AC27EA"/>
    <w:rsid w:val="00AC292A"/>
    <w:rsid w:val="00AC3690"/>
    <w:rsid w:val="00AC41D7"/>
    <w:rsid w:val="00AC44E7"/>
    <w:rsid w:val="00AC529C"/>
    <w:rsid w:val="00AC60F8"/>
    <w:rsid w:val="00AC629B"/>
    <w:rsid w:val="00AC65D1"/>
    <w:rsid w:val="00AC77D6"/>
    <w:rsid w:val="00AD0CC5"/>
    <w:rsid w:val="00AD0E90"/>
    <w:rsid w:val="00AD1207"/>
    <w:rsid w:val="00AD1495"/>
    <w:rsid w:val="00AD19EE"/>
    <w:rsid w:val="00AD22F4"/>
    <w:rsid w:val="00AD57C2"/>
    <w:rsid w:val="00AD6606"/>
    <w:rsid w:val="00AD696C"/>
    <w:rsid w:val="00AD7956"/>
    <w:rsid w:val="00AE030E"/>
    <w:rsid w:val="00AE1A85"/>
    <w:rsid w:val="00AE1BDE"/>
    <w:rsid w:val="00AE220E"/>
    <w:rsid w:val="00AE28BC"/>
    <w:rsid w:val="00AE365F"/>
    <w:rsid w:val="00AE37FA"/>
    <w:rsid w:val="00AE49E8"/>
    <w:rsid w:val="00AE4FCD"/>
    <w:rsid w:val="00AE5097"/>
    <w:rsid w:val="00AE608C"/>
    <w:rsid w:val="00AF002B"/>
    <w:rsid w:val="00AF0FEA"/>
    <w:rsid w:val="00AF23C8"/>
    <w:rsid w:val="00AF23F5"/>
    <w:rsid w:val="00AF29E1"/>
    <w:rsid w:val="00AF2ABE"/>
    <w:rsid w:val="00AF2CE9"/>
    <w:rsid w:val="00AF3DD4"/>
    <w:rsid w:val="00AF400C"/>
    <w:rsid w:val="00AF506D"/>
    <w:rsid w:val="00AF5DFB"/>
    <w:rsid w:val="00AF7AD2"/>
    <w:rsid w:val="00B0255E"/>
    <w:rsid w:val="00B0574A"/>
    <w:rsid w:val="00B057C8"/>
    <w:rsid w:val="00B06650"/>
    <w:rsid w:val="00B10CE9"/>
    <w:rsid w:val="00B11297"/>
    <w:rsid w:val="00B12633"/>
    <w:rsid w:val="00B13F21"/>
    <w:rsid w:val="00B13F48"/>
    <w:rsid w:val="00B1416E"/>
    <w:rsid w:val="00B15F87"/>
    <w:rsid w:val="00B16AD8"/>
    <w:rsid w:val="00B175F8"/>
    <w:rsid w:val="00B21C5B"/>
    <w:rsid w:val="00B2261F"/>
    <w:rsid w:val="00B237C8"/>
    <w:rsid w:val="00B243D4"/>
    <w:rsid w:val="00B24DBD"/>
    <w:rsid w:val="00B251F7"/>
    <w:rsid w:val="00B27213"/>
    <w:rsid w:val="00B27CED"/>
    <w:rsid w:val="00B30288"/>
    <w:rsid w:val="00B308C7"/>
    <w:rsid w:val="00B31818"/>
    <w:rsid w:val="00B33D80"/>
    <w:rsid w:val="00B34608"/>
    <w:rsid w:val="00B352EA"/>
    <w:rsid w:val="00B36F37"/>
    <w:rsid w:val="00B373C4"/>
    <w:rsid w:val="00B375F3"/>
    <w:rsid w:val="00B416FA"/>
    <w:rsid w:val="00B41715"/>
    <w:rsid w:val="00B423D8"/>
    <w:rsid w:val="00B42707"/>
    <w:rsid w:val="00B4286F"/>
    <w:rsid w:val="00B43DCC"/>
    <w:rsid w:val="00B43E2E"/>
    <w:rsid w:val="00B452F9"/>
    <w:rsid w:val="00B455F2"/>
    <w:rsid w:val="00B4784F"/>
    <w:rsid w:val="00B47BA6"/>
    <w:rsid w:val="00B47CEB"/>
    <w:rsid w:val="00B50798"/>
    <w:rsid w:val="00B511F9"/>
    <w:rsid w:val="00B53177"/>
    <w:rsid w:val="00B5325E"/>
    <w:rsid w:val="00B5378B"/>
    <w:rsid w:val="00B53F0C"/>
    <w:rsid w:val="00B549EA"/>
    <w:rsid w:val="00B60332"/>
    <w:rsid w:val="00B60A07"/>
    <w:rsid w:val="00B60F40"/>
    <w:rsid w:val="00B617BC"/>
    <w:rsid w:val="00B623BA"/>
    <w:rsid w:val="00B62847"/>
    <w:rsid w:val="00B63684"/>
    <w:rsid w:val="00B63FED"/>
    <w:rsid w:val="00B6406E"/>
    <w:rsid w:val="00B64394"/>
    <w:rsid w:val="00B654BE"/>
    <w:rsid w:val="00B659FF"/>
    <w:rsid w:val="00B675C8"/>
    <w:rsid w:val="00B70AD7"/>
    <w:rsid w:val="00B70E87"/>
    <w:rsid w:val="00B71497"/>
    <w:rsid w:val="00B714B9"/>
    <w:rsid w:val="00B71552"/>
    <w:rsid w:val="00B72274"/>
    <w:rsid w:val="00B724BF"/>
    <w:rsid w:val="00B729D7"/>
    <w:rsid w:val="00B735CD"/>
    <w:rsid w:val="00B73EC6"/>
    <w:rsid w:val="00B742C9"/>
    <w:rsid w:val="00B74F5D"/>
    <w:rsid w:val="00B756B3"/>
    <w:rsid w:val="00B764B1"/>
    <w:rsid w:val="00B7680C"/>
    <w:rsid w:val="00B76F29"/>
    <w:rsid w:val="00B771D5"/>
    <w:rsid w:val="00B80C20"/>
    <w:rsid w:val="00B80D2D"/>
    <w:rsid w:val="00B81443"/>
    <w:rsid w:val="00B81C92"/>
    <w:rsid w:val="00B82320"/>
    <w:rsid w:val="00B82D25"/>
    <w:rsid w:val="00B82DD7"/>
    <w:rsid w:val="00B83B91"/>
    <w:rsid w:val="00B84222"/>
    <w:rsid w:val="00B84365"/>
    <w:rsid w:val="00B84E2D"/>
    <w:rsid w:val="00B855F0"/>
    <w:rsid w:val="00B8734F"/>
    <w:rsid w:val="00B92207"/>
    <w:rsid w:val="00B92634"/>
    <w:rsid w:val="00B94039"/>
    <w:rsid w:val="00B95306"/>
    <w:rsid w:val="00BA01D0"/>
    <w:rsid w:val="00BA0D39"/>
    <w:rsid w:val="00BA150C"/>
    <w:rsid w:val="00BA2EA6"/>
    <w:rsid w:val="00BA477E"/>
    <w:rsid w:val="00BA48CC"/>
    <w:rsid w:val="00BA4B1C"/>
    <w:rsid w:val="00BA684E"/>
    <w:rsid w:val="00BA7412"/>
    <w:rsid w:val="00BA7DE4"/>
    <w:rsid w:val="00BB0553"/>
    <w:rsid w:val="00BB18B2"/>
    <w:rsid w:val="00BB18BA"/>
    <w:rsid w:val="00BB1B46"/>
    <w:rsid w:val="00BB1BBC"/>
    <w:rsid w:val="00BB2D24"/>
    <w:rsid w:val="00BB32CE"/>
    <w:rsid w:val="00BB3719"/>
    <w:rsid w:val="00BB5511"/>
    <w:rsid w:val="00BB6489"/>
    <w:rsid w:val="00BB7E56"/>
    <w:rsid w:val="00BC0437"/>
    <w:rsid w:val="00BC1025"/>
    <w:rsid w:val="00BC136E"/>
    <w:rsid w:val="00BC2868"/>
    <w:rsid w:val="00BC2CEA"/>
    <w:rsid w:val="00BC2F25"/>
    <w:rsid w:val="00BC3E1C"/>
    <w:rsid w:val="00BC54DB"/>
    <w:rsid w:val="00BC5F3D"/>
    <w:rsid w:val="00BC7056"/>
    <w:rsid w:val="00BD1462"/>
    <w:rsid w:val="00BD1ECE"/>
    <w:rsid w:val="00BD29F2"/>
    <w:rsid w:val="00BD3DB2"/>
    <w:rsid w:val="00BD3FC0"/>
    <w:rsid w:val="00BD3FF9"/>
    <w:rsid w:val="00BD5974"/>
    <w:rsid w:val="00BD6006"/>
    <w:rsid w:val="00BD6022"/>
    <w:rsid w:val="00BD6933"/>
    <w:rsid w:val="00BD6D65"/>
    <w:rsid w:val="00BD7C85"/>
    <w:rsid w:val="00BD7DA9"/>
    <w:rsid w:val="00BE0A54"/>
    <w:rsid w:val="00BE6BF7"/>
    <w:rsid w:val="00BE77F3"/>
    <w:rsid w:val="00BF1E5C"/>
    <w:rsid w:val="00BF21A1"/>
    <w:rsid w:val="00BF27DC"/>
    <w:rsid w:val="00BF2CA0"/>
    <w:rsid w:val="00BF3FB6"/>
    <w:rsid w:val="00BF4176"/>
    <w:rsid w:val="00BF431B"/>
    <w:rsid w:val="00BF5012"/>
    <w:rsid w:val="00BF50A2"/>
    <w:rsid w:val="00BF5116"/>
    <w:rsid w:val="00BF5773"/>
    <w:rsid w:val="00C00DB4"/>
    <w:rsid w:val="00C011E8"/>
    <w:rsid w:val="00C016B5"/>
    <w:rsid w:val="00C0356C"/>
    <w:rsid w:val="00C03865"/>
    <w:rsid w:val="00C042D9"/>
    <w:rsid w:val="00C05991"/>
    <w:rsid w:val="00C05D51"/>
    <w:rsid w:val="00C05F4E"/>
    <w:rsid w:val="00C06280"/>
    <w:rsid w:val="00C06402"/>
    <w:rsid w:val="00C06970"/>
    <w:rsid w:val="00C06B2A"/>
    <w:rsid w:val="00C07223"/>
    <w:rsid w:val="00C0724A"/>
    <w:rsid w:val="00C1041D"/>
    <w:rsid w:val="00C10990"/>
    <w:rsid w:val="00C111E4"/>
    <w:rsid w:val="00C11675"/>
    <w:rsid w:val="00C13D96"/>
    <w:rsid w:val="00C141B8"/>
    <w:rsid w:val="00C14EE0"/>
    <w:rsid w:val="00C158DD"/>
    <w:rsid w:val="00C15AB6"/>
    <w:rsid w:val="00C167C3"/>
    <w:rsid w:val="00C24BD2"/>
    <w:rsid w:val="00C2531D"/>
    <w:rsid w:val="00C274E4"/>
    <w:rsid w:val="00C27EC9"/>
    <w:rsid w:val="00C3018A"/>
    <w:rsid w:val="00C31264"/>
    <w:rsid w:val="00C31352"/>
    <w:rsid w:val="00C31730"/>
    <w:rsid w:val="00C325A8"/>
    <w:rsid w:val="00C338EB"/>
    <w:rsid w:val="00C339A5"/>
    <w:rsid w:val="00C34E3B"/>
    <w:rsid w:val="00C35115"/>
    <w:rsid w:val="00C40D99"/>
    <w:rsid w:val="00C426A5"/>
    <w:rsid w:val="00C42C34"/>
    <w:rsid w:val="00C437B7"/>
    <w:rsid w:val="00C44F1E"/>
    <w:rsid w:val="00C4535A"/>
    <w:rsid w:val="00C456A4"/>
    <w:rsid w:val="00C45820"/>
    <w:rsid w:val="00C45C4E"/>
    <w:rsid w:val="00C45F65"/>
    <w:rsid w:val="00C4688A"/>
    <w:rsid w:val="00C46A79"/>
    <w:rsid w:val="00C46A8E"/>
    <w:rsid w:val="00C46E7B"/>
    <w:rsid w:val="00C4746F"/>
    <w:rsid w:val="00C47DF4"/>
    <w:rsid w:val="00C47F05"/>
    <w:rsid w:val="00C47FB1"/>
    <w:rsid w:val="00C50D67"/>
    <w:rsid w:val="00C51D5C"/>
    <w:rsid w:val="00C525DE"/>
    <w:rsid w:val="00C52BD8"/>
    <w:rsid w:val="00C5380D"/>
    <w:rsid w:val="00C57BF7"/>
    <w:rsid w:val="00C606E2"/>
    <w:rsid w:val="00C6308E"/>
    <w:rsid w:val="00C63B25"/>
    <w:rsid w:val="00C6472E"/>
    <w:rsid w:val="00C64C98"/>
    <w:rsid w:val="00C64FAE"/>
    <w:rsid w:val="00C6557D"/>
    <w:rsid w:val="00C65A90"/>
    <w:rsid w:val="00C65C69"/>
    <w:rsid w:val="00C67610"/>
    <w:rsid w:val="00C702A8"/>
    <w:rsid w:val="00C707F3"/>
    <w:rsid w:val="00C70C40"/>
    <w:rsid w:val="00C70F87"/>
    <w:rsid w:val="00C7232C"/>
    <w:rsid w:val="00C739D8"/>
    <w:rsid w:val="00C74127"/>
    <w:rsid w:val="00C74236"/>
    <w:rsid w:val="00C747CC"/>
    <w:rsid w:val="00C762DC"/>
    <w:rsid w:val="00C767D0"/>
    <w:rsid w:val="00C77455"/>
    <w:rsid w:val="00C77F79"/>
    <w:rsid w:val="00C8037A"/>
    <w:rsid w:val="00C807AE"/>
    <w:rsid w:val="00C808A1"/>
    <w:rsid w:val="00C81753"/>
    <w:rsid w:val="00C81C2F"/>
    <w:rsid w:val="00C826AD"/>
    <w:rsid w:val="00C8398A"/>
    <w:rsid w:val="00C83F2D"/>
    <w:rsid w:val="00C84F4A"/>
    <w:rsid w:val="00C8696D"/>
    <w:rsid w:val="00C87D3E"/>
    <w:rsid w:val="00C90661"/>
    <w:rsid w:val="00C90D1F"/>
    <w:rsid w:val="00C913B1"/>
    <w:rsid w:val="00C92CB2"/>
    <w:rsid w:val="00C931A3"/>
    <w:rsid w:val="00C93829"/>
    <w:rsid w:val="00C94B22"/>
    <w:rsid w:val="00C963FB"/>
    <w:rsid w:val="00C96666"/>
    <w:rsid w:val="00C976E9"/>
    <w:rsid w:val="00CA04C4"/>
    <w:rsid w:val="00CA09CA"/>
    <w:rsid w:val="00CA2CC9"/>
    <w:rsid w:val="00CA4746"/>
    <w:rsid w:val="00CA4812"/>
    <w:rsid w:val="00CA7180"/>
    <w:rsid w:val="00CB11B9"/>
    <w:rsid w:val="00CB23E9"/>
    <w:rsid w:val="00CB2449"/>
    <w:rsid w:val="00CB2851"/>
    <w:rsid w:val="00CB2AB9"/>
    <w:rsid w:val="00CB3F12"/>
    <w:rsid w:val="00CB5601"/>
    <w:rsid w:val="00CB5D02"/>
    <w:rsid w:val="00CB66DD"/>
    <w:rsid w:val="00CB6ED4"/>
    <w:rsid w:val="00CB74A3"/>
    <w:rsid w:val="00CB76D5"/>
    <w:rsid w:val="00CB787B"/>
    <w:rsid w:val="00CB7E3A"/>
    <w:rsid w:val="00CC0011"/>
    <w:rsid w:val="00CC044A"/>
    <w:rsid w:val="00CC04F8"/>
    <w:rsid w:val="00CC1215"/>
    <w:rsid w:val="00CC2CDE"/>
    <w:rsid w:val="00CC436C"/>
    <w:rsid w:val="00CC4562"/>
    <w:rsid w:val="00CC4A03"/>
    <w:rsid w:val="00CC4BCA"/>
    <w:rsid w:val="00CC5660"/>
    <w:rsid w:val="00CC5BF2"/>
    <w:rsid w:val="00CC5D43"/>
    <w:rsid w:val="00CC63D4"/>
    <w:rsid w:val="00CC63D5"/>
    <w:rsid w:val="00CC662F"/>
    <w:rsid w:val="00CC7C5C"/>
    <w:rsid w:val="00CD0C58"/>
    <w:rsid w:val="00CD125B"/>
    <w:rsid w:val="00CD1ED8"/>
    <w:rsid w:val="00CD3A9E"/>
    <w:rsid w:val="00CD3E52"/>
    <w:rsid w:val="00CD49C0"/>
    <w:rsid w:val="00CD4CF9"/>
    <w:rsid w:val="00CD4D9B"/>
    <w:rsid w:val="00CD4F33"/>
    <w:rsid w:val="00CD5D20"/>
    <w:rsid w:val="00CD6D85"/>
    <w:rsid w:val="00CE0A94"/>
    <w:rsid w:val="00CE1A9E"/>
    <w:rsid w:val="00CE2E59"/>
    <w:rsid w:val="00CE2F89"/>
    <w:rsid w:val="00CE36D2"/>
    <w:rsid w:val="00CE4655"/>
    <w:rsid w:val="00CE4AE2"/>
    <w:rsid w:val="00CE4C17"/>
    <w:rsid w:val="00CE59D2"/>
    <w:rsid w:val="00CE73D3"/>
    <w:rsid w:val="00CF0D15"/>
    <w:rsid w:val="00CF2B05"/>
    <w:rsid w:val="00CF33EB"/>
    <w:rsid w:val="00CF3CB4"/>
    <w:rsid w:val="00CF4F0E"/>
    <w:rsid w:val="00CF5317"/>
    <w:rsid w:val="00CF6FFE"/>
    <w:rsid w:val="00CF7012"/>
    <w:rsid w:val="00D0095F"/>
    <w:rsid w:val="00D00DF9"/>
    <w:rsid w:val="00D01578"/>
    <w:rsid w:val="00D015AD"/>
    <w:rsid w:val="00D018AD"/>
    <w:rsid w:val="00D041CF"/>
    <w:rsid w:val="00D05D6C"/>
    <w:rsid w:val="00D0619B"/>
    <w:rsid w:val="00D06675"/>
    <w:rsid w:val="00D06846"/>
    <w:rsid w:val="00D072D8"/>
    <w:rsid w:val="00D075EE"/>
    <w:rsid w:val="00D10E5D"/>
    <w:rsid w:val="00D1101A"/>
    <w:rsid w:val="00D12264"/>
    <w:rsid w:val="00D13479"/>
    <w:rsid w:val="00D13854"/>
    <w:rsid w:val="00D138B9"/>
    <w:rsid w:val="00D13DBF"/>
    <w:rsid w:val="00D146CF"/>
    <w:rsid w:val="00D14A46"/>
    <w:rsid w:val="00D14C59"/>
    <w:rsid w:val="00D1539B"/>
    <w:rsid w:val="00D16D18"/>
    <w:rsid w:val="00D176B1"/>
    <w:rsid w:val="00D2014E"/>
    <w:rsid w:val="00D2089A"/>
    <w:rsid w:val="00D2135E"/>
    <w:rsid w:val="00D21996"/>
    <w:rsid w:val="00D2204A"/>
    <w:rsid w:val="00D24B6E"/>
    <w:rsid w:val="00D25043"/>
    <w:rsid w:val="00D254F7"/>
    <w:rsid w:val="00D27B35"/>
    <w:rsid w:val="00D308B1"/>
    <w:rsid w:val="00D30D51"/>
    <w:rsid w:val="00D30DE3"/>
    <w:rsid w:val="00D3103D"/>
    <w:rsid w:val="00D31998"/>
    <w:rsid w:val="00D32E4E"/>
    <w:rsid w:val="00D33309"/>
    <w:rsid w:val="00D33B80"/>
    <w:rsid w:val="00D34D36"/>
    <w:rsid w:val="00D360BA"/>
    <w:rsid w:val="00D36812"/>
    <w:rsid w:val="00D3723A"/>
    <w:rsid w:val="00D37C09"/>
    <w:rsid w:val="00D37C71"/>
    <w:rsid w:val="00D4182B"/>
    <w:rsid w:val="00D418FC"/>
    <w:rsid w:val="00D4195A"/>
    <w:rsid w:val="00D41E3E"/>
    <w:rsid w:val="00D42314"/>
    <w:rsid w:val="00D441C6"/>
    <w:rsid w:val="00D44228"/>
    <w:rsid w:val="00D447A9"/>
    <w:rsid w:val="00D44AC7"/>
    <w:rsid w:val="00D44B40"/>
    <w:rsid w:val="00D45047"/>
    <w:rsid w:val="00D451CF"/>
    <w:rsid w:val="00D451E7"/>
    <w:rsid w:val="00D45847"/>
    <w:rsid w:val="00D46A27"/>
    <w:rsid w:val="00D473AF"/>
    <w:rsid w:val="00D476E0"/>
    <w:rsid w:val="00D47C6A"/>
    <w:rsid w:val="00D53764"/>
    <w:rsid w:val="00D5384D"/>
    <w:rsid w:val="00D53982"/>
    <w:rsid w:val="00D54A70"/>
    <w:rsid w:val="00D54F2C"/>
    <w:rsid w:val="00D57169"/>
    <w:rsid w:val="00D602B5"/>
    <w:rsid w:val="00D60A83"/>
    <w:rsid w:val="00D6120F"/>
    <w:rsid w:val="00D61983"/>
    <w:rsid w:val="00D61DD3"/>
    <w:rsid w:val="00D62E08"/>
    <w:rsid w:val="00D635F2"/>
    <w:rsid w:val="00D63736"/>
    <w:rsid w:val="00D63970"/>
    <w:rsid w:val="00D64AF2"/>
    <w:rsid w:val="00D667A7"/>
    <w:rsid w:val="00D67EED"/>
    <w:rsid w:val="00D72068"/>
    <w:rsid w:val="00D73546"/>
    <w:rsid w:val="00D73BBB"/>
    <w:rsid w:val="00D73CDF"/>
    <w:rsid w:val="00D741AE"/>
    <w:rsid w:val="00D74BBB"/>
    <w:rsid w:val="00D751AA"/>
    <w:rsid w:val="00D7658D"/>
    <w:rsid w:val="00D77124"/>
    <w:rsid w:val="00D77FB0"/>
    <w:rsid w:val="00D77FFC"/>
    <w:rsid w:val="00D801FA"/>
    <w:rsid w:val="00D811DE"/>
    <w:rsid w:val="00D81275"/>
    <w:rsid w:val="00D824F0"/>
    <w:rsid w:val="00D82FB3"/>
    <w:rsid w:val="00D8568F"/>
    <w:rsid w:val="00D86646"/>
    <w:rsid w:val="00D868B9"/>
    <w:rsid w:val="00D86E72"/>
    <w:rsid w:val="00D873FA"/>
    <w:rsid w:val="00D87538"/>
    <w:rsid w:val="00D8766C"/>
    <w:rsid w:val="00D87B19"/>
    <w:rsid w:val="00D905E6"/>
    <w:rsid w:val="00D90613"/>
    <w:rsid w:val="00D90B17"/>
    <w:rsid w:val="00D90F9D"/>
    <w:rsid w:val="00D91144"/>
    <w:rsid w:val="00D917BD"/>
    <w:rsid w:val="00D91DD3"/>
    <w:rsid w:val="00D92A6D"/>
    <w:rsid w:val="00D94C83"/>
    <w:rsid w:val="00DA0362"/>
    <w:rsid w:val="00DA0990"/>
    <w:rsid w:val="00DA2F39"/>
    <w:rsid w:val="00DA439B"/>
    <w:rsid w:val="00DA4496"/>
    <w:rsid w:val="00DA53FD"/>
    <w:rsid w:val="00DA543C"/>
    <w:rsid w:val="00DA5A2E"/>
    <w:rsid w:val="00DA5CA2"/>
    <w:rsid w:val="00DA6A3C"/>
    <w:rsid w:val="00DB09F7"/>
    <w:rsid w:val="00DB0DCC"/>
    <w:rsid w:val="00DB0E40"/>
    <w:rsid w:val="00DB1C44"/>
    <w:rsid w:val="00DB1D7D"/>
    <w:rsid w:val="00DB2ACC"/>
    <w:rsid w:val="00DB4D7F"/>
    <w:rsid w:val="00DB554B"/>
    <w:rsid w:val="00DB570A"/>
    <w:rsid w:val="00DB5758"/>
    <w:rsid w:val="00DB6419"/>
    <w:rsid w:val="00DB6C1B"/>
    <w:rsid w:val="00DB6D49"/>
    <w:rsid w:val="00DC0652"/>
    <w:rsid w:val="00DC152D"/>
    <w:rsid w:val="00DC26B2"/>
    <w:rsid w:val="00DC37A0"/>
    <w:rsid w:val="00DC3831"/>
    <w:rsid w:val="00DC400E"/>
    <w:rsid w:val="00DC428C"/>
    <w:rsid w:val="00DC4C93"/>
    <w:rsid w:val="00DC5F8C"/>
    <w:rsid w:val="00DC6358"/>
    <w:rsid w:val="00DC6361"/>
    <w:rsid w:val="00DD0712"/>
    <w:rsid w:val="00DD1419"/>
    <w:rsid w:val="00DD1CEF"/>
    <w:rsid w:val="00DD20B3"/>
    <w:rsid w:val="00DD248D"/>
    <w:rsid w:val="00DD3487"/>
    <w:rsid w:val="00DD3954"/>
    <w:rsid w:val="00DD4F0B"/>
    <w:rsid w:val="00DD585D"/>
    <w:rsid w:val="00DD65FA"/>
    <w:rsid w:val="00DD6B4A"/>
    <w:rsid w:val="00DD7422"/>
    <w:rsid w:val="00DE0DBB"/>
    <w:rsid w:val="00DE24E0"/>
    <w:rsid w:val="00DE2A84"/>
    <w:rsid w:val="00DE2BC0"/>
    <w:rsid w:val="00DE2E8B"/>
    <w:rsid w:val="00DE7DC6"/>
    <w:rsid w:val="00DE7F86"/>
    <w:rsid w:val="00DF0456"/>
    <w:rsid w:val="00DF105E"/>
    <w:rsid w:val="00DF1B5A"/>
    <w:rsid w:val="00DF27E9"/>
    <w:rsid w:val="00DF3518"/>
    <w:rsid w:val="00DF3EAB"/>
    <w:rsid w:val="00DF4242"/>
    <w:rsid w:val="00DF4304"/>
    <w:rsid w:val="00DF4645"/>
    <w:rsid w:val="00DF56AF"/>
    <w:rsid w:val="00DF57D6"/>
    <w:rsid w:val="00DF5BAD"/>
    <w:rsid w:val="00DF5E70"/>
    <w:rsid w:val="00DF5EBB"/>
    <w:rsid w:val="00DF5FB3"/>
    <w:rsid w:val="00DF649D"/>
    <w:rsid w:val="00DF6D19"/>
    <w:rsid w:val="00E0082E"/>
    <w:rsid w:val="00E019C7"/>
    <w:rsid w:val="00E03285"/>
    <w:rsid w:val="00E0377E"/>
    <w:rsid w:val="00E03ED7"/>
    <w:rsid w:val="00E03F54"/>
    <w:rsid w:val="00E047EF"/>
    <w:rsid w:val="00E053CE"/>
    <w:rsid w:val="00E058F0"/>
    <w:rsid w:val="00E06811"/>
    <w:rsid w:val="00E0686A"/>
    <w:rsid w:val="00E0792B"/>
    <w:rsid w:val="00E100A6"/>
    <w:rsid w:val="00E10805"/>
    <w:rsid w:val="00E1204C"/>
    <w:rsid w:val="00E1373F"/>
    <w:rsid w:val="00E13C02"/>
    <w:rsid w:val="00E14409"/>
    <w:rsid w:val="00E14D14"/>
    <w:rsid w:val="00E14D5B"/>
    <w:rsid w:val="00E175FD"/>
    <w:rsid w:val="00E176C2"/>
    <w:rsid w:val="00E1776D"/>
    <w:rsid w:val="00E17B65"/>
    <w:rsid w:val="00E221BA"/>
    <w:rsid w:val="00E230C8"/>
    <w:rsid w:val="00E234C7"/>
    <w:rsid w:val="00E235AB"/>
    <w:rsid w:val="00E243CC"/>
    <w:rsid w:val="00E24D85"/>
    <w:rsid w:val="00E25646"/>
    <w:rsid w:val="00E2686A"/>
    <w:rsid w:val="00E27033"/>
    <w:rsid w:val="00E27DD2"/>
    <w:rsid w:val="00E3181A"/>
    <w:rsid w:val="00E3211B"/>
    <w:rsid w:val="00E327B3"/>
    <w:rsid w:val="00E32E7B"/>
    <w:rsid w:val="00E33B92"/>
    <w:rsid w:val="00E370F1"/>
    <w:rsid w:val="00E43834"/>
    <w:rsid w:val="00E439AF"/>
    <w:rsid w:val="00E4459A"/>
    <w:rsid w:val="00E4464C"/>
    <w:rsid w:val="00E45687"/>
    <w:rsid w:val="00E4656A"/>
    <w:rsid w:val="00E47102"/>
    <w:rsid w:val="00E474E3"/>
    <w:rsid w:val="00E508F8"/>
    <w:rsid w:val="00E513E2"/>
    <w:rsid w:val="00E52C79"/>
    <w:rsid w:val="00E535D2"/>
    <w:rsid w:val="00E561D2"/>
    <w:rsid w:val="00E561F8"/>
    <w:rsid w:val="00E56313"/>
    <w:rsid w:val="00E571CE"/>
    <w:rsid w:val="00E619B0"/>
    <w:rsid w:val="00E621FF"/>
    <w:rsid w:val="00E623E9"/>
    <w:rsid w:val="00E63041"/>
    <w:rsid w:val="00E643B3"/>
    <w:rsid w:val="00E6474B"/>
    <w:rsid w:val="00E6563D"/>
    <w:rsid w:val="00E65E6B"/>
    <w:rsid w:val="00E65FA5"/>
    <w:rsid w:val="00E6626D"/>
    <w:rsid w:val="00E6642A"/>
    <w:rsid w:val="00E664D0"/>
    <w:rsid w:val="00E665FA"/>
    <w:rsid w:val="00E666DB"/>
    <w:rsid w:val="00E673AD"/>
    <w:rsid w:val="00E67660"/>
    <w:rsid w:val="00E67EA0"/>
    <w:rsid w:val="00E706E7"/>
    <w:rsid w:val="00E714C0"/>
    <w:rsid w:val="00E72FDC"/>
    <w:rsid w:val="00E73FAD"/>
    <w:rsid w:val="00E74076"/>
    <w:rsid w:val="00E74399"/>
    <w:rsid w:val="00E748F0"/>
    <w:rsid w:val="00E7495A"/>
    <w:rsid w:val="00E75017"/>
    <w:rsid w:val="00E75DDA"/>
    <w:rsid w:val="00E761D4"/>
    <w:rsid w:val="00E7642F"/>
    <w:rsid w:val="00E77D12"/>
    <w:rsid w:val="00E801D0"/>
    <w:rsid w:val="00E80330"/>
    <w:rsid w:val="00E80B04"/>
    <w:rsid w:val="00E82D01"/>
    <w:rsid w:val="00E82FFE"/>
    <w:rsid w:val="00E85034"/>
    <w:rsid w:val="00E85A5F"/>
    <w:rsid w:val="00E9066B"/>
    <w:rsid w:val="00E90C2A"/>
    <w:rsid w:val="00E93B7F"/>
    <w:rsid w:val="00E94346"/>
    <w:rsid w:val="00E943AD"/>
    <w:rsid w:val="00E95CF2"/>
    <w:rsid w:val="00E9672C"/>
    <w:rsid w:val="00EA15BE"/>
    <w:rsid w:val="00EA270A"/>
    <w:rsid w:val="00EA2C41"/>
    <w:rsid w:val="00EA2CD3"/>
    <w:rsid w:val="00EA3536"/>
    <w:rsid w:val="00EA3AB8"/>
    <w:rsid w:val="00EA3E34"/>
    <w:rsid w:val="00EA4167"/>
    <w:rsid w:val="00EA4B0C"/>
    <w:rsid w:val="00EA50DC"/>
    <w:rsid w:val="00EA5280"/>
    <w:rsid w:val="00EA532C"/>
    <w:rsid w:val="00EA6E1C"/>
    <w:rsid w:val="00EA6F18"/>
    <w:rsid w:val="00EA7065"/>
    <w:rsid w:val="00EA7E63"/>
    <w:rsid w:val="00EB08AB"/>
    <w:rsid w:val="00EB0D70"/>
    <w:rsid w:val="00EB11BC"/>
    <w:rsid w:val="00EB11DF"/>
    <w:rsid w:val="00EB2684"/>
    <w:rsid w:val="00EB3119"/>
    <w:rsid w:val="00EB5237"/>
    <w:rsid w:val="00EB559A"/>
    <w:rsid w:val="00EB5A40"/>
    <w:rsid w:val="00EB60F2"/>
    <w:rsid w:val="00EB62A5"/>
    <w:rsid w:val="00EB6B07"/>
    <w:rsid w:val="00EB6FD0"/>
    <w:rsid w:val="00EB7DCA"/>
    <w:rsid w:val="00EB7F87"/>
    <w:rsid w:val="00EC2DD8"/>
    <w:rsid w:val="00EC3D01"/>
    <w:rsid w:val="00EC471C"/>
    <w:rsid w:val="00EC47D4"/>
    <w:rsid w:val="00EC4A5F"/>
    <w:rsid w:val="00EC4F0E"/>
    <w:rsid w:val="00EC541E"/>
    <w:rsid w:val="00EC54C8"/>
    <w:rsid w:val="00EC58A9"/>
    <w:rsid w:val="00EC6F60"/>
    <w:rsid w:val="00EC7993"/>
    <w:rsid w:val="00ED03E7"/>
    <w:rsid w:val="00ED1AD3"/>
    <w:rsid w:val="00ED22C5"/>
    <w:rsid w:val="00ED35A1"/>
    <w:rsid w:val="00ED4692"/>
    <w:rsid w:val="00ED4E11"/>
    <w:rsid w:val="00ED4E79"/>
    <w:rsid w:val="00ED5E07"/>
    <w:rsid w:val="00ED6161"/>
    <w:rsid w:val="00ED70BD"/>
    <w:rsid w:val="00ED77F6"/>
    <w:rsid w:val="00ED7B1F"/>
    <w:rsid w:val="00ED7CBB"/>
    <w:rsid w:val="00EE09F3"/>
    <w:rsid w:val="00EE0ADA"/>
    <w:rsid w:val="00EE0BD6"/>
    <w:rsid w:val="00EE0E36"/>
    <w:rsid w:val="00EE1661"/>
    <w:rsid w:val="00EE1E65"/>
    <w:rsid w:val="00EE3364"/>
    <w:rsid w:val="00EE3ACB"/>
    <w:rsid w:val="00EE47EC"/>
    <w:rsid w:val="00EE4FE5"/>
    <w:rsid w:val="00EE518C"/>
    <w:rsid w:val="00EE57C5"/>
    <w:rsid w:val="00EE71C1"/>
    <w:rsid w:val="00EE76C4"/>
    <w:rsid w:val="00EF1DF9"/>
    <w:rsid w:val="00EF2BEF"/>
    <w:rsid w:val="00EF2E11"/>
    <w:rsid w:val="00EF2F7E"/>
    <w:rsid w:val="00EF41CE"/>
    <w:rsid w:val="00EF4860"/>
    <w:rsid w:val="00EF49B0"/>
    <w:rsid w:val="00EF5C6C"/>
    <w:rsid w:val="00EF5CF7"/>
    <w:rsid w:val="00F00394"/>
    <w:rsid w:val="00F0079C"/>
    <w:rsid w:val="00F01948"/>
    <w:rsid w:val="00F01B99"/>
    <w:rsid w:val="00F02588"/>
    <w:rsid w:val="00F0314E"/>
    <w:rsid w:val="00F03D7B"/>
    <w:rsid w:val="00F0524C"/>
    <w:rsid w:val="00F05BD9"/>
    <w:rsid w:val="00F061C6"/>
    <w:rsid w:val="00F06DDA"/>
    <w:rsid w:val="00F06EAA"/>
    <w:rsid w:val="00F072BE"/>
    <w:rsid w:val="00F100D2"/>
    <w:rsid w:val="00F101B9"/>
    <w:rsid w:val="00F109A7"/>
    <w:rsid w:val="00F129DF"/>
    <w:rsid w:val="00F1313D"/>
    <w:rsid w:val="00F1314C"/>
    <w:rsid w:val="00F132FA"/>
    <w:rsid w:val="00F1351C"/>
    <w:rsid w:val="00F13BA7"/>
    <w:rsid w:val="00F140FE"/>
    <w:rsid w:val="00F14504"/>
    <w:rsid w:val="00F14F11"/>
    <w:rsid w:val="00F163B5"/>
    <w:rsid w:val="00F167FE"/>
    <w:rsid w:val="00F17AA6"/>
    <w:rsid w:val="00F21D2C"/>
    <w:rsid w:val="00F2226B"/>
    <w:rsid w:val="00F2275A"/>
    <w:rsid w:val="00F24229"/>
    <w:rsid w:val="00F2456E"/>
    <w:rsid w:val="00F24972"/>
    <w:rsid w:val="00F24BA1"/>
    <w:rsid w:val="00F2531D"/>
    <w:rsid w:val="00F26B8A"/>
    <w:rsid w:val="00F3067F"/>
    <w:rsid w:val="00F32E7F"/>
    <w:rsid w:val="00F330FA"/>
    <w:rsid w:val="00F3371F"/>
    <w:rsid w:val="00F33C3C"/>
    <w:rsid w:val="00F3576E"/>
    <w:rsid w:val="00F36592"/>
    <w:rsid w:val="00F36A7B"/>
    <w:rsid w:val="00F36B25"/>
    <w:rsid w:val="00F37278"/>
    <w:rsid w:val="00F37394"/>
    <w:rsid w:val="00F37599"/>
    <w:rsid w:val="00F401C4"/>
    <w:rsid w:val="00F41001"/>
    <w:rsid w:val="00F41521"/>
    <w:rsid w:val="00F41B1A"/>
    <w:rsid w:val="00F426BC"/>
    <w:rsid w:val="00F43F19"/>
    <w:rsid w:val="00F44B5E"/>
    <w:rsid w:val="00F45048"/>
    <w:rsid w:val="00F468D5"/>
    <w:rsid w:val="00F4790D"/>
    <w:rsid w:val="00F47E00"/>
    <w:rsid w:val="00F518F6"/>
    <w:rsid w:val="00F5199D"/>
    <w:rsid w:val="00F51BDB"/>
    <w:rsid w:val="00F5426A"/>
    <w:rsid w:val="00F54FF8"/>
    <w:rsid w:val="00F55FD6"/>
    <w:rsid w:val="00F562B2"/>
    <w:rsid w:val="00F5651D"/>
    <w:rsid w:val="00F57A5F"/>
    <w:rsid w:val="00F601F8"/>
    <w:rsid w:val="00F6086A"/>
    <w:rsid w:val="00F6241E"/>
    <w:rsid w:val="00F62614"/>
    <w:rsid w:val="00F63DBC"/>
    <w:rsid w:val="00F70080"/>
    <w:rsid w:val="00F707A6"/>
    <w:rsid w:val="00F70AE3"/>
    <w:rsid w:val="00F70B9F"/>
    <w:rsid w:val="00F70D36"/>
    <w:rsid w:val="00F7110E"/>
    <w:rsid w:val="00F71CEF"/>
    <w:rsid w:val="00F731BE"/>
    <w:rsid w:val="00F73D95"/>
    <w:rsid w:val="00F74D41"/>
    <w:rsid w:val="00F75814"/>
    <w:rsid w:val="00F76FE3"/>
    <w:rsid w:val="00F772A5"/>
    <w:rsid w:val="00F77BFC"/>
    <w:rsid w:val="00F77F32"/>
    <w:rsid w:val="00F80B28"/>
    <w:rsid w:val="00F81328"/>
    <w:rsid w:val="00F81CEA"/>
    <w:rsid w:val="00F84427"/>
    <w:rsid w:val="00F86FFD"/>
    <w:rsid w:val="00F87F03"/>
    <w:rsid w:val="00F90572"/>
    <w:rsid w:val="00F90F60"/>
    <w:rsid w:val="00F91452"/>
    <w:rsid w:val="00F91AD3"/>
    <w:rsid w:val="00F91B0C"/>
    <w:rsid w:val="00F93012"/>
    <w:rsid w:val="00F9309E"/>
    <w:rsid w:val="00F949B5"/>
    <w:rsid w:val="00F95216"/>
    <w:rsid w:val="00F957A1"/>
    <w:rsid w:val="00F97A46"/>
    <w:rsid w:val="00FA0DA6"/>
    <w:rsid w:val="00FA0FDF"/>
    <w:rsid w:val="00FA1ED8"/>
    <w:rsid w:val="00FA2065"/>
    <w:rsid w:val="00FA212F"/>
    <w:rsid w:val="00FA295C"/>
    <w:rsid w:val="00FA3C2D"/>
    <w:rsid w:val="00FA4439"/>
    <w:rsid w:val="00FA668C"/>
    <w:rsid w:val="00FA75E0"/>
    <w:rsid w:val="00FB128E"/>
    <w:rsid w:val="00FB29DC"/>
    <w:rsid w:val="00FB3E7A"/>
    <w:rsid w:val="00FB4571"/>
    <w:rsid w:val="00FB45F3"/>
    <w:rsid w:val="00FB489C"/>
    <w:rsid w:val="00FB5717"/>
    <w:rsid w:val="00FB5FE8"/>
    <w:rsid w:val="00FB61D7"/>
    <w:rsid w:val="00FB6872"/>
    <w:rsid w:val="00FC0619"/>
    <w:rsid w:val="00FC0D77"/>
    <w:rsid w:val="00FC1C54"/>
    <w:rsid w:val="00FC27B6"/>
    <w:rsid w:val="00FC2AF5"/>
    <w:rsid w:val="00FC529F"/>
    <w:rsid w:val="00FD304A"/>
    <w:rsid w:val="00FD4821"/>
    <w:rsid w:val="00FD5833"/>
    <w:rsid w:val="00FD6FCD"/>
    <w:rsid w:val="00FE175A"/>
    <w:rsid w:val="00FE17D8"/>
    <w:rsid w:val="00FE1D2D"/>
    <w:rsid w:val="00FE2079"/>
    <w:rsid w:val="00FE37CF"/>
    <w:rsid w:val="00FE44D9"/>
    <w:rsid w:val="00FE5314"/>
    <w:rsid w:val="00FE6BC5"/>
    <w:rsid w:val="00FE72EA"/>
    <w:rsid w:val="00FE749D"/>
    <w:rsid w:val="00FF47DF"/>
    <w:rsid w:val="00FF4A2F"/>
    <w:rsid w:val="00FF4DE0"/>
    <w:rsid w:val="00FF56DB"/>
    <w:rsid w:val="00FF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BA9E"/>
  <w15:docId w15:val="{F82D70CA-82FF-454B-B27B-5CD433C9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F84427"/>
    <w:rPr>
      <w:sz w:val="24"/>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4"/>
    </w:rPr>
  </w:style>
  <w:style w:type="paragraph" w:styleId="21">
    <w:name w:val="toc 2"/>
    <w:link w:val="22"/>
    <w:uiPriority w:val="39"/>
    <w:pPr>
      <w:ind w:left="200"/>
    </w:pPr>
  </w:style>
  <w:style w:type="character" w:customStyle="1" w:styleId="22">
    <w:name w:val="Оглавление 2 Знак"/>
    <w:link w:val="21"/>
    <w:uiPriority w:val="39"/>
  </w:style>
  <w:style w:type="paragraph" w:customStyle="1" w:styleId="a4">
    <w:name w:val="Знак"/>
    <w:basedOn w:val="a0"/>
    <w:link w:val="a5"/>
    <w:pPr>
      <w:spacing w:after="160" w:line="240" w:lineRule="exact"/>
    </w:pPr>
    <w:rPr>
      <w:rFonts w:ascii="Verdana" w:hAnsi="Verdana"/>
      <w:sz w:val="20"/>
    </w:rPr>
  </w:style>
  <w:style w:type="character" w:customStyle="1" w:styleId="a5">
    <w:name w:val="Знак"/>
    <w:basedOn w:val="1"/>
    <w:link w:val="a4"/>
    <w:rPr>
      <w:rFonts w:ascii="Verdana" w:hAnsi="Verdana"/>
      <w:sz w:val="20"/>
    </w:rPr>
  </w:style>
  <w:style w:type="paragraph" w:styleId="a6">
    <w:name w:val="Normal (Web)"/>
    <w:basedOn w:val="a0"/>
    <w:link w:val="a7"/>
    <w:uiPriority w:val="99"/>
    <w:pPr>
      <w:spacing w:beforeAutospacing="1" w:afterAutospacing="1"/>
    </w:pPr>
  </w:style>
  <w:style w:type="character" w:customStyle="1" w:styleId="a7">
    <w:name w:val="Обычный (Интернет) Знак"/>
    <w:basedOn w:val="1"/>
    <w:link w:val="a6"/>
    <w:uiPriority w:val="99"/>
    <w:rPr>
      <w:sz w:val="24"/>
    </w:rPr>
  </w:style>
  <w:style w:type="paragraph" w:styleId="41">
    <w:name w:val="toc 4"/>
    <w:link w:val="42"/>
    <w:uiPriority w:val="39"/>
    <w:pPr>
      <w:ind w:left="600"/>
    </w:pPr>
  </w:style>
  <w:style w:type="character" w:customStyle="1" w:styleId="42">
    <w:name w:val="Оглавление 4 Знак"/>
    <w:link w:val="41"/>
    <w:uiPriority w:val="39"/>
  </w:style>
  <w:style w:type="paragraph" w:styleId="6">
    <w:name w:val="toc 6"/>
    <w:link w:val="60"/>
    <w:uiPriority w:val="39"/>
    <w:pPr>
      <w:ind w:left="1000"/>
    </w:pPr>
  </w:style>
  <w:style w:type="character" w:customStyle="1" w:styleId="60">
    <w:name w:val="Оглавление 6 Знак"/>
    <w:link w:val="6"/>
    <w:uiPriority w:val="39"/>
  </w:style>
  <w:style w:type="paragraph" w:customStyle="1" w:styleId="12">
    <w:name w:val="Номер страницы1"/>
    <w:basedOn w:val="13"/>
    <w:link w:val="a8"/>
  </w:style>
  <w:style w:type="character" w:styleId="a8">
    <w:name w:val="page number"/>
    <w:basedOn w:val="a1"/>
    <w:link w:val="12"/>
  </w:style>
  <w:style w:type="paragraph" w:styleId="7">
    <w:name w:val="toc 7"/>
    <w:link w:val="70"/>
    <w:uiPriority w:val="39"/>
    <w:pPr>
      <w:ind w:left="1200"/>
    </w:pPr>
  </w:style>
  <w:style w:type="character" w:customStyle="1" w:styleId="70">
    <w:name w:val="Оглавление 7 Знак"/>
    <w:link w:val="7"/>
    <w:uiPriority w:val="39"/>
  </w:style>
  <w:style w:type="paragraph" w:customStyle="1" w:styleId="14">
    <w:name w:val="Знак Знак Знак Знак Знак Знак Знак Знак Знак1 Знак"/>
    <w:basedOn w:val="a0"/>
    <w:link w:val="15"/>
    <w:pPr>
      <w:spacing w:after="160" w:line="240" w:lineRule="exact"/>
    </w:pPr>
    <w:rPr>
      <w:rFonts w:ascii="Verdana" w:hAnsi="Verdana"/>
      <w:sz w:val="20"/>
    </w:rPr>
  </w:style>
  <w:style w:type="character" w:customStyle="1" w:styleId="15">
    <w:name w:val="Знак Знак Знак Знак Знак Знак Знак Знак Знак1 Знак"/>
    <w:basedOn w:val="1"/>
    <w:link w:val="14"/>
    <w:rPr>
      <w:rFonts w:ascii="Verdana" w:hAnsi="Verdana"/>
      <w:sz w:val="20"/>
    </w:rPr>
  </w:style>
  <w:style w:type="paragraph" w:styleId="23">
    <w:name w:val="Body Text 2"/>
    <w:basedOn w:val="a0"/>
    <w:link w:val="24"/>
    <w:rPr>
      <w:sz w:val="28"/>
    </w:rPr>
  </w:style>
  <w:style w:type="character" w:customStyle="1" w:styleId="210">
    <w:name w:val="Основной текст 21"/>
    <w:basedOn w:val="1"/>
    <w:rPr>
      <w:sz w:val="24"/>
    </w:rPr>
  </w:style>
  <w:style w:type="paragraph" w:customStyle="1" w:styleId="ConsPlusTitle">
    <w:name w:val="ConsPlusTitle"/>
    <w:link w:val="ConsPlusTitle0"/>
    <w:rPr>
      <w:b/>
      <w:sz w:val="26"/>
    </w:rPr>
  </w:style>
  <w:style w:type="character" w:customStyle="1" w:styleId="ConsPlusTitle0">
    <w:name w:val="ConsPlusTitle"/>
    <w:link w:val="ConsPlusTitle"/>
    <w:rPr>
      <w:b/>
      <w:sz w:val="26"/>
    </w:rPr>
  </w:style>
  <w:style w:type="paragraph" w:customStyle="1" w:styleId="16">
    <w:name w:val="Выделение1"/>
    <w:link w:val="a9"/>
    <w:rPr>
      <w:i/>
    </w:rPr>
  </w:style>
  <w:style w:type="character" w:styleId="a9">
    <w:name w:val="Emphasis"/>
    <w:link w:val="16"/>
    <w:qFormat/>
    <w:rPr>
      <w:i/>
    </w:rPr>
  </w:style>
  <w:style w:type="character" w:customStyle="1" w:styleId="30">
    <w:name w:val="Заголовок 3 Знак"/>
    <w:link w:val="3"/>
    <w:uiPriority w:val="9"/>
    <w:rPr>
      <w:rFonts w:ascii="XO Thames" w:hAnsi="XO Thames"/>
      <w:b/>
      <w:i/>
      <w:color w:val="000000"/>
    </w:rPr>
  </w:style>
  <w:style w:type="paragraph" w:customStyle="1" w:styleId="13">
    <w:name w:val="Основной шрифт абзаца1"/>
  </w:style>
  <w:style w:type="paragraph" w:styleId="aa">
    <w:name w:val="header"/>
    <w:basedOn w:val="a0"/>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iceouttxt4">
    <w:name w:val="iceouttxt4"/>
    <w:basedOn w:val="13"/>
    <w:link w:val="iceouttxt40"/>
  </w:style>
  <w:style w:type="character" w:customStyle="1" w:styleId="iceouttxt40">
    <w:name w:val="iceouttxt4"/>
    <w:basedOn w:val="a1"/>
    <w:link w:val="iceouttxt4"/>
  </w:style>
  <w:style w:type="paragraph" w:customStyle="1" w:styleId="ac">
    <w:name w:val="Знак Знак Знак Знак Знак Знак Знак Знак Знак Знак"/>
    <w:basedOn w:val="a0"/>
    <w:link w:val="ad"/>
    <w:pPr>
      <w:spacing w:after="160" w:line="240" w:lineRule="exact"/>
    </w:pPr>
    <w:rPr>
      <w:rFonts w:ascii="Verdana" w:hAnsi="Verdana"/>
      <w:sz w:val="20"/>
    </w:rPr>
  </w:style>
  <w:style w:type="character" w:customStyle="1" w:styleId="ad">
    <w:name w:val="Знак Знак Знак Знак Знак Знак Знак Знак Знак Знак"/>
    <w:basedOn w:val="1"/>
    <w:link w:val="ac"/>
    <w:rPr>
      <w:rFonts w:ascii="Verdana" w:hAnsi="Verdana"/>
      <w:sz w:val="20"/>
    </w:rPr>
  </w:style>
  <w:style w:type="paragraph" w:styleId="ae">
    <w:name w:val="Body Text"/>
    <w:basedOn w:val="a0"/>
    <w:link w:val="af"/>
    <w:rPr>
      <w:i/>
      <w:sz w:val="20"/>
    </w:rPr>
  </w:style>
  <w:style w:type="character" w:customStyle="1" w:styleId="af">
    <w:name w:val="Основной текст Знак"/>
    <w:basedOn w:val="1"/>
    <w:link w:val="ae"/>
    <w:rPr>
      <w:i/>
      <w:sz w:val="20"/>
    </w:rPr>
  </w:style>
  <w:style w:type="paragraph" w:customStyle="1" w:styleId="af0">
    <w:name w:val="Знак Знак Знак Знак"/>
    <w:basedOn w:val="a0"/>
    <w:link w:val="af1"/>
    <w:pPr>
      <w:spacing w:after="160" w:line="240" w:lineRule="exact"/>
    </w:pPr>
    <w:rPr>
      <w:rFonts w:ascii="Verdana" w:hAnsi="Verdana"/>
      <w:sz w:val="20"/>
    </w:rPr>
  </w:style>
  <w:style w:type="character" w:customStyle="1" w:styleId="af1">
    <w:name w:val="Знак Знак Знак Знак"/>
    <w:basedOn w:val="1"/>
    <w:link w:val="af0"/>
    <w:rPr>
      <w:rFonts w:ascii="Verdana" w:hAnsi="Verdana"/>
      <w:sz w:val="20"/>
    </w:rPr>
  </w:style>
  <w:style w:type="paragraph" w:styleId="af2">
    <w:name w:val="No Spacing"/>
    <w:link w:val="af3"/>
    <w:uiPriority w:val="1"/>
    <w:qFormat/>
    <w:rPr>
      <w:sz w:val="24"/>
    </w:rPr>
  </w:style>
  <w:style w:type="character" w:customStyle="1" w:styleId="af3">
    <w:name w:val="Без интервала Знак"/>
    <w:link w:val="af2"/>
    <w:uiPriority w:val="1"/>
    <w:rPr>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7">
    <w:name w:val="Строгий1"/>
    <w:link w:val="af4"/>
    <w:rPr>
      <w:b/>
    </w:rPr>
  </w:style>
  <w:style w:type="character" w:styleId="af4">
    <w:name w:val="Strong"/>
    <w:link w:val="17"/>
    <w:qFormat/>
    <w:rPr>
      <w:b/>
    </w:rPr>
  </w:style>
  <w:style w:type="paragraph" w:styleId="31">
    <w:name w:val="toc 3"/>
    <w:link w:val="32"/>
    <w:uiPriority w:val="39"/>
    <w:pPr>
      <w:ind w:left="400"/>
    </w:pPr>
  </w:style>
  <w:style w:type="character" w:customStyle="1" w:styleId="32">
    <w:name w:val="Оглавление 3 Знак"/>
    <w:link w:val="31"/>
    <w:uiPriority w:val="39"/>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character" w:customStyle="1" w:styleId="24">
    <w:name w:val="Основной текст 2 Знак"/>
    <w:basedOn w:val="1"/>
    <w:link w:val="23"/>
    <w:rPr>
      <w:sz w:val="28"/>
    </w:rPr>
  </w:style>
  <w:style w:type="character" w:customStyle="1" w:styleId="50">
    <w:name w:val="Заголовок 5 Знак"/>
    <w:link w:val="5"/>
    <w:uiPriority w:val="9"/>
    <w:rPr>
      <w:rFonts w:ascii="XO Thames" w:hAnsi="XO Thames"/>
      <w:b/>
      <w:color w:val="000000"/>
      <w:sz w:val="22"/>
    </w:rPr>
  </w:style>
  <w:style w:type="paragraph" w:styleId="af5">
    <w:name w:val="footer"/>
    <w:basedOn w:val="a0"/>
    <w:link w:val="af6"/>
    <w:pPr>
      <w:tabs>
        <w:tab w:val="center" w:pos="4677"/>
        <w:tab w:val="right" w:pos="9355"/>
      </w:tabs>
    </w:pPr>
  </w:style>
  <w:style w:type="character" w:customStyle="1" w:styleId="af6">
    <w:name w:val="Нижний колонтитул Знак"/>
    <w:basedOn w:val="1"/>
    <w:link w:val="af5"/>
    <w:rPr>
      <w:sz w:val="24"/>
    </w:rPr>
  </w:style>
  <w:style w:type="character" w:customStyle="1" w:styleId="11">
    <w:name w:val="Заголовок 1 Знак"/>
    <w:link w:val="10"/>
    <w:uiPriority w:val="9"/>
    <w:rPr>
      <w:rFonts w:ascii="XO Thames" w:hAnsi="XO Thames"/>
      <w:b/>
      <w:sz w:val="32"/>
    </w:rPr>
  </w:style>
  <w:style w:type="paragraph" w:customStyle="1" w:styleId="18">
    <w:name w:val="Гиперссылка1"/>
    <w:link w:val="af7"/>
    <w:rPr>
      <w:color w:val="0000FF"/>
      <w:u w:val="single"/>
    </w:rPr>
  </w:style>
  <w:style w:type="character" w:styleId="af7">
    <w:name w:val="Hyperlink"/>
    <w:link w:val="18"/>
    <w:rPr>
      <w:color w:val="0000FF"/>
      <w:u w:val="single"/>
    </w:rPr>
  </w:style>
  <w:style w:type="paragraph" w:customStyle="1" w:styleId="Footnote">
    <w:name w:val="Footnote"/>
    <w:link w:val="Footnote0"/>
    <w:rPr>
      <w:rFonts w:ascii="XO Thames" w:hAnsi="XO Thames"/>
      <w:color w:val="757575"/>
    </w:rPr>
  </w:style>
  <w:style w:type="character" w:customStyle="1" w:styleId="Footnote0">
    <w:name w:val="Footnote"/>
    <w:link w:val="Footnote"/>
    <w:rPr>
      <w:rFonts w:ascii="XO Thames" w:hAnsi="XO Thames"/>
      <w:color w:val="757575"/>
      <w:sz w:val="20"/>
    </w:rPr>
  </w:style>
  <w:style w:type="paragraph" w:styleId="19">
    <w:name w:val="toc 1"/>
    <w:link w:val="1a"/>
    <w:uiPriority w:val="39"/>
    <w:rPr>
      <w:rFonts w:ascii="XO Thames" w:hAnsi="XO Thames"/>
      <w:b/>
    </w:rPr>
  </w:style>
  <w:style w:type="character" w:customStyle="1" w:styleId="1a">
    <w:name w:val="Оглавление 1 Знак"/>
    <w:link w:val="19"/>
    <w:uiPriority w:val="39"/>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uiPriority w:val="39"/>
  </w:style>
  <w:style w:type="paragraph" w:customStyle="1" w:styleId="1b">
    <w:name w:val="Без интервала1"/>
    <w:link w:val="1c"/>
    <w:rPr>
      <w:rFonts w:ascii="Calibri" w:hAnsi="Calibri"/>
      <w:sz w:val="22"/>
    </w:rPr>
  </w:style>
  <w:style w:type="character" w:customStyle="1" w:styleId="1c">
    <w:name w:val="Без интервала1"/>
    <w:link w:val="1b"/>
    <w:rPr>
      <w:rFonts w:ascii="Calibri" w:hAnsi="Calibri"/>
      <w:sz w:val="22"/>
    </w:rPr>
  </w:style>
  <w:style w:type="paragraph" w:styleId="8">
    <w:name w:val="toc 8"/>
    <w:link w:val="80"/>
    <w:uiPriority w:val="39"/>
    <w:pPr>
      <w:ind w:left="1400"/>
    </w:pPr>
  </w:style>
  <w:style w:type="character" w:customStyle="1" w:styleId="80">
    <w:name w:val="Оглавление 8 Знак"/>
    <w:link w:val="8"/>
    <w:uiPriority w:val="39"/>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51">
    <w:name w:val="toc 5"/>
    <w:link w:val="52"/>
    <w:uiPriority w:val="39"/>
    <w:pPr>
      <w:ind w:left="800"/>
    </w:pPr>
  </w:style>
  <w:style w:type="character" w:customStyle="1" w:styleId="52">
    <w:name w:val="Оглавление 5 Знак"/>
    <w:link w:val="51"/>
    <w:uiPriority w:val="39"/>
  </w:style>
  <w:style w:type="paragraph" w:styleId="af8">
    <w:name w:val="Subtitle"/>
    <w:link w:val="af9"/>
    <w:uiPriority w:val="11"/>
    <w:qFormat/>
    <w:rPr>
      <w:rFonts w:ascii="XO Thames" w:hAnsi="XO Thames"/>
      <w:i/>
      <w:color w:val="616161"/>
      <w:sz w:val="24"/>
    </w:rPr>
  </w:style>
  <w:style w:type="character" w:customStyle="1" w:styleId="af9">
    <w:name w:val="Подзаголовок Знак"/>
    <w:link w:val="af8"/>
    <w:uiPriority w:val="11"/>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a">
    <w:name w:val="Title"/>
    <w:link w:val="afb"/>
    <w:uiPriority w:val="10"/>
    <w:qFormat/>
    <w:rPr>
      <w:rFonts w:ascii="XO Thames" w:hAnsi="XO Thames"/>
      <w:b/>
      <w:sz w:val="52"/>
    </w:rPr>
  </w:style>
  <w:style w:type="character" w:customStyle="1" w:styleId="afb">
    <w:name w:val="Заголовок Знак"/>
    <w:link w:val="afa"/>
    <w:uiPriority w:val="10"/>
    <w:rPr>
      <w:rFonts w:ascii="XO Thames" w:hAnsi="XO Thames"/>
      <w:b/>
      <w:sz w:val="52"/>
    </w:rPr>
  </w:style>
  <w:style w:type="character" w:customStyle="1" w:styleId="40">
    <w:name w:val="Заголовок 4 Знак"/>
    <w:link w:val="4"/>
    <w:uiPriority w:val="9"/>
    <w:rPr>
      <w:rFonts w:ascii="XO Thames" w:hAnsi="XO Thames"/>
      <w:b/>
      <w:color w:val="595959"/>
      <w:sz w:val="26"/>
    </w:rPr>
  </w:style>
  <w:style w:type="character" w:customStyle="1" w:styleId="20">
    <w:name w:val="Заголовок 2 Знак"/>
    <w:link w:val="2"/>
    <w:uiPriority w:val="9"/>
    <w:rPr>
      <w:rFonts w:ascii="XO Thames" w:hAnsi="XO Thames"/>
      <w:b/>
      <w:color w:val="00A0FF"/>
      <w:sz w:val="26"/>
    </w:rPr>
  </w:style>
  <w:style w:type="paragraph" w:styleId="afc">
    <w:name w:val="Balloon Text"/>
    <w:basedOn w:val="a0"/>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customStyle="1" w:styleId="afe">
    <w:name w:val="Знак Знак Знак Знак Знак Знак Знак"/>
    <w:basedOn w:val="a0"/>
    <w:link w:val="aff"/>
    <w:pPr>
      <w:spacing w:after="160" w:line="240" w:lineRule="exact"/>
    </w:pPr>
    <w:rPr>
      <w:rFonts w:ascii="Verdana" w:hAnsi="Verdana"/>
      <w:sz w:val="20"/>
    </w:rPr>
  </w:style>
  <w:style w:type="character" w:customStyle="1" w:styleId="aff">
    <w:name w:val="Знак Знак Знак Знак Знак Знак Знак"/>
    <w:basedOn w:val="1"/>
    <w:link w:val="afe"/>
    <w:rPr>
      <w:rFonts w:ascii="Verdana" w:hAnsi="Verdana"/>
      <w:sz w:val="20"/>
    </w:rPr>
  </w:style>
  <w:style w:type="paragraph" w:styleId="aff0">
    <w:name w:val="List Paragraph"/>
    <w:basedOn w:val="a0"/>
    <w:link w:val="aff1"/>
    <w:uiPriority w:val="34"/>
    <w:qFormat/>
    <w:pPr>
      <w:ind w:left="720"/>
      <w:contextualSpacing/>
    </w:pPr>
  </w:style>
  <w:style w:type="character" w:customStyle="1" w:styleId="aff1">
    <w:name w:val="Абзац списка Знак"/>
    <w:basedOn w:val="1"/>
    <w:link w:val="aff0"/>
    <w:uiPriority w:val="34"/>
    <w:rPr>
      <w:sz w:val="24"/>
    </w:rPr>
  </w:style>
  <w:style w:type="table" w:styleId="aff2">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Знак Знак Знак Знак Знак Знак Знак"/>
    <w:basedOn w:val="a0"/>
    <w:rsid w:val="00F63DBC"/>
    <w:pPr>
      <w:spacing w:after="160" w:line="240" w:lineRule="exact"/>
    </w:pPr>
    <w:rPr>
      <w:rFonts w:ascii="Verdana" w:hAnsi="Verdana"/>
      <w:color w:val="auto"/>
      <w:sz w:val="20"/>
      <w:lang w:val="en-US" w:eastAsia="en-US"/>
    </w:rPr>
  </w:style>
  <w:style w:type="paragraph" w:customStyle="1" w:styleId="aff4">
    <w:name w:val="Знак"/>
    <w:basedOn w:val="a0"/>
    <w:rsid w:val="00F63DBC"/>
    <w:pPr>
      <w:spacing w:after="160" w:line="240" w:lineRule="exact"/>
    </w:pPr>
    <w:rPr>
      <w:rFonts w:ascii="Verdana" w:hAnsi="Verdana"/>
      <w:color w:val="auto"/>
      <w:sz w:val="20"/>
      <w:lang w:val="en-US" w:eastAsia="en-US"/>
    </w:rPr>
  </w:style>
  <w:style w:type="paragraph" w:customStyle="1" w:styleId="220">
    <w:name w:val="Основной текст 22"/>
    <w:basedOn w:val="a0"/>
    <w:rsid w:val="00F63DBC"/>
    <w:rPr>
      <w:color w:val="auto"/>
      <w:sz w:val="28"/>
    </w:rPr>
  </w:style>
  <w:style w:type="paragraph" w:customStyle="1" w:styleId="1d">
    <w:name w:val="Знак Знак Знак Знак Знак Знак Знак Знак Знак1 Знак"/>
    <w:basedOn w:val="a0"/>
    <w:rsid w:val="00F63DBC"/>
    <w:pPr>
      <w:spacing w:after="160" w:line="240" w:lineRule="exact"/>
    </w:pPr>
    <w:rPr>
      <w:rFonts w:ascii="Verdana" w:hAnsi="Verdana"/>
      <w:color w:val="auto"/>
      <w:sz w:val="20"/>
      <w:lang w:val="en-US" w:eastAsia="en-US"/>
    </w:rPr>
  </w:style>
  <w:style w:type="paragraph" w:customStyle="1" w:styleId="aff5">
    <w:name w:val="Знак Знак Знак Знак Знак Знак Знак Знак Знак Знак"/>
    <w:basedOn w:val="a0"/>
    <w:rsid w:val="00F63DBC"/>
    <w:pPr>
      <w:spacing w:after="160" w:line="240" w:lineRule="exact"/>
    </w:pPr>
    <w:rPr>
      <w:rFonts w:ascii="Verdana" w:hAnsi="Verdana"/>
      <w:color w:val="auto"/>
      <w:sz w:val="20"/>
      <w:lang w:val="en-US" w:eastAsia="en-US"/>
    </w:rPr>
  </w:style>
  <w:style w:type="character" w:customStyle="1" w:styleId="ConsPlusNormal1">
    <w:name w:val="ConsPlusNormal Знак"/>
    <w:locked/>
    <w:rsid w:val="00F63DBC"/>
    <w:rPr>
      <w:rFonts w:ascii="Arial" w:hAnsi="Arial" w:cs="Arial"/>
    </w:rPr>
  </w:style>
  <w:style w:type="character" w:styleId="aff6">
    <w:name w:val="Placeholder Text"/>
    <w:basedOn w:val="a1"/>
    <w:uiPriority w:val="99"/>
    <w:semiHidden/>
    <w:rsid w:val="00532F1E"/>
    <w:rPr>
      <w:color w:val="808080"/>
    </w:rPr>
  </w:style>
  <w:style w:type="character" w:styleId="aff7">
    <w:name w:val="annotation reference"/>
    <w:basedOn w:val="a1"/>
    <w:uiPriority w:val="99"/>
    <w:semiHidden/>
    <w:unhideWhenUsed/>
    <w:rsid w:val="006E71DF"/>
    <w:rPr>
      <w:sz w:val="16"/>
      <w:szCs w:val="16"/>
    </w:rPr>
  </w:style>
  <w:style w:type="paragraph" w:styleId="aff8">
    <w:name w:val="annotation text"/>
    <w:basedOn w:val="a0"/>
    <w:link w:val="aff9"/>
    <w:uiPriority w:val="99"/>
    <w:semiHidden/>
    <w:unhideWhenUsed/>
    <w:rsid w:val="006E71DF"/>
    <w:rPr>
      <w:sz w:val="20"/>
    </w:rPr>
  </w:style>
  <w:style w:type="character" w:customStyle="1" w:styleId="aff9">
    <w:name w:val="Текст примечания Знак"/>
    <w:basedOn w:val="a1"/>
    <w:link w:val="aff8"/>
    <w:uiPriority w:val="99"/>
    <w:semiHidden/>
    <w:rsid w:val="006E71DF"/>
  </w:style>
  <w:style w:type="paragraph" w:styleId="affa">
    <w:name w:val="annotation subject"/>
    <w:basedOn w:val="aff8"/>
    <w:next w:val="aff8"/>
    <w:link w:val="affb"/>
    <w:uiPriority w:val="99"/>
    <w:semiHidden/>
    <w:unhideWhenUsed/>
    <w:rsid w:val="006E71DF"/>
    <w:rPr>
      <w:b/>
      <w:bCs/>
    </w:rPr>
  </w:style>
  <w:style w:type="character" w:customStyle="1" w:styleId="affb">
    <w:name w:val="Тема примечания Знак"/>
    <w:basedOn w:val="aff9"/>
    <w:link w:val="affa"/>
    <w:uiPriority w:val="99"/>
    <w:semiHidden/>
    <w:rsid w:val="006E71DF"/>
    <w:rPr>
      <w:b/>
      <w:bCs/>
    </w:rPr>
  </w:style>
  <w:style w:type="paragraph" w:customStyle="1" w:styleId="Default">
    <w:name w:val="Default"/>
    <w:rsid w:val="00EE47EC"/>
    <w:pPr>
      <w:autoSpaceDE w:val="0"/>
      <w:autoSpaceDN w:val="0"/>
      <w:adjustRightInd w:val="0"/>
    </w:pPr>
    <w:rPr>
      <w:sz w:val="24"/>
      <w:szCs w:val="24"/>
    </w:rPr>
  </w:style>
  <w:style w:type="paragraph" w:styleId="a">
    <w:name w:val="List Bullet"/>
    <w:basedOn w:val="a0"/>
    <w:uiPriority w:val="99"/>
    <w:unhideWhenUsed/>
    <w:rsid w:val="00CC4A03"/>
    <w:pPr>
      <w:numPr>
        <w:numId w:val="11"/>
      </w:numPr>
      <w:contextualSpacing/>
    </w:pPr>
  </w:style>
  <w:style w:type="table" w:customStyle="1" w:styleId="1e">
    <w:name w:val="Сетка таблицы1"/>
    <w:basedOn w:val="a2"/>
    <w:next w:val="aff2"/>
    <w:uiPriority w:val="39"/>
    <w:rsid w:val="00711EB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Основной"/>
    <w:basedOn w:val="a0"/>
    <w:qFormat/>
    <w:rsid w:val="0095026E"/>
    <w:pPr>
      <w:widowControl w:val="0"/>
      <w:ind w:firstLine="720"/>
      <w:jc w:val="both"/>
    </w:pPr>
    <w:rPr>
      <w:color w:val="auto"/>
      <w:sz w:val="28"/>
      <w:szCs w:val="28"/>
    </w:rPr>
  </w:style>
  <w:style w:type="paragraph" w:customStyle="1" w:styleId="s1">
    <w:name w:val="s_1"/>
    <w:basedOn w:val="a0"/>
    <w:rsid w:val="00984DF2"/>
    <w:pPr>
      <w:spacing w:before="100" w:beforeAutospacing="1" w:after="100" w:afterAutospacing="1"/>
    </w:pPr>
    <w:rPr>
      <w:color w:val="auto"/>
      <w:szCs w:val="24"/>
    </w:rPr>
  </w:style>
  <w:style w:type="table" w:customStyle="1" w:styleId="25">
    <w:name w:val="Сетка таблицы2"/>
    <w:basedOn w:val="a2"/>
    <w:next w:val="aff2"/>
    <w:uiPriority w:val="59"/>
    <w:rsid w:val="00C31352"/>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ubtle Emphasis"/>
    <w:basedOn w:val="a1"/>
    <w:uiPriority w:val="19"/>
    <w:qFormat/>
    <w:rsid w:val="009F52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3944">
      <w:bodyDiv w:val="1"/>
      <w:marLeft w:val="0"/>
      <w:marRight w:val="0"/>
      <w:marTop w:val="0"/>
      <w:marBottom w:val="0"/>
      <w:divBdr>
        <w:top w:val="none" w:sz="0" w:space="0" w:color="auto"/>
        <w:left w:val="none" w:sz="0" w:space="0" w:color="auto"/>
        <w:bottom w:val="none" w:sz="0" w:space="0" w:color="auto"/>
        <w:right w:val="none" w:sz="0" w:space="0" w:color="auto"/>
      </w:divBdr>
    </w:div>
    <w:div w:id="83452856">
      <w:bodyDiv w:val="1"/>
      <w:marLeft w:val="0"/>
      <w:marRight w:val="0"/>
      <w:marTop w:val="0"/>
      <w:marBottom w:val="0"/>
      <w:divBdr>
        <w:top w:val="none" w:sz="0" w:space="0" w:color="auto"/>
        <w:left w:val="none" w:sz="0" w:space="0" w:color="auto"/>
        <w:bottom w:val="none" w:sz="0" w:space="0" w:color="auto"/>
        <w:right w:val="none" w:sz="0" w:space="0" w:color="auto"/>
      </w:divBdr>
    </w:div>
    <w:div w:id="111633759">
      <w:bodyDiv w:val="1"/>
      <w:marLeft w:val="0"/>
      <w:marRight w:val="0"/>
      <w:marTop w:val="0"/>
      <w:marBottom w:val="0"/>
      <w:divBdr>
        <w:top w:val="none" w:sz="0" w:space="0" w:color="auto"/>
        <w:left w:val="none" w:sz="0" w:space="0" w:color="auto"/>
        <w:bottom w:val="none" w:sz="0" w:space="0" w:color="auto"/>
        <w:right w:val="none" w:sz="0" w:space="0" w:color="auto"/>
      </w:divBdr>
    </w:div>
    <w:div w:id="116342179">
      <w:bodyDiv w:val="1"/>
      <w:marLeft w:val="0"/>
      <w:marRight w:val="0"/>
      <w:marTop w:val="0"/>
      <w:marBottom w:val="0"/>
      <w:divBdr>
        <w:top w:val="none" w:sz="0" w:space="0" w:color="auto"/>
        <w:left w:val="none" w:sz="0" w:space="0" w:color="auto"/>
        <w:bottom w:val="none" w:sz="0" w:space="0" w:color="auto"/>
        <w:right w:val="none" w:sz="0" w:space="0" w:color="auto"/>
      </w:divBdr>
    </w:div>
    <w:div w:id="147985850">
      <w:bodyDiv w:val="1"/>
      <w:marLeft w:val="0"/>
      <w:marRight w:val="0"/>
      <w:marTop w:val="0"/>
      <w:marBottom w:val="0"/>
      <w:divBdr>
        <w:top w:val="none" w:sz="0" w:space="0" w:color="auto"/>
        <w:left w:val="none" w:sz="0" w:space="0" w:color="auto"/>
        <w:bottom w:val="none" w:sz="0" w:space="0" w:color="auto"/>
        <w:right w:val="none" w:sz="0" w:space="0" w:color="auto"/>
      </w:divBdr>
    </w:div>
    <w:div w:id="194314579">
      <w:bodyDiv w:val="1"/>
      <w:marLeft w:val="0"/>
      <w:marRight w:val="0"/>
      <w:marTop w:val="0"/>
      <w:marBottom w:val="0"/>
      <w:divBdr>
        <w:top w:val="none" w:sz="0" w:space="0" w:color="auto"/>
        <w:left w:val="none" w:sz="0" w:space="0" w:color="auto"/>
        <w:bottom w:val="none" w:sz="0" w:space="0" w:color="auto"/>
        <w:right w:val="none" w:sz="0" w:space="0" w:color="auto"/>
      </w:divBdr>
    </w:div>
    <w:div w:id="201988029">
      <w:bodyDiv w:val="1"/>
      <w:marLeft w:val="0"/>
      <w:marRight w:val="0"/>
      <w:marTop w:val="0"/>
      <w:marBottom w:val="0"/>
      <w:divBdr>
        <w:top w:val="none" w:sz="0" w:space="0" w:color="auto"/>
        <w:left w:val="none" w:sz="0" w:space="0" w:color="auto"/>
        <w:bottom w:val="none" w:sz="0" w:space="0" w:color="auto"/>
        <w:right w:val="none" w:sz="0" w:space="0" w:color="auto"/>
      </w:divBdr>
    </w:div>
    <w:div w:id="204298565">
      <w:bodyDiv w:val="1"/>
      <w:marLeft w:val="0"/>
      <w:marRight w:val="0"/>
      <w:marTop w:val="0"/>
      <w:marBottom w:val="0"/>
      <w:divBdr>
        <w:top w:val="none" w:sz="0" w:space="0" w:color="auto"/>
        <w:left w:val="none" w:sz="0" w:space="0" w:color="auto"/>
        <w:bottom w:val="none" w:sz="0" w:space="0" w:color="auto"/>
        <w:right w:val="none" w:sz="0" w:space="0" w:color="auto"/>
      </w:divBdr>
    </w:div>
    <w:div w:id="229661210">
      <w:bodyDiv w:val="1"/>
      <w:marLeft w:val="0"/>
      <w:marRight w:val="0"/>
      <w:marTop w:val="0"/>
      <w:marBottom w:val="0"/>
      <w:divBdr>
        <w:top w:val="none" w:sz="0" w:space="0" w:color="auto"/>
        <w:left w:val="none" w:sz="0" w:space="0" w:color="auto"/>
        <w:bottom w:val="none" w:sz="0" w:space="0" w:color="auto"/>
        <w:right w:val="none" w:sz="0" w:space="0" w:color="auto"/>
      </w:divBdr>
    </w:div>
    <w:div w:id="232204746">
      <w:bodyDiv w:val="1"/>
      <w:marLeft w:val="0"/>
      <w:marRight w:val="0"/>
      <w:marTop w:val="0"/>
      <w:marBottom w:val="0"/>
      <w:divBdr>
        <w:top w:val="none" w:sz="0" w:space="0" w:color="auto"/>
        <w:left w:val="none" w:sz="0" w:space="0" w:color="auto"/>
        <w:bottom w:val="none" w:sz="0" w:space="0" w:color="auto"/>
        <w:right w:val="none" w:sz="0" w:space="0" w:color="auto"/>
      </w:divBdr>
    </w:div>
    <w:div w:id="339357821">
      <w:bodyDiv w:val="1"/>
      <w:marLeft w:val="0"/>
      <w:marRight w:val="0"/>
      <w:marTop w:val="0"/>
      <w:marBottom w:val="0"/>
      <w:divBdr>
        <w:top w:val="none" w:sz="0" w:space="0" w:color="auto"/>
        <w:left w:val="none" w:sz="0" w:space="0" w:color="auto"/>
        <w:bottom w:val="none" w:sz="0" w:space="0" w:color="auto"/>
        <w:right w:val="none" w:sz="0" w:space="0" w:color="auto"/>
      </w:divBdr>
    </w:div>
    <w:div w:id="352996829">
      <w:bodyDiv w:val="1"/>
      <w:marLeft w:val="0"/>
      <w:marRight w:val="0"/>
      <w:marTop w:val="0"/>
      <w:marBottom w:val="0"/>
      <w:divBdr>
        <w:top w:val="none" w:sz="0" w:space="0" w:color="auto"/>
        <w:left w:val="none" w:sz="0" w:space="0" w:color="auto"/>
        <w:bottom w:val="none" w:sz="0" w:space="0" w:color="auto"/>
        <w:right w:val="none" w:sz="0" w:space="0" w:color="auto"/>
      </w:divBdr>
    </w:div>
    <w:div w:id="375198449">
      <w:bodyDiv w:val="1"/>
      <w:marLeft w:val="0"/>
      <w:marRight w:val="0"/>
      <w:marTop w:val="0"/>
      <w:marBottom w:val="0"/>
      <w:divBdr>
        <w:top w:val="none" w:sz="0" w:space="0" w:color="auto"/>
        <w:left w:val="none" w:sz="0" w:space="0" w:color="auto"/>
        <w:bottom w:val="none" w:sz="0" w:space="0" w:color="auto"/>
        <w:right w:val="none" w:sz="0" w:space="0" w:color="auto"/>
      </w:divBdr>
    </w:div>
    <w:div w:id="383721765">
      <w:bodyDiv w:val="1"/>
      <w:marLeft w:val="0"/>
      <w:marRight w:val="0"/>
      <w:marTop w:val="0"/>
      <w:marBottom w:val="0"/>
      <w:divBdr>
        <w:top w:val="none" w:sz="0" w:space="0" w:color="auto"/>
        <w:left w:val="none" w:sz="0" w:space="0" w:color="auto"/>
        <w:bottom w:val="none" w:sz="0" w:space="0" w:color="auto"/>
        <w:right w:val="none" w:sz="0" w:space="0" w:color="auto"/>
      </w:divBdr>
    </w:div>
    <w:div w:id="414086298">
      <w:bodyDiv w:val="1"/>
      <w:marLeft w:val="0"/>
      <w:marRight w:val="0"/>
      <w:marTop w:val="0"/>
      <w:marBottom w:val="0"/>
      <w:divBdr>
        <w:top w:val="none" w:sz="0" w:space="0" w:color="auto"/>
        <w:left w:val="none" w:sz="0" w:space="0" w:color="auto"/>
        <w:bottom w:val="none" w:sz="0" w:space="0" w:color="auto"/>
        <w:right w:val="none" w:sz="0" w:space="0" w:color="auto"/>
      </w:divBdr>
    </w:div>
    <w:div w:id="452599008">
      <w:bodyDiv w:val="1"/>
      <w:marLeft w:val="0"/>
      <w:marRight w:val="0"/>
      <w:marTop w:val="0"/>
      <w:marBottom w:val="0"/>
      <w:divBdr>
        <w:top w:val="none" w:sz="0" w:space="0" w:color="auto"/>
        <w:left w:val="none" w:sz="0" w:space="0" w:color="auto"/>
        <w:bottom w:val="none" w:sz="0" w:space="0" w:color="auto"/>
        <w:right w:val="none" w:sz="0" w:space="0" w:color="auto"/>
      </w:divBdr>
    </w:div>
    <w:div w:id="597493461">
      <w:bodyDiv w:val="1"/>
      <w:marLeft w:val="0"/>
      <w:marRight w:val="0"/>
      <w:marTop w:val="0"/>
      <w:marBottom w:val="0"/>
      <w:divBdr>
        <w:top w:val="none" w:sz="0" w:space="0" w:color="auto"/>
        <w:left w:val="none" w:sz="0" w:space="0" w:color="auto"/>
        <w:bottom w:val="none" w:sz="0" w:space="0" w:color="auto"/>
        <w:right w:val="none" w:sz="0" w:space="0" w:color="auto"/>
      </w:divBdr>
    </w:div>
    <w:div w:id="643656535">
      <w:bodyDiv w:val="1"/>
      <w:marLeft w:val="0"/>
      <w:marRight w:val="0"/>
      <w:marTop w:val="0"/>
      <w:marBottom w:val="0"/>
      <w:divBdr>
        <w:top w:val="none" w:sz="0" w:space="0" w:color="auto"/>
        <w:left w:val="none" w:sz="0" w:space="0" w:color="auto"/>
        <w:bottom w:val="none" w:sz="0" w:space="0" w:color="auto"/>
        <w:right w:val="none" w:sz="0" w:space="0" w:color="auto"/>
      </w:divBdr>
    </w:div>
    <w:div w:id="725643068">
      <w:bodyDiv w:val="1"/>
      <w:marLeft w:val="0"/>
      <w:marRight w:val="0"/>
      <w:marTop w:val="0"/>
      <w:marBottom w:val="0"/>
      <w:divBdr>
        <w:top w:val="none" w:sz="0" w:space="0" w:color="auto"/>
        <w:left w:val="none" w:sz="0" w:space="0" w:color="auto"/>
        <w:bottom w:val="none" w:sz="0" w:space="0" w:color="auto"/>
        <w:right w:val="none" w:sz="0" w:space="0" w:color="auto"/>
      </w:divBdr>
    </w:div>
    <w:div w:id="745540874">
      <w:bodyDiv w:val="1"/>
      <w:marLeft w:val="0"/>
      <w:marRight w:val="0"/>
      <w:marTop w:val="0"/>
      <w:marBottom w:val="0"/>
      <w:divBdr>
        <w:top w:val="none" w:sz="0" w:space="0" w:color="auto"/>
        <w:left w:val="none" w:sz="0" w:space="0" w:color="auto"/>
        <w:bottom w:val="none" w:sz="0" w:space="0" w:color="auto"/>
        <w:right w:val="none" w:sz="0" w:space="0" w:color="auto"/>
      </w:divBdr>
    </w:div>
    <w:div w:id="747076635">
      <w:bodyDiv w:val="1"/>
      <w:marLeft w:val="0"/>
      <w:marRight w:val="0"/>
      <w:marTop w:val="0"/>
      <w:marBottom w:val="0"/>
      <w:divBdr>
        <w:top w:val="none" w:sz="0" w:space="0" w:color="auto"/>
        <w:left w:val="none" w:sz="0" w:space="0" w:color="auto"/>
        <w:bottom w:val="none" w:sz="0" w:space="0" w:color="auto"/>
        <w:right w:val="none" w:sz="0" w:space="0" w:color="auto"/>
      </w:divBdr>
    </w:div>
    <w:div w:id="747846637">
      <w:bodyDiv w:val="1"/>
      <w:marLeft w:val="0"/>
      <w:marRight w:val="0"/>
      <w:marTop w:val="0"/>
      <w:marBottom w:val="0"/>
      <w:divBdr>
        <w:top w:val="none" w:sz="0" w:space="0" w:color="auto"/>
        <w:left w:val="none" w:sz="0" w:space="0" w:color="auto"/>
        <w:bottom w:val="none" w:sz="0" w:space="0" w:color="auto"/>
        <w:right w:val="none" w:sz="0" w:space="0" w:color="auto"/>
      </w:divBdr>
    </w:div>
    <w:div w:id="752552671">
      <w:bodyDiv w:val="1"/>
      <w:marLeft w:val="0"/>
      <w:marRight w:val="0"/>
      <w:marTop w:val="0"/>
      <w:marBottom w:val="0"/>
      <w:divBdr>
        <w:top w:val="none" w:sz="0" w:space="0" w:color="auto"/>
        <w:left w:val="none" w:sz="0" w:space="0" w:color="auto"/>
        <w:bottom w:val="none" w:sz="0" w:space="0" w:color="auto"/>
        <w:right w:val="none" w:sz="0" w:space="0" w:color="auto"/>
      </w:divBdr>
    </w:div>
    <w:div w:id="819612874">
      <w:bodyDiv w:val="1"/>
      <w:marLeft w:val="0"/>
      <w:marRight w:val="0"/>
      <w:marTop w:val="0"/>
      <w:marBottom w:val="0"/>
      <w:divBdr>
        <w:top w:val="none" w:sz="0" w:space="0" w:color="auto"/>
        <w:left w:val="none" w:sz="0" w:space="0" w:color="auto"/>
        <w:bottom w:val="none" w:sz="0" w:space="0" w:color="auto"/>
        <w:right w:val="none" w:sz="0" w:space="0" w:color="auto"/>
      </w:divBdr>
    </w:div>
    <w:div w:id="849947697">
      <w:bodyDiv w:val="1"/>
      <w:marLeft w:val="0"/>
      <w:marRight w:val="0"/>
      <w:marTop w:val="0"/>
      <w:marBottom w:val="0"/>
      <w:divBdr>
        <w:top w:val="none" w:sz="0" w:space="0" w:color="auto"/>
        <w:left w:val="none" w:sz="0" w:space="0" w:color="auto"/>
        <w:bottom w:val="none" w:sz="0" w:space="0" w:color="auto"/>
        <w:right w:val="none" w:sz="0" w:space="0" w:color="auto"/>
      </w:divBdr>
    </w:div>
    <w:div w:id="917982081">
      <w:bodyDiv w:val="1"/>
      <w:marLeft w:val="0"/>
      <w:marRight w:val="0"/>
      <w:marTop w:val="0"/>
      <w:marBottom w:val="0"/>
      <w:divBdr>
        <w:top w:val="none" w:sz="0" w:space="0" w:color="auto"/>
        <w:left w:val="none" w:sz="0" w:space="0" w:color="auto"/>
        <w:bottom w:val="none" w:sz="0" w:space="0" w:color="auto"/>
        <w:right w:val="none" w:sz="0" w:space="0" w:color="auto"/>
      </w:divBdr>
    </w:div>
    <w:div w:id="923298421">
      <w:bodyDiv w:val="1"/>
      <w:marLeft w:val="0"/>
      <w:marRight w:val="0"/>
      <w:marTop w:val="0"/>
      <w:marBottom w:val="0"/>
      <w:divBdr>
        <w:top w:val="none" w:sz="0" w:space="0" w:color="auto"/>
        <w:left w:val="none" w:sz="0" w:space="0" w:color="auto"/>
        <w:bottom w:val="none" w:sz="0" w:space="0" w:color="auto"/>
        <w:right w:val="none" w:sz="0" w:space="0" w:color="auto"/>
      </w:divBdr>
    </w:div>
    <w:div w:id="934047064">
      <w:bodyDiv w:val="1"/>
      <w:marLeft w:val="0"/>
      <w:marRight w:val="0"/>
      <w:marTop w:val="0"/>
      <w:marBottom w:val="0"/>
      <w:divBdr>
        <w:top w:val="none" w:sz="0" w:space="0" w:color="auto"/>
        <w:left w:val="none" w:sz="0" w:space="0" w:color="auto"/>
        <w:bottom w:val="none" w:sz="0" w:space="0" w:color="auto"/>
        <w:right w:val="none" w:sz="0" w:space="0" w:color="auto"/>
      </w:divBdr>
    </w:div>
    <w:div w:id="1065180704">
      <w:bodyDiv w:val="1"/>
      <w:marLeft w:val="0"/>
      <w:marRight w:val="0"/>
      <w:marTop w:val="0"/>
      <w:marBottom w:val="0"/>
      <w:divBdr>
        <w:top w:val="none" w:sz="0" w:space="0" w:color="auto"/>
        <w:left w:val="none" w:sz="0" w:space="0" w:color="auto"/>
        <w:bottom w:val="none" w:sz="0" w:space="0" w:color="auto"/>
        <w:right w:val="none" w:sz="0" w:space="0" w:color="auto"/>
      </w:divBdr>
    </w:div>
    <w:div w:id="1069694683">
      <w:bodyDiv w:val="1"/>
      <w:marLeft w:val="0"/>
      <w:marRight w:val="0"/>
      <w:marTop w:val="0"/>
      <w:marBottom w:val="0"/>
      <w:divBdr>
        <w:top w:val="none" w:sz="0" w:space="0" w:color="auto"/>
        <w:left w:val="none" w:sz="0" w:space="0" w:color="auto"/>
        <w:bottom w:val="none" w:sz="0" w:space="0" w:color="auto"/>
        <w:right w:val="none" w:sz="0" w:space="0" w:color="auto"/>
      </w:divBdr>
    </w:div>
    <w:div w:id="1070152538">
      <w:bodyDiv w:val="1"/>
      <w:marLeft w:val="0"/>
      <w:marRight w:val="0"/>
      <w:marTop w:val="0"/>
      <w:marBottom w:val="0"/>
      <w:divBdr>
        <w:top w:val="none" w:sz="0" w:space="0" w:color="auto"/>
        <w:left w:val="none" w:sz="0" w:space="0" w:color="auto"/>
        <w:bottom w:val="none" w:sz="0" w:space="0" w:color="auto"/>
        <w:right w:val="none" w:sz="0" w:space="0" w:color="auto"/>
      </w:divBdr>
    </w:div>
    <w:div w:id="1130854894">
      <w:bodyDiv w:val="1"/>
      <w:marLeft w:val="0"/>
      <w:marRight w:val="0"/>
      <w:marTop w:val="0"/>
      <w:marBottom w:val="0"/>
      <w:divBdr>
        <w:top w:val="none" w:sz="0" w:space="0" w:color="auto"/>
        <w:left w:val="none" w:sz="0" w:space="0" w:color="auto"/>
        <w:bottom w:val="none" w:sz="0" w:space="0" w:color="auto"/>
        <w:right w:val="none" w:sz="0" w:space="0" w:color="auto"/>
      </w:divBdr>
    </w:div>
    <w:div w:id="1227185958">
      <w:bodyDiv w:val="1"/>
      <w:marLeft w:val="0"/>
      <w:marRight w:val="0"/>
      <w:marTop w:val="0"/>
      <w:marBottom w:val="0"/>
      <w:divBdr>
        <w:top w:val="none" w:sz="0" w:space="0" w:color="auto"/>
        <w:left w:val="none" w:sz="0" w:space="0" w:color="auto"/>
        <w:bottom w:val="none" w:sz="0" w:space="0" w:color="auto"/>
        <w:right w:val="none" w:sz="0" w:space="0" w:color="auto"/>
      </w:divBdr>
    </w:div>
    <w:div w:id="1238517879">
      <w:bodyDiv w:val="1"/>
      <w:marLeft w:val="0"/>
      <w:marRight w:val="0"/>
      <w:marTop w:val="0"/>
      <w:marBottom w:val="0"/>
      <w:divBdr>
        <w:top w:val="none" w:sz="0" w:space="0" w:color="auto"/>
        <w:left w:val="none" w:sz="0" w:space="0" w:color="auto"/>
        <w:bottom w:val="none" w:sz="0" w:space="0" w:color="auto"/>
        <w:right w:val="none" w:sz="0" w:space="0" w:color="auto"/>
      </w:divBdr>
    </w:div>
    <w:div w:id="1244531321">
      <w:bodyDiv w:val="1"/>
      <w:marLeft w:val="0"/>
      <w:marRight w:val="0"/>
      <w:marTop w:val="0"/>
      <w:marBottom w:val="0"/>
      <w:divBdr>
        <w:top w:val="none" w:sz="0" w:space="0" w:color="auto"/>
        <w:left w:val="none" w:sz="0" w:space="0" w:color="auto"/>
        <w:bottom w:val="none" w:sz="0" w:space="0" w:color="auto"/>
        <w:right w:val="none" w:sz="0" w:space="0" w:color="auto"/>
      </w:divBdr>
    </w:div>
    <w:div w:id="1290671393">
      <w:bodyDiv w:val="1"/>
      <w:marLeft w:val="0"/>
      <w:marRight w:val="0"/>
      <w:marTop w:val="0"/>
      <w:marBottom w:val="0"/>
      <w:divBdr>
        <w:top w:val="none" w:sz="0" w:space="0" w:color="auto"/>
        <w:left w:val="none" w:sz="0" w:space="0" w:color="auto"/>
        <w:bottom w:val="none" w:sz="0" w:space="0" w:color="auto"/>
        <w:right w:val="none" w:sz="0" w:space="0" w:color="auto"/>
      </w:divBdr>
      <w:divsChild>
        <w:div w:id="1506021376">
          <w:marLeft w:val="0"/>
          <w:marRight w:val="0"/>
          <w:marTop w:val="0"/>
          <w:marBottom w:val="0"/>
          <w:divBdr>
            <w:top w:val="none" w:sz="0" w:space="0" w:color="auto"/>
            <w:left w:val="none" w:sz="0" w:space="0" w:color="auto"/>
            <w:bottom w:val="none" w:sz="0" w:space="0" w:color="auto"/>
            <w:right w:val="none" w:sz="0" w:space="0" w:color="auto"/>
          </w:divBdr>
        </w:div>
      </w:divsChild>
    </w:div>
    <w:div w:id="1394739195">
      <w:bodyDiv w:val="1"/>
      <w:marLeft w:val="0"/>
      <w:marRight w:val="0"/>
      <w:marTop w:val="0"/>
      <w:marBottom w:val="0"/>
      <w:divBdr>
        <w:top w:val="none" w:sz="0" w:space="0" w:color="auto"/>
        <w:left w:val="none" w:sz="0" w:space="0" w:color="auto"/>
        <w:bottom w:val="none" w:sz="0" w:space="0" w:color="auto"/>
        <w:right w:val="none" w:sz="0" w:space="0" w:color="auto"/>
      </w:divBdr>
    </w:div>
    <w:div w:id="1483160787">
      <w:bodyDiv w:val="1"/>
      <w:marLeft w:val="0"/>
      <w:marRight w:val="0"/>
      <w:marTop w:val="0"/>
      <w:marBottom w:val="0"/>
      <w:divBdr>
        <w:top w:val="none" w:sz="0" w:space="0" w:color="auto"/>
        <w:left w:val="none" w:sz="0" w:space="0" w:color="auto"/>
        <w:bottom w:val="none" w:sz="0" w:space="0" w:color="auto"/>
        <w:right w:val="none" w:sz="0" w:space="0" w:color="auto"/>
      </w:divBdr>
    </w:div>
    <w:div w:id="1526021205">
      <w:bodyDiv w:val="1"/>
      <w:marLeft w:val="0"/>
      <w:marRight w:val="0"/>
      <w:marTop w:val="0"/>
      <w:marBottom w:val="0"/>
      <w:divBdr>
        <w:top w:val="none" w:sz="0" w:space="0" w:color="auto"/>
        <w:left w:val="none" w:sz="0" w:space="0" w:color="auto"/>
        <w:bottom w:val="none" w:sz="0" w:space="0" w:color="auto"/>
        <w:right w:val="none" w:sz="0" w:space="0" w:color="auto"/>
      </w:divBdr>
    </w:div>
    <w:div w:id="1632976867">
      <w:bodyDiv w:val="1"/>
      <w:marLeft w:val="0"/>
      <w:marRight w:val="0"/>
      <w:marTop w:val="0"/>
      <w:marBottom w:val="0"/>
      <w:divBdr>
        <w:top w:val="none" w:sz="0" w:space="0" w:color="auto"/>
        <w:left w:val="none" w:sz="0" w:space="0" w:color="auto"/>
        <w:bottom w:val="none" w:sz="0" w:space="0" w:color="auto"/>
        <w:right w:val="none" w:sz="0" w:space="0" w:color="auto"/>
      </w:divBdr>
    </w:div>
    <w:div w:id="1771387069">
      <w:bodyDiv w:val="1"/>
      <w:marLeft w:val="0"/>
      <w:marRight w:val="0"/>
      <w:marTop w:val="0"/>
      <w:marBottom w:val="0"/>
      <w:divBdr>
        <w:top w:val="none" w:sz="0" w:space="0" w:color="auto"/>
        <w:left w:val="none" w:sz="0" w:space="0" w:color="auto"/>
        <w:bottom w:val="none" w:sz="0" w:space="0" w:color="auto"/>
        <w:right w:val="none" w:sz="0" w:space="0" w:color="auto"/>
      </w:divBdr>
    </w:div>
    <w:div w:id="1786079571">
      <w:bodyDiv w:val="1"/>
      <w:marLeft w:val="0"/>
      <w:marRight w:val="0"/>
      <w:marTop w:val="0"/>
      <w:marBottom w:val="0"/>
      <w:divBdr>
        <w:top w:val="none" w:sz="0" w:space="0" w:color="auto"/>
        <w:left w:val="none" w:sz="0" w:space="0" w:color="auto"/>
        <w:bottom w:val="none" w:sz="0" w:space="0" w:color="auto"/>
        <w:right w:val="none" w:sz="0" w:space="0" w:color="auto"/>
      </w:divBdr>
    </w:div>
    <w:div w:id="1797333640">
      <w:bodyDiv w:val="1"/>
      <w:marLeft w:val="0"/>
      <w:marRight w:val="0"/>
      <w:marTop w:val="0"/>
      <w:marBottom w:val="0"/>
      <w:divBdr>
        <w:top w:val="none" w:sz="0" w:space="0" w:color="auto"/>
        <w:left w:val="none" w:sz="0" w:space="0" w:color="auto"/>
        <w:bottom w:val="none" w:sz="0" w:space="0" w:color="auto"/>
        <w:right w:val="none" w:sz="0" w:space="0" w:color="auto"/>
      </w:divBdr>
    </w:div>
    <w:div w:id="1809080238">
      <w:bodyDiv w:val="1"/>
      <w:marLeft w:val="0"/>
      <w:marRight w:val="0"/>
      <w:marTop w:val="0"/>
      <w:marBottom w:val="0"/>
      <w:divBdr>
        <w:top w:val="none" w:sz="0" w:space="0" w:color="auto"/>
        <w:left w:val="none" w:sz="0" w:space="0" w:color="auto"/>
        <w:bottom w:val="none" w:sz="0" w:space="0" w:color="auto"/>
        <w:right w:val="none" w:sz="0" w:space="0" w:color="auto"/>
      </w:divBdr>
    </w:div>
    <w:div w:id="1881242856">
      <w:bodyDiv w:val="1"/>
      <w:marLeft w:val="0"/>
      <w:marRight w:val="0"/>
      <w:marTop w:val="0"/>
      <w:marBottom w:val="0"/>
      <w:divBdr>
        <w:top w:val="none" w:sz="0" w:space="0" w:color="auto"/>
        <w:left w:val="none" w:sz="0" w:space="0" w:color="auto"/>
        <w:bottom w:val="none" w:sz="0" w:space="0" w:color="auto"/>
        <w:right w:val="none" w:sz="0" w:space="0" w:color="auto"/>
      </w:divBdr>
    </w:div>
    <w:div w:id="1928004480">
      <w:bodyDiv w:val="1"/>
      <w:marLeft w:val="0"/>
      <w:marRight w:val="0"/>
      <w:marTop w:val="0"/>
      <w:marBottom w:val="0"/>
      <w:divBdr>
        <w:top w:val="none" w:sz="0" w:space="0" w:color="auto"/>
        <w:left w:val="none" w:sz="0" w:space="0" w:color="auto"/>
        <w:bottom w:val="none" w:sz="0" w:space="0" w:color="auto"/>
        <w:right w:val="none" w:sz="0" w:space="0" w:color="auto"/>
      </w:divBdr>
    </w:div>
    <w:div w:id="1941328195">
      <w:bodyDiv w:val="1"/>
      <w:marLeft w:val="0"/>
      <w:marRight w:val="0"/>
      <w:marTop w:val="0"/>
      <w:marBottom w:val="0"/>
      <w:divBdr>
        <w:top w:val="none" w:sz="0" w:space="0" w:color="auto"/>
        <w:left w:val="none" w:sz="0" w:space="0" w:color="auto"/>
        <w:bottom w:val="none" w:sz="0" w:space="0" w:color="auto"/>
        <w:right w:val="none" w:sz="0" w:space="0" w:color="auto"/>
      </w:divBdr>
    </w:div>
    <w:div w:id="2035302032">
      <w:bodyDiv w:val="1"/>
      <w:marLeft w:val="0"/>
      <w:marRight w:val="0"/>
      <w:marTop w:val="0"/>
      <w:marBottom w:val="0"/>
      <w:divBdr>
        <w:top w:val="none" w:sz="0" w:space="0" w:color="auto"/>
        <w:left w:val="none" w:sz="0" w:space="0" w:color="auto"/>
        <w:bottom w:val="none" w:sz="0" w:space="0" w:color="auto"/>
        <w:right w:val="none" w:sz="0" w:space="0" w:color="auto"/>
      </w:divBdr>
    </w:div>
    <w:div w:id="2070616065">
      <w:bodyDiv w:val="1"/>
      <w:marLeft w:val="0"/>
      <w:marRight w:val="0"/>
      <w:marTop w:val="0"/>
      <w:marBottom w:val="0"/>
      <w:divBdr>
        <w:top w:val="none" w:sz="0" w:space="0" w:color="auto"/>
        <w:left w:val="none" w:sz="0" w:space="0" w:color="auto"/>
        <w:bottom w:val="none" w:sz="0" w:space="0" w:color="auto"/>
        <w:right w:val="none" w:sz="0" w:space="0" w:color="auto"/>
      </w:divBdr>
    </w:div>
    <w:div w:id="2108886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2A87-5EE5-4F80-84B6-0E116D8A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9861</Words>
  <Characters>56211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3</cp:revision>
  <cp:lastPrinted>2025-12-05T10:49:00Z</cp:lastPrinted>
  <dcterms:created xsi:type="dcterms:W3CDTF">2025-12-08T13:23:00Z</dcterms:created>
  <dcterms:modified xsi:type="dcterms:W3CDTF">2025-12-25T08:41:00Z</dcterms:modified>
</cp:coreProperties>
</file>