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BBF" w:rsidRDefault="004C584B">
      <w:pPr>
        <w:pStyle w:val="af8"/>
        <w:jc w:val="center"/>
        <w:rPr>
          <w:rFonts w:ascii="Times New Roman" w:hAnsi="Times New Roman" w:cs="Times New Roman"/>
          <w:b/>
          <w:bCs/>
          <w:sz w:val="28"/>
          <w:szCs w:val="28"/>
        </w:rPr>
      </w:pPr>
      <w:r>
        <w:rPr>
          <w:rFonts w:ascii="Times New Roman" w:hAnsi="Times New Roman" w:cs="Times New Roman"/>
          <w:b/>
          <w:bCs/>
          <w:sz w:val="28"/>
          <w:szCs w:val="28"/>
        </w:rPr>
        <w:t xml:space="preserve">ПАСПОРТ </w:t>
      </w:r>
    </w:p>
    <w:p w:rsidR="005E2BBF" w:rsidRDefault="004C584B">
      <w:pPr>
        <w:pStyle w:val="af8"/>
        <w:jc w:val="center"/>
        <w:rPr>
          <w:rFonts w:ascii="Times New Roman" w:hAnsi="Times New Roman" w:cs="Times New Roman"/>
          <w:sz w:val="28"/>
          <w:szCs w:val="28"/>
        </w:rPr>
      </w:pPr>
      <w:r>
        <w:rPr>
          <w:rFonts w:ascii="Times New Roman" w:hAnsi="Times New Roman" w:cs="Times New Roman"/>
          <w:b/>
          <w:bCs/>
          <w:sz w:val="28"/>
          <w:szCs w:val="28"/>
        </w:rPr>
        <w:t>индикатора риска нарушения обязательных требований</w:t>
      </w:r>
    </w:p>
    <w:p w:rsidR="005E2BBF" w:rsidRDefault="005E2BBF">
      <w:pPr>
        <w:pStyle w:val="af8"/>
        <w:jc w:val="center"/>
      </w:pPr>
    </w:p>
    <w:tbl>
      <w:tblPr>
        <w:tblStyle w:val="ae"/>
        <w:tblW w:w="5000" w:type="pct"/>
        <w:tblLayout w:type="fixed"/>
        <w:tblLook w:val="04A0" w:firstRow="1" w:lastRow="0" w:firstColumn="1" w:lastColumn="0" w:noHBand="0" w:noVBand="1"/>
      </w:tblPr>
      <w:tblGrid>
        <w:gridCol w:w="566"/>
        <w:gridCol w:w="709"/>
        <w:gridCol w:w="3540"/>
        <w:gridCol w:w="709"/>
        <w:gridCol w:w="1840"/>
        <w:gridCol w:w="567"/>
        <w:gridCol w:w="1841"/>
        <w:gridCol w:w="709"/>
        <w:gridCol w:w="4079"/>
      </w:tblGrid>
      <w:tr w:rsidR="005E2BBF" w:rsidTr="00BD6A51">
        <w:trPr>
          <w:trHeight w:val="520"/>
        </w:trPr>
        <w:tc>
          <w:tcPr>
            <w:tcW w:w="566" w:type="dxa"/>
            <w:vMerge w:val="restart"/>
            <w:vAlign w:val="center"/>
          </w:tcPr>
          <w:p w:rsidR="005E2BBF" w:rsidRDefault="004C584B">
            <w:pPr>
              <w:pStyle w:val="af8"/>
              <w:jc w:val="center"/>
              <w:rPr>
                <w:rFonts w:ascii="Times New Roman" w:hAnsi="Times New Roman" w:cs="Times New Roman"/>
              </w:rPr>
            </w:pPr>
            <w:r>
              <w:rPr>
                <w:rFonts w:ascii="Times New Roman" w:hAnsi="Times New Roman" w:cs="Times New Roman"/>
                <w:b/>
                <w:bCs/>
              </w:rPr>
              <w:t>1</w:t>
            </w:r>
          </w:p>
        </w:tc>
        <w:tc>
          <w:tcPr>
            <w:tcW w:w="13994" w:type="dxa"/>
            <w:gridSpan w:val="8"/>
            <w:vAlign w:val="center"/>
          </w:tcPr>
          <w:p w:rsidR="005E2BBF" w:rsidRDefault="004C584B">
            <w:pPr>
              <w:pStyle w:val="af8"/>
              <w:jc w:val="center"/>
              <w:rPr>
                <w:b/>
                <w:bCs/>
              </w:rPr>
            </w:pPr>
            <w:r>
              <w:rPr>
                <w:rFonts w:ascii="Times New Roman" w:hAnsi="Times New Roman" w:cs="Times New Roman"/>
                <w:b/>
                <w:bCs/>
                <w:sz w:val="28"/>
                <w:szCs w:val="28"/>
              </w:rPr>
              <w:t>Общая информация по индикатору риска нарушения обязательных требований</w:t>
            </w:r>
          </w:p>
        </w:tc>
      </w:tr>
      <w:tr w:rsidR="005E2BBF" w:rsidTr="00BD6A51">
        <w:tc>
          <w:tcPr>
            <w:tcW w:w="566" w:type="dxa"/>
            <w:vMerge/>
            <w:vAlign w:val="center"/>
          </w:tcPr>
          <w:p w:rsidR="005E2BBF" w:rsidRDefault="005E2BBF"/>
        </w:tc>
        <w:tc>
          <w:tcPr>
            <w:tcW w:w="709" w:type="dxa"/>
            <w:vAlign w:val="center"/>
          </w:tcPr>
          <w:p w:rsidR="005E2BBF" w:rsidRDefault="004C584B">
            <w:pPr>
              <w:pStyle w:val="af8"/>
              <w:jc w:val="center"/>
              <w:rPr>
                <w:rFonts w:ascii="Times New Roman" w:hAnsi="Times New Roman" w:cs="Times New Roman"/>
              </w:rPr>
            </w:pPr>
            <w:r>
              <w:rPr>
                <w:rFonts w:ascii="Times New Roman" w:hAnsi="Times New Roman" w:cs="Times New Roman"/>
              </w:rPr>
              <w:t>1.1</w:t>
            </w:r>
          </w:p>
        </w:tc>
        <w:tc>
          <w:tcPr>
            <w:tcW w:w="6089" w:type="dxa"/>
            <w:gridSpan w:val="3"/>
          </w:tcPr>
          <w:p w:rsidR="005E2BBF" w:rsidRDefault="004C584B">
            <w:pPr>
              <w:pStyle w:val="af8"/>
              <w:jc w:val="center"/>
            </w:pPr>
            <w:r>
              <w:rPr>
                <w:rFonts w:ascii="Times New Roman" w:hAnsi="Times New Roman" w:cs="Times New Roman"/>
              </w:rPr>
              <w:t>Наименование органа</w:t>
            </w:r>
          </w:p>
          <w:p w:rsidR="005E2BBF" w:rsidRDefault="004C584B">
            <w:pPr>
              <w:pStyle w:val="af8"/>
              <w:jc w:val="center"/>
            </w:pPr>
            <w:r>
              <w:rPr>
                <w:rFonts w:ascii="Times New Roman" w:hAnsi="Times New Roman" w:cs="Times New Roman"/>
              </w:rPr>
              <w:t>исполнительной власти, органа</w:t>
            </w:r>
          </w:p>
          <w:p w:rsidR="005E2BBF" w:rsidRDefault="004C584B">
            <w:pPr>
              <w:pStyle w:val="af8"/>
              <w:jc w:val="center"/>
            </w:pPr>
            <w:r>
              <w:rPr>
                <w:rFonts w:ascii="Times New Roman" w:hAnsi="Times New Roman" w:cs="Times New Roman"/>
              </w:rPr>
              <w:t>местного самоуправления,</w:t>
            </w:r>
          </w:p>
          <w:p w:rsidR="005E2BBF" w:rsidRDefault="004C584B">
            <w:pPr>
              <w:pStyle w:val="af8"/>
              <w:jc w:val="center"/>
            </w:pPr>
            <w:r>
              <w:rPr>
                <w:rFonts w:ascii="Times New Roman" w:hAnsi="Times New Roman" w:cs="Times New Roman"/>
              </w:rPr>
              <w:t>осуществляющего контрольную</w:t>
            </w:r>
          </w:p>
          <w:p w:rsidR="005E2BBF" w:rsidRDefault="004C584B">
            <w:pPr>
              <w:pStyle w:val="af8"/>
              <w:jc w:val="center"/>
            </w:pPr>
            <w:r>
              <w:rPr>
                <w:rFonts w:ascii="Times New Roman" w:hAnsi="Times New Roman" w:cs="Times New Roman"/>
              </w:rPr>
              <w:t>(надзорную) деятельность,</w:t>
            </w:r>
          </w:p>
          <w:p w:rsidR="005E2BBF" w:rsidRDefault="004C584B">
            <w:pPr>
              <w:pStyle w:val="af8"/>
              <w:jc w:val="center"/>
            </w:pPr>
            <w:r>
              <w:rPr>
                <w:rFonts w:ascii="Times New Roman" w:hAnsi="Times New Roman" w:cs="Times New Roman"/>
              </w:rPr>
              <w:t>ответственного за разработку</w:t>
            </w:r>
          </w:p>
          <w:p w:rsidR="005E2BBF" w:rsidRDefault="004C584B">
            <w:pPr>
              <w:pStyle w:val="af8"/>
              <w:jc w:val="center"/>
            </w:pPr>
            <w:r>
              <w:rPr>
                <w:rFonts w:ascii="Times New Roman" w:hAnsi="Times New Roman" w:cs="Times New Roman"/>
              </w:rPr>
              <w:t>индикатора риска нарушения</w:t>
            </w:r>
          </w:p>
          <w:p w:rsidR="005E2BBF" w:rsidRDefault="004C584B">
            <w:pPr>
              <w:pStyle w:val="af8"/>
              <w:jc w:val="center"/>
              <w:rPr>
                <w:rFonts w:ascii="Times New Roman" w:hAnsi="Times New Roman" w:cs="Times New Roman"/>
              </w:rPr>
            </w:pPr>
            <w:r>
              <w:rPr>
                <w:rFonts w:ascii="Times New Roman" w:hAnsi="Times New Roman" w:cs="Times New Roman"/>
              </w:rPr>
              <w:t>обязательных требований</w:t>
            </w:r>
          </w:p>
          <w:p w:rsidR="005E2BBF" w:rsidRDefault="005E2BBF">
            <w:pPr>
              <w:pStyle w:val="af8"/>
              <w:jc w:val="center"/>
              <w:rPr>
                <w:rFonts w:ascii="Times New Roman" w:hAnsi="Times New Roman" w:cs="Times New Roman"/>
              </w:rPr>
            </w:pPr>
          </w:p>
          <w:p w:rsidR="005E2BBF" w:rsidRDefault="005E2BBF"/>
        </w:tc>
        <w:tc>
          <w:tcPr>
            <w:tcW w:w="567" w:type="dxa"/>
            <w:vAlign w:val="center"/>
          </w:tcPr>
          <w:p w:rsidR="005E2BBF" w:rsidRDefault="004C584B">
            <w:pPr>
              <w:pStyle w:val="af8"/>
              <w:rPr>
                <w:rFonts w:ascii="Times New Roman" w:hAnsi="Times New Roman" w:cs="Times New Roman"/>
              </w:rPr>
            </w:pPr>
            <w:r>
              <w:rPr>
                <w:rFonts w:ascii="Times New Roman" w:hAnsi="Times New Roman" w:cs="Times New Roman"/>
              </w:rPr>
              <w:t>1.2</w:t>
            </w:r>
          </w:p>
        </w:tc>
        <w:tc>
          <w:tcPr>
            <w:tcW w:w="6629" w:type="dxa"/>
            <w:gridSpan w:val="3"/>
            <w:vAlign w:val="center"/>
          </w:tcPr>
          <w:p w:rsidR="005E2BBF" w:rsidRDefault="004C584B">
            <w:pPr>
              <w:pStyle w:val="af8"/>
              <w:jc w:val="center"/>
              <w:rPr>
                <w:rFonts w:ascii="Times New Roman" w:hAnsi="Times New Roman" w:cs="Times New Roman"/>
              </w:rPr>
            </w:pPr>
            <w:r>
              <w:rPr>
                <w:rFonts w:ascii="Times New Roman" w:hAnsi="Times New Roman" w:cs="Times New Roman"/>
              </w:rPr>
              <w:t>Наименование вида</w:t>
            </w:r>
          </w:p>
          <w:p w:rsidR="005E2BBF" w:rsidRDefault="004C584B">
            <w:pPr>
              <w:pStyle w:val="af8"/>
              <w:jc w:val="center"/>
              <w:rPr>
                <w:rFonts w:ascii="Times New Roman" w:hAnsi="Times New Roman" w:cs="Times New Roman"/>
              </w:rPr>
            </w:pPr>
            <w:r>
              <w:rPr>
                <w:rFonts w:ascii="Times New Roman" w:hAnsi="Times New Roman" w:cs="Times New Roman"/>
              </w:rPr>
              <w:t>государственного контроля</w:t>
            </w:r>
          </w:p>
          <w:p w:rsidR="005E2BBF" w:rsidRDefault="004C584B">
            <w:pPr>
              <w:pStyle w:val="af8"/>
              <w:jc w:val="center"/>
              <w:rPr>
                <w:rFonts w:ascii="Times New Roman" w:hAnsi="Times New Roman" w:cs="Times New Roman"/>
              </w:rPr>
            </w:pPr>
            <w:r>
              <w:rPr>
                <w:rFonts w:ascii="Times New Roman" w:hAnsi="Times New Roman" w:cs="Times New Roman"/>
              </w:rPr>
              <w:t>(надзора), муниципального контроля</w:t>
            </w:r>
          </w:p>
          <w:p w:rsidR="005E2BBF" w:rsidRDefault="005E2BBF">
            <w:pPr>
              <w:pStyle w:val="af8"/>
              <w:rPr>
                <w:rFonts w:ascii="Times New Roman" w:hAnsi="Times New Roman" w:cs="Times New Roman"/>
              </w:rPr>
            </w:pPr>
          </w:p>
          <w:p w:rsidR="005E2BBF" w:rsidRDefault="005E2BBF">
            <w:pPr>
              <w:pStyle w:val="af8"/>
              <w:rPr>
                <w:rFonts w:ascii="Times New Roman" w:hAnsi="Times New Roman" w:cs="Times New Roman"/>
              </w:rPr>
            </w:pPr>
          </w:p>
          <w:p w:rsidR="005E2BBF" w:rsidRDefault="005E2BBF">
            <w:pPr>
              <w:pStyle w:val="af8"/>
              <w:rPr>
                <w:rFonts w:ascii="Times New Roman" w:hAnsi="Times New Roman" w:cs="Times New Roman"/>
              </w:rPr>
            </w:pPr>
          </w:p>
        </w:tc>
      </w:tr>
      <w:tr w:rsidR="005E2BBF" w:rsidTr="00BD6A51">
        <w:trPr>
          <w:trHeight w:val="534"/>
        </w:trPr>
        <w:tc>
          <w:tcPr>
            <w:tcW w:w="566" w:type="dxa"/>
            <w:vMerge/>
          </w:tcPr>
          <w:p w:rsidR="005E2BBF" w:rsidRDefault="005E2BBF"/>
        </w:tc>
        <w:tc>
          <w:tcPr>
            <w:tcW w:w="6798" w:type="dxa"/>
            <w:gridSpan w:val="4"/>
          </w:tcPr>
          <w:p w:rsidR="005E2BBF" w:rsidRDefault="008E7CDF">
            <w:pPr>
              <w:pStyle w:val="af8"/>
              <w:rPr>
                <w:rFonts w:ascii="Times New Roman" w:hAnsi="Times New Roman" w:cs="Times New Roman"/>
                <w:b/>
                <w:bCs/>
                <w:sz w:val="24"/>
                <w:szCs w:val="24"/>
              </w:rPr>
            </w:pPr>
            <w:r>
              <w:rPr>
                <w:rFonts w:ascii="Times New Roman" w:hAnsi="Times New Roman" w:cs="Times New Roman"/>
                <w:b/>
                <w:bCs/>
                <w:sz w:val="24"/>
                <w:szCs w:val="24"/>
              </w:rPr>
              <w:t>Служба муниципального контроля администрации города Нефтеюганска</w:t>
            </w:r>
          </w:p>
        </w:tc>
        <w:tc>
          <w:tcPr>
            <w:tcW w:w="7196" w:type="dxa"/>
            <w:gridSpan w:val="4"/>
          </w:tcPr>
          <w:p w:rsidR="005E2BBF" w:rsidRDefault="00AD67CD" w:rsidP="00712AA0">
            <w:pPr>
              <w:pStyle w:val="af8"/>
              <w:rPr>
                <w:rFonts w:ascii="Times New Roman" w:hAnsi="Times New Roman" w:cs="Times New Roman"/>
                <w:b/>
                <w:bCs/>
                <w:sz w:val="24"/>
                <w:szCs w:val="24"/>
              </w:rPr>
            </w:pPr>
            <w:r>
              <w:rPr>
                <w:rFonts w:ascii="Times New Roman" w:hAnsi="Times New Roman" w:cs="Times New Roman"/>
                <w:b/>
                <w:bCs/>
                <w:sz w:val="24"/>
                <w:szCs w:val="24"/>
              </w:rPr>
              <w:t>Муниципальный контроль</w:t>
            </w:r>
            <w:r w:rsidR="00712AA0">
              <w:t xml:space="preserve"> </w:t>
            </w:r>
            <w:r w:rsidR="00712AA0" w:rsidRPr="00712AA0">
              <w:rPr>
                <w:rFonts w:ascii="Times New Roman" w:hAnsi="Times New Roman" w:cs="Times New Roman"/>
                <w:b/>
                <w:bCs/>
                <w:sz w:val="24"/>
                <w:szCs w:val="24"/>
              </w:rPr>
              <w:t>на автомобильном транспорте, городском наземном электрическом транспорте и в дорожном хозяйстве</w:t>
            </w:r>
          </w:p>
        </w:tc>
      </w:tr>
      <w:tr w:rsidR="005E2BBF" w:rsidTr="00BD6A51">
        <w:trPr>
          <w:trHeight w:val="449"/>
        </w:trPr>
        <w:tc>
          <w:tcPr>
            <w:tcW w:w="566" w:type="dxa"/>
            <w:vMerge/>
          </w:tcPr>
          <w:p w:rsidR="005E2BBF" w:rsidRDefault="005E2BBF"/>
        </w:tc>
        <w:tc>
          <w:tcPr>
            <w:tcW w:w="709" w:type="dxa"/>
          </w:tcPr>
          <w:p w:rsidR="005E2BBF" w:rsidRDefault="004C584B">
            <w:pPr>
              <w:pStyle w:val="af8"/>
              <w:jc w:val="center"/>
              <w:rPr>
                <w:rFonts w:ascii="Times New Roman" w:hAnsi="Times New Roman" w:cs="Times New Roman"/>
              </w:rPr>
            </w:pPr>
            <w:r>
              <w:rPr>
                <w:rFonts w:ascii="Times New Roman" w:hAnsi="Times New Roman" w:cs="Times New Roman"/>
              </w:rPr>
              <w:t>1.3</w:t>
            </w:r>
          </w:p>
        </w:tc>
        <w:tc>
          <w:tcPr>
            <w:tcW w:w="13285" w:type="dxa"/>
            <w:gridSpan w:val="7"/>
            <w:vAlign w:val="center"/>
          </w:tcPr>
          <w:p w:rsidR="005E2BBF" w:rsidRDefault="004C584B">
            <w:pPr>
              <w:pStyle w:val="af8"/>
              <w:jc w:val="center"/>
              <w:rPr>
                <w:rFonts w:ascii="Times New Roman" w:hAnsi="Times New Roman" w:cs="Times New Roman"/>
              </w:rPr>
            </w:pPr>
            <w:r>
              <w:rPr>
                <w:rFonts w:ascii="Times New Roman" w:hAnsi="Times New Roman" w:cs="Times New Roman"/>
              </w:rPr>
              <w:t>Наименование индикатора риска нарушения обязательных требований</w:t>
            </w:r>
          </w:p>
        </w:tc>
      </w:tr>
      <w:tr w:rsidR="005E2BBF" w:rsidTr="00BD6A51">
        <w:trPr>
          <w:trHeight w:val="1067"/>
        </w:trPr>
        <w:tc>
          <w:tcPr>
            <w:tcW w:w="566" w:type="dxa"/>
            <w:vMerge/>
          </w:tcPr>
          <w:p w:rsidR="005E2BBF" w:rsidRDefault="005E2BBF"/>
        </w:tc>
        <w:tc>
          <w:tcPr>
            <w:tcW w:w="13994" w:type="dxa"/>
            <w:gridSpan w:val="8"/>
          </w:tcPr>
          <w:p w:rsidR="005E2BBF" w:rsidRDefault="00362FCE" w:rsidP="00414C7E">
            <w:pPr>
              <w:pStyle w:val="af8"/>
              <w:jc w:val="both"/>
              <w:rPr>
                <w:rFonts w:ascii="Times New Roman" w:hAnsi="Times New Roman" w:cs="Times New Roman"/>
                <w:b/>
                <w:bCs/>
                <w:sz w:val="24"/>
                <w:szCs w:val="24"/>
              </w:rPr>
            </w:pPr>
            <w:r w:rsidRPr="00362FCE">
              <w:rPr>
                <w:rFonts w:ascii="Times New Roman" w:hAnsi="Times New Roman" w:cs="Times New Roman"/>
                <w:b/>
                <w:bCs/>
                <w:sz w:val="24"/>
                <w:szCs w:val="24"/>
              </w:rPr>
              <w:t>2.Выявление по результатам проведения мероприятий по контролю без взаимодействия, анализа информации, полученной в порядке межведомственного информационного взаимодействия, в том числе из информационных систем и ресурсов, обеспечивающих достоверность сведений, в течение шести месяцев на одном участке автомобильной дороги местного значения более двух фактов несоответствия (расхождения) ее обустройства требованиям, установленным законодательством Российской Федерации в области дорожного хозяйства и нормативно-техническим документам, явно не свидетельствующих о нарушениях законодательства Российской Федерации.</w:t>
            </w:r>
          </w:p>
        </w:tc>
      </w:tr>
      <w:tr w:rsidR="00ED0E96" w:rsidTr="00BD6A51">
        <w:trPr>
          <w:trHeight w:val="415"/>
        </w:trPr>
        <w:tc>
          <w:tcPr>
            <w:tcW w:w="566" w:type="dxa"/>
            <w:vMerge w:val="restart"/>
            <w:vAlign w:val="center"/>
          </w:tcPr>
          <w:p w:rsidR="00ED0E96" w:rsidRDefault="00ED0E96">
            <w:pPr>
              <w:pStyle w:val="af8"/>
              <w:jc w:val="center"/>
              <w:rPr>
                <w:rFonts w:ascii="Times New Roman" w:hAnsi="Times New Roman" w:cs="Times New Roman"/>
              </w:rPr>
            </w:pPr>
            <w:r>
              <w:rPr>
                <w:rFonts w:ascii="Times New Roman" w:hAnsi="Times New Roman" w:cs="Times New Roman"/>
                <w:b/>
                <w:bCs/>
              </w:rPr>
              <w:t>2</w:t>
            </w:r>
          </w:p>
        </w:tc>
        <w:tc>
          <w:tcPr>
            <w:tcW w:w="13994" w:type="dxa"/>
            <w:gridSpan w:val="8"/>
            <w:vAlign w:val="center"/>
          </w:tcPr>
          <w:p w:rsidR="00ED0E96" w:rsidRDefault="00ED0E96">
            <w:pPr>
              <w:pStyle w:val="af8"/>
              <w:jc w:val="center"/>
              <w:rPr>
                <w:b/>
                <w:bCs/>
                <w:sz w:val="28"/>
                <w:szCs w:val="28"/>
              </w:rPr>
            </w:pPr>
            <w:r>
              <w:rPr>
                <w:rFonts w:ascii="Times New Roman" w:hAnsi="Times New Roman" w:cs="Times New Roman"/>
                <w:b/>
                <w:bCs/>
                <w:sz w:val="28"/>
                <w:szCs w:val="28"/>
              </w:rPr>
              <w:t>Обязательные требования, о нарушении которых свидетельствует индикатор риска</w:t>
            </w:r>
            <w:r>
              <w:rPr>
                <w:rStyle w:val="af2"/>
                <w:rFonts w:ascii="Times New Roman" w:hAnsi="Times New Roman" w:cs="Times New Roman"/>
                <w:b/>
                <w:bCs/>
                <w:sz w:val="28"/>
                <w:szCs w:val="28"/>
              </w:rPr>
              <w:footnoteReference w:id="1"/>
            </w:r>
          </w:p>
        </w:tc>
      </w:tr>
      <w:tr w:rsidR="00ED0E96" w:rsidTr="00BD6A51">
        <w:tc>
          <w:tcPr>
            <w:tcW w:w="566" w:type="dxa"/>
            <w:vMerge/>
          </w:tcPr>
          <w:p w:rsidR="00ED0E96" w:rsidRDefault="00ED0E96"/>
        </w:tc>
        <w:tc>
          <w:tcPr>
            <w:tcW w:w="709" w:type="dxa"/>
            <w:vAlign w:val="center"/>
          </w:tcPr>
          <w:p w:rsidR="00ED0E96" w:rsidRDefault="00ED0E96">
            <w:pPr>
              <w:pStyle w:val="af8"/>
              <w:jc w:val="center"/>
              <w:rPr>
                <w:rFonts w:ascii="Times New Roman" w:hAnsi="Times New Roman" w:cs="Times New Roman"/>
              </w:rPr>
            </w:pPr>
            <w:r>
              <w:rPr>
                <w:rFonts w:ascii="Times New Roman" w:hAnsi="Times New Roman" w:cs="Times New Roman"/>
              </w:rPr>
              <w:t>2.1</w:t>
            </w:r>
          </w:p>
        </w:tc>
        <w:tc>
          <w:tcPr>
            <w:tcW w:w="3540" w:type="dxa"/>
            <w:vAlign w:val="center"/>
          </w:tcPr>
          <w:p w:rsidR="00ED0E96" w:rsidRDefault="00ED0E96">
            <w:pPr>
              <w:pStyle w:val="af8"/>
              <w:jc w:val="center"/>
            </w:pPr>
            <w:r>
              <w:rPr>
                <w:rFonts w:ascii="Times New Roman" w:hAnsi="Times New Roman" w:cs="Times New Roman"/>
              </w:rPr>
              <w:t>Нормативный правовой акт, которым установлено обязательное требование</w:t>
            </w:r>
          </w:p>
        </w:tc>
        <w:tc>
          <w:tcPr>
            <w:tcW w:w="709" w:type="dxa"/>
            <w:vAlign w:val="center"/>
          </w:tcPr>
          <w:p w:rsidR="00ED0E96" w:rsidRDefault="00ED0E96">
            <w:pPr>
              <w:pStyle w:val="af8"/>
              <w:jc w:val="center"/>
              <w:rPr>
                <w:rFonts w:ascii="Times New Roman" w:hAnsi="Times New Roman" w:cs="Times New Roman"/>
              </w:rPr>
            </w:pPr>
            <w:r>
              <w:rPr>
                <w:rFonts w:ascii="Times New Roman" w:hAnsi="Times New Roman" w:cs="Times New Roman"/>
              </w:rPr>
              <w:t>2.2</w:t>
            </w:r>
          </w:p>
        </w:tc>
        <w:tc>
          <w:tcPr>
            <w:tcW w:w="4248" w:type="dxa"/>
            <w:gridSpan w:val="3"/>
            <w:vAlign w:val="center"/>
          </w:tcPr>
          <w:p w:rsidR="00ED0E96" w:rsidRDefault="00ED0E96">
            <w:pPr>
              <w:pStyle w:val="af8"/>
              <w:jc w:val="center"/>
            </w:pPr>
            <w:r>
              <w:rPr>
                <w:rFonts w:ascii="Times New Roman" w:hAnsi="Times New Roman" w:cs="Times New Roman"/>
              </w:rPr>
              <w:t>Структурная единица нормативного правового акта</w:t>
            </w:r>
          </w:p>
        </w:tc>
        <w:tc>
          <w:tcPr>
            <w:tcW w:w="709" w:type="dxa"/>
            <w:vAlign w:val="center"/>
          </w:tcPr>
          <w:p w:rsidR="00ED0E96" w:rsidRDefault="00ED0E96">
            <w:pPr>
              <w:pStyle w:val="af8"/>
              <w:jc w:val="center"/>
              <w:rPr>
                <w:rFonts w:ascii="Times New Roman" w:hAnsi="Times New Roman" w:cs="Times New Roman"/>
              </w:rPr>
            </w:pPr>
            <w:r>
              <w:rPr>
                <w:rFonts w:ascii="Times New Roman" w:hAnsi="Times New Roman" w:cs="Times New Roman"/>
              </w:rPr>
              <w:t>2.3</w:t>
            </w:r>
          </w:p>
        </w:tc>
        <w:tc>
          <w:tcPr>
            <w:tcW w:w="4079" w:type="dxa"/>
            <w:vAlign w:val="center"/>
          </w:tcPr>
          <w:p w:rsidR="00ED0E96" w:rsidRDefault="00ED0E96">
            <w:pPr>
              <w:pStyle w:val="af8"/>
              <w:jc w:val="center"/>
            </w:pPr>
            <w:r>
              <w:rPr>
                <w:rFonts w:ascii="Times New Roman" w:hAnsi="Times New Roman" w:cs="Times New Roman"/>
              </w:rPr>
              <w:t>Ссылка на ФГИС</w:t>
            </w:r>
          </w:p>
          <w:p w:rsidR="00ED0E96" w:rsidRDefault="00ED0E96">
            <w:pPr>
              <w:pStyle w:val="af8"/>
              <w:jc w:val="center"/>
              <w:rPr>
                <w:rFonts w:ascii="Times New Roman" w:hAnsi="Times New Roman" w:cs="Times New Roman"/>
              </w:rPr>
            </w:pPr>
            <w:r>
              <w:rPr>
                <w:rFonts w:ascii="Times New Roman" w:hAnsi="Times New Roman" w:cs="Times New Roman"/>
              </w:rPr>
              <w:t>РОТ</w:t>
            </w:r>
            <w:r>
              <w:rPr>
                <w:rStyle w:val="af2"/>
                <w:rFonts w:ascii="Times New Roman" w:hAnsi="Times New Roman" w:cs="Times New Roman"/>
              </w:rPr>
              <w:footnoteReference w:id="2"/>
            </w:r>
          </w:p>
        </w:tc>
      </w:tr>
      <w:tr w:rsidR="00ED0E96" w:rsidTr="00BD6A51">
        <w:trPr>
          <w:trHeight w:val="253"/>
        </w:trPr>
        <w:tc>
          <w:tcPr>
            <w:tcW w:w="566" w:type="dxa"/>
            <w:vMerge/>
          </w:tcPr>
          <w:p w:rsidR="00ED0E96" w:rsidRDefault="00ED0E96" w:rsidP="00BD6A51"/>
        </w:tc>
        <w:tc>
          <w:tcPr>
            <w:tcW w:w="4249" w:type="dxa"/>
            <w:gridSpan w:val="2"/>
            <w:vAlign w:val="center"/>
          </w:tcPr>
          <w:p w:rsidR="00ED0E96" w:rsidRDefault="00ED0E96" w:rsidP="00BD6A51">
            <w:pPr>
              <w:pStyle w:val="af8"/>
              <w:rPr>
                <w:rFonts w:ascii="Times New Roman" w:hAnsi="Times New Roman" w:cs="Times New Roman"/>
              </w:rPr>
            </w:pPr>
            <w:r>
              <w:rPr>
                <w:rFonts w:ascii="Times New Roman" w:hAnsi="Times New Roman" w:cs="Times New Roman"/>
                <w:i/>
                <w:iCs/>
              </w:rPr>
              <w:t>Федеральный закон</w:t>
            </w:r>
            <w:r w:rsidRPr="00CB2DCC">
              <w:rPr>
                <w:rFonts w:ascii="Times New Roman" w:hAnsi="Times New Roman" w:cs="Times New Roman"/>
                <w:i/>
                <w:iCs/>
              </w:rPr>
              <w:t xml:space="preserve"> от 08.11.2007 № 259-ФЗ «Устав автомобильного транспорта и городского наземного электрического транспорта»</w:t>
            </w:r>
          </w:p>
        </w:tc>
        <w:tc>
          <w:tcPr>
            <w:tcW w:w="4957" w:type="dxa"/>
            <w:gridSpan w:val="4"/>
          </w:tcPr>
          <w:p w:rsidR="00ED0E96" w:rsidRPr="007A7D53" w:rsidRDefault="00ED0E96" w:rsidP="000E6576">
            <w:pPr>
              <w:pStyle w:val="af8"/>
              <w:jc w:val="both"/>
              <w:rPr>
                <w:rFonts w:ascii="Times New Roman" w:hAnsi="Times New Roman" w:cs="Times New Roman"/>
                <w:bCs/>
                <w:highlight w:val="yellow"/>
              </w:rPr>
            </w:pPr>
            <w:r w:rsidRPr="00A71B59">
              <w:rPr>
                <w:rFonts w:ascii="Times New Roman" w:hAnsi="Times New Roman" w:cs="Times New Roman"/>
                <w:i/>
                <w:iCs/>
              </w:rPr>
              <w:t xml:space="preserve"> </w:t>
            </w:r>
            <w:r w:rsidRPr="000E6576">
              <w:rPr>
                <w:rFonts w:ascii="Times New Roman" w:hAnsi="Times New Roman" w:cs="Times New Roman"/>
                <w:i/>
                <w:iCs/>
              </w:rPr>
              <w:t>Статья 3.1</w:t>
            </w:r>
          </w:p>
        </w:tc>
        <w:tc>
          <w:tcPr>
            <w:tcW w:w="4788" w:type="dxa"/>
            <w:gridSpan w:val="2"/>
          </w:tcPr>
          <w:p w:rsidR="00ED0E96" w:rsidRDefault="00ED0E96" w:rsidP="00BD6A51">
            <w:pPr>
              <w:pStyle w:val="af8"/>
              <w:jc w:val="center"/>
              <w:rPr>
                <w:rFonts w:ascii="Times New Roman" w:hAnsi="Times New Roman" w:cs="Times New Roman"/>
              </w:rPr>
            </w:pPr>
            <w:r w:rsidRPr="004F251F">
              <w:rPr>
                <w:rFonts w:ascii="Times New Roman" w:eastAsia="Times New Roman" w:hAnsi="Times New Roman" w:cs="Times New Roman"/>
                <w:i/>
                <w:sz w:val="24"/>
                <w:szCs w:val="24"/>
                <w:lang w:eastAsia="ru-RU"/>
              </w:rPr>
              <w:t>Сведения отсутствуют</w:t>
            </w:r>
          </w:p>
        </w:tc>
      </w:tr>
      <w:tr w:rsidR="00ED0E96" w:rsidTr="00ED0E96">
        <w:trPr>
          <w:trHeight w:val="758"/>
        </w:trPr>
        <w:tc>
          <w:tcPr>
            <w:tcW w:w="566" w:type="dxa"/>
            <w:vMerge/>
          </w:tcPr>
          <w:p w:rsidR="00ED0E96" w:rsidRDefault="00ED0E96"/>
        </w:tc>
        <w:tc>
          <w:tcPr>
            <w:tcW w:w="4249" w:type="dxa"/>
            <w:gridSpan w:val="2"/>
            <w:vMerge w:val="restart"/>
            <w:vAlign w:val="center"/>
          </w:tcPr>
          <w:p w:rsidR="00ED0E96" w:rsidRPr="00586847" w:rsidRDefault="00ED0E96" w:rsidP="00ED3295">
            <w:pPr>
              <w:pStyle w:val="af8"/>
              <w:jc w:val="both"/>
              <w:rPr>
                <w:rFonts w:ascii="Times New Roman" w:hAnsi="Times New Roman" w:cs="Times New Roman"/>
                <w:i/>
              </w:rPr>
            </w:pPr>
            <w:r w:rsidRPr="00586847">
              <w:rPr>
                <w:rFonts w:ascii="Times New Roman" w:hAnsi="Times New Roman" w:cs="Times New Roman"/>
                <w:i/>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4957" w:type="dxa"/>
            <w:gridSpan w:val="4"/>
          </w:tcPr>
          <w:p w:rsidR="00ED0E96" w:rsidRPr="00ED0E96" w:rsidRDefault="00717237" w:rsidP="00ED3295">
            <w:pPr>
              <w:pStyle w:val="af8"/>
              <w:jc w:val="both"/>
              <w:rPr>
                <w:rFonts w:ascii="Times New Roman" w:hAnsi="Times New Roman" w:cs="Times New Roman"/>
                <w:bCs/>
                <w:i/>
                <w:highlight w:val="yellow"/>
              </w:rPr>
            </w:pPr>
            <w:r>
              <w:rPr>
                <w:rFonts w:ascii="Times New Roman" w:hAnsi="Times New Roman" w:cs="Times New Roman"/>
                <w:bCs/>
                <w:i/>
              </w:rPr>
              <w:t>Ч</w:t>
            </w:r>
            <w:r w:rsidR="00ED0E96" w:rsidRPr="00ED0E96">
              <w:rPr>
                <w:rFonts w:ascii="Times New Roman" w:hAnsi="Times New Roman" w:cs="Times New Roman"/>
                <w:bCs/>
                <w:i/>
              </w:rPr>
              <w:t>асть 6 статьи 22</w:t>
            </w:r>
          </w:p>
        </w:tc>
        <w:tc>
          <w:tcPr>
            <w:tcW w:w="4788" w:type="dxa"/>
            <w:gridSpan w:val="2"/>
          </w:tcPr>
          <w:p w:rsidR="00ED0E96" w:rsidRDefault="00717237" w:rsidP="00B02C5F">
            <w:pPr>
              <w:pStyle w:val="af8"/>
              <w:jc w:val="center"/>
              <w:rPr>
                <w:rFonts w:ascii="Times New Roman" w:hAnsi="Times New Roman" w:cs="Times New Roman"/>
              </w:rPr>
            </w:pPr>
            <w:r w:rsidRPr="004F251F">
              <w:rPr>
                <w:rFonts w:ascii="Times New Roman" w:eastAsia="Times New Roman" w:hAnsi="Times New Roman" w:cs="Times New Roman"/>
                <w:i/>
                <w:sz w:val="24"/>
                <w:szCs w:val="24"/>
                <w:lang w:eastAsia="ru-RU"/>
              </w:rPr>
              <w:t>Сведения отсутствуют</w:t>
            </w:r>
          </w:p>
        </w:tc>
      </w:tr>
      <w:tr w:rsidR="00ED0E96" w:rsidTr="00BD6A51">
        <w:trPr>
          <w:trHeight w:val="757"/>
        </w:trPr>
        <w:tc>
          <w:tcPr>
            <w:tcW w:w="566" w:type="dxa"/>
            <w:vMerge/>
          </w:tcPr>
          <w:p w:rsidR="00ED0E96" w:rsidRDefault="00ED0E96"/>
        </w:tc>
        <w:tc>
          <w:tcPr>
            <w:tcW w:w="4249" w:type="dxa"/>
            <w:gridSpan w:val="2"/>
            <w:vMerge/>
            <w:vAlign w:val="center"/>
          </w:tcPr>
          <w:p w:rsidR="00ED0E96" w:rsidRPr="00586847" w:rsidRDefault="00ED0E96" w:rsidP="00ED3295">
            <w:pPr>
              <w:pStyle w:val="af8"/>
              <w:jc w:val="both"/>
              <w:rPr>
                <w:rFonts w:ascii="Times New Roman" w:hAnsi="Times New Roman" w:cs="Times New Roman"/>
                <w:i/>
              </w:rPr>
            </w:pPr>
          </w:p>
        </w:tc>
        <w:tc>
          <w:tcPr>
            <w:tcW w:w="4957" w:type="dxa"/>
            <w:gridSpan w:val="4"/>
          </w:tcPr>
          <w:p w:rsidR="00ED0E96" w:rsidRDefault="00ED0E96" w:rsidP="00ED3295">
            <w:pPr>
              <w:pStyle w:val="af8"/>
              <w:jc w:val="both"/>
              <w:rPr>
                <w:rFonts w:ascii="Times New Roman" w:hAnsi="Times New Roman" w:cs="Times New Roman"/>
                <w:bCs/>
                <w:i/>
              </w:rPr>
            </w:pPr>
            <w:r>
              <w:rPr>
                <w:rFonts w:ascii="Times New Roman" w:hAnsi="Times New Roman" w:cs="Times New Roman"/>
                <w:bCs/>
                <w:i/>
              </w:rPr>
              <w:t>Часть 8 статьи 26</w:t>
            </w:r>
          </w:p>
        </w:tc>
        <w:tc>
          <w:tcPr>
            <w:tcW w:w="4788" w:type="dxa"/>
            <w:gridSpan w:val="2"/>
          </w:tcPr>
          <w:p w:rsidR="00ED0E96" w:rsidRDefault="00717237" w:rsidP="00B02C5F">
            <w:pPr>
              <w:pStyle w:val="af8"/>
              <w:jc w:val="center"/>
              <w:rPr>
                <w:rFonts w:ascii="Times New Roman" w:hAnsi="Times New Roman" w:cs="Times New Roman"/>
              </w:rPr>
            </w:pPr>
            <w:r w:rsidRPr="004F251F">
              <w:rPr>
                <w:rFonts w:ascii="Times New Roman" w:eastAsia="Times New Roman" w:hAnsi="Times New Roman" w:cs="Times New Roman"/>
                <w:i/>
                <w:sz w:val="24"/>
                <w:szCs w:val="24"/>
                <w:lang w:eastAsia="ru-RU"/>
              </w:rPr>
              <w:t>Сведения отсутствуют</w:t>
            </w:r>
          </w:p>
        </w:tc>
      </w:tr>
      <w:tr w:rsidR="001A7DC1" w:rsidTr="00BD6A51">
        <w:trPr>
          <w:trHeight w:val="567"/>
        </w:trPr>
        <w:tc>
          <w:tcPr>
            <w:tcW w:w="566" w:type="dxa"/>
            <w:vMerge w:val="restart"/>
            <w:vAlign w:val="center"/>
          </w:tcPr>
          <w:p w:rsidR="001A7DC1" w:rsidRDefault="001A7DC1">
            <w:pPr>
              <w:pStyle w:val="af8"/>
              <w:jc w:val="center"/>
              <w:rPr>
                <w:rFonts w:ascii="Times New Roman" w:hAnsi="Times New Roman" w:cs="Times New Roman"/>
              </w:rPr>
            </w:pPr>
            <w:r>
              <w:rPr>
                <w:rFonts w:ascii="Times New Roman" w:hAnsi="Times New Roman" w:cs="Times New Roman"/>
                <w:b/>
                <w:bCs/>
              </w:rPr>
              <w:t>3</w:t>
            </w:r>
          </w:p>
        </w:tc>
        <w:tc>
          <w:tcPr>
            <w:tcW w:w="13994" w:type="dxa"/>
            <w:gridSpan w:val="8"/>
            <w:vMerge w:val="restart"/>
            <w:vAlign w:val="center"/>
          </w:tcPr>
          <w:p w:rsidR="001A7DC1" w:rsidRDefault="001A7DC1">
            <w:pPr>
              <w:pStyle w:val="af8"/>
              <w:jc w:val="center"/>
              <w:rPr>
                <w:rFonts w:ascii="Times New Roman" w:hAnsi="Times New Roman" w:cs="Times New Roman"/>
                <w:b/>
                <w:bCs/>
                <w:sz w:val="28"/>
                <w:szCs w:val="28"/>
              </w:rPr>
            </w:pPr>
            <w:r>
              <w:rPr>
                <w:rFonts w:ascii="Times New Roman" w:hAnsi="Times New Roman" w:cs="Times New Roman"/>
                <w:b/>
                <w:bCs/>
                <w:sz w:val="28"/>
                <w:szCs w:val="28"/>
              </w:rPr>
              <w:t>Объект контроля</w:t>
            </w:r>
          </w:p>
        </w:tc>
      </w:tr>
      <w:tr w:rsidR="001A7DC1" w:rsidTr="00BD6A51">
        <w:tc>
          <w:tcPr>
            <w:tcW w:w="566" w:type="dxa"/>
            <w:vMerge/>
          </w:tcPr>
          <w:p w:rsidR="001A7DC1" w:rsidRDefault="001A7DC1"/>
        </w:tc>
        <w:tc>
          <w:tcPr>
            <w:tcW w:w="709" w:type="dxa"/>
            <w:vMerge w:val="restart"/>
          </w:tcPr>
          <w:p w:rsidR="001A7DC1" w:rsidRDefault="001A7DC1">
            <w:pPr>
              <w:pStyle w:val="af8"/>
              <w:jc w:val="center"/>
              <w:rPr>
                <w:rFonts w:ascii="Times New Roman" w:hAnsi="Times New Roman" w:cs="Times New Roman"/>
              </w:rPr>
            </w:pPr>
            <w:r>
              <w:rPr>
                <w:rFonts w:ascii="Times New Roman" w:hAnsi="Times New Roman" w:cs="Times New Roman"/>
              </w:rPr>
              <w:t>3.1</w:t>
            </w:r>
          </w:p>
        </w:tc>
        <w:tc>
          <w:tcPr>
            <w:tcW w:w="3540" w:type="dxa"/>
            <w:vMerge w:val="restart"/>
          </w:tcPr>
          <w:p w:rsidR="001A7DC1" w:rsidRDefault="001A7DC1">
            <w:pPr>
              <w:pStyle w:val="af8"/>
              <w:jc w:val="center"/>
              <w:rPr>
                <w:rFonts w:ascii="Times New Roman" w:hAnsi="Times New Roman" w:cs="Times New Roman"/>
              </w:rPr>
            </w:pPr>
            <w:r>
              <w:rPr>
                <w:rFonts w:ascii="Times New Roman" w:hAnsi="Times New Roman" w:cs="Times New Roman"/>
              </w:rPr>
              <w:t>Тип объекта контроля</w:t>
            </w:r>
            <w:r>
              <w:rPr>
                <w:rStyle w:val="af2"/>
                <w:rFonts w:ascii="Times New Roman" w:hAnsi="Times New Roman" w:cs="Times New Roman"/>
              </w:rPr>
              <w:footnoteReference w:id="3"/>
            </w:r>
          </w:p>
        </w:tc>
        <w:tc>
          <w:tcPr>
            <w:tcW w:w="709" w:type="dxa"/>
            <w:vMerge w:val="restart"/>
          </w:tcPr>
          <w:p w:rsidR="001A7DC1" w:rsidRDefault="001A7DC1">
            <w:pPr>
              <w:pStyle w:val="af8"/>
              <w:jc w:val="center"/>
              <w:rPr>
                <w:rFonts w:ascii="Times New Roman" w:hAnsi="Times New Roman" w:cs="Times New Roman"/>
              </w:rPr>
            </w:pPr>
            <w:r>
              <w:rPr>
                <w:rFonts w:ascii="Times New Roman" w:hAnsi="Times New Roman" w:cs="Times New Roman"/>
              </w:rPr>
              <w:t>3.2</w:t>
            </w:r>
          </w:p>
        </w:tc>
        <w:tc>
          <w:tcPr>
            <w:tcW w:w="4248" w:type="dxa"/>
            <w:gridSpan w:val="3"/>
            <w:vMerge w:val="restart"/>
          </w:tcPr>
          <w:p w:rsidR="001A7DC1" w:rsidRDefault="001A7DC1">
            <w:pPr>
              <w:pStyle w:val="af8"/>
              <w:jc w:val="center"/>
            </w:pPr>
            <w:r>
              <w:rPr>
                <w:rFonts w:ascii="Times New Roman" w:hAnsi="Times New Roman" w:cs="Times New Roman"/>
              </w:rPr>
              <w:t>Вид объекта контроля</w:t>
            </w:r>
            <w:r>
              <w:rPr>
                <w:rStyle w:val="af2"/>
                <w:rFonts w:ascii="Times New Roman" w:hAnsi="Times New Roman" w:cs="Times New Roman"/>
              </w:rPr>
              <w:footnoteReference w:id="4"/>
            </w:r>
          </w:p>
          <w:p w:rsidR="001A7DC1" w:rsidRDefault="001A7DC1">
            <w:pPr>
              <w:pStyle w:val="af8"/>
              <w:rPr>
                <w:rFonts w:ascii="Times New Roman" w:hAnsi="Times New Roman" w:cs="Times New Roman"/>
              </w:rPr>
            </w:pPr>
          </w:p>
        </w:tc>
        <w:tc>
          <w:tcPr>
            <w:tcW w:w="709" w:type="dxa"/>
          </w:tcPr>
          <w:p w:rsidR="001A7DC1" w:rsidRDefault="001A7DC1">
            <w:pPr>
              <w:pStyle w:val="af8"/>
              <w:jc w:val="center"/>
              <w:rPr>
                <w:rFonts w:ascii="Times New Roman" w:hAnsi="Times New Roman" w:cs="Times New Roman"/>
              </w:rPr>
            </w:pPr>
            <w:r>
              <w:rPr>
                <w:rFonts w:ascii="Times New Roman" w:hAnsi="Times New Roman" w:cs="Times New Roman"/>
              </w:rPr>
              <w:t>3.3</w:t>
            </w:r>
          </w:p>
        </w:tc>
        <w:tc>
          <w:tcPr>
            <w:tcW w:w="4079" w:type="dxa"/>
          </w:tcPr>
          <w:p w:rsidR="001A7DC1" w:rsidRDefault="001A7DC1">
            <w:pPr>
              <w:pStyle w:val="af8"/>
            </w:pPr>
            <w:r>
              <w:rPr>
                <w:rFonts w:ascii="Times New Roman" w:hAnsi="Times New Roman" w:cs="Times New Roman"/>
              </w:rPr>
              <w:t>Подвид объекта контроля</w:t>
            </w:r>
            <w:r>
              <w:rPr>
                <w:rStyle w:val="af2"/>
                <w:rFonts w:ascii="Times New Roman" w:hAnsi="Times New Roman" w:cs="Times New Roman"/>
              </w:rPr>
              <w:footnoteReference w:id="5"/>
            </w:r>
          </w:p>
        </w:tc>
      </w:tr>
      <w:tr w:rsidR="001A7DC1" w:rsidTr="00893861">
        <w:trPr>
          <w:trHeight w:val="834"/>
        </w:trPr>
        <w:tc>
          <w:tcPr>
            <w:tcW w:w="566" w:type="dxa"/>
            <w:vMerge/>
          </w:tcPr>
          <w:p w:rsidR="001A7DC1" w:rsidRDefault="001A7DC1"/>
        </w:tc>
        <w:tc>
          <w:tcPr>
            <w:tcW w:w="4249" w:type="dxa"/>
            <w:gridSpan w:val="2"/>
            <w:vMerge w:val="restart"/>
          </w:tcPr>
          <w:p w:rsidR="001A7DC1" w:rsidRPr="005245E8" w:rsidRDefault="001A7DC1" w:rsidP="004A4B4A">
            <w:pPr>
              <w:pStyle w:val="af8"/>
              <w:jc w:val="both"/>
              <w:rPr>
                <w:rFonts w:ascii="Times New Roman" w:hAnsi="Times New Roman" w:cs="Times New Roman"/>
                <w:i/>
                <w:iCs/>
              </w:rPr>
            </w:pPr>
            <w:r>
              <w:rPr>
                <w:rFonts w:ascii="Times New Roman" w:hAnsi="Times New Roman" w:cs="Times New Roman"/>
                <w:i/>
                <w:iCs/>
              </w:rPr>
              <w:t>Д</w:t>
            </w:r>
            <w:r w:rsidRPr="005245E8">
              <w:rPr>
                <w:rFonts w:ascii="Times New Roman" w:hAnsi="Times New Roman" w:cs="Times New Roman"/>
                <w:i/>
                <w:iCs/>
              </w:rPr>
              <w:t>еятельность, действия (бездействие) контролируемых лиц, в рамках которых должны соблюдаться обязательные требования, в том числе предъявляемые контролируемым лицам, осуществляющим деятельность, действия (бездействие) к:</w:t>
            </w:r>
          </w:p>
          <w:p w:rsidR="001A7DC1" w:rsidRDefault="001A7DC1" w:rsidP="004A4B4A">
            <w:pPr>
              <w:pStyle w:val="af8"/>
              <w:jc w:val="both"/>
              <w:rPr>
                <w:rFonts w:ascii="Times New Roman" w:hAnsi="Times New Roman" w:cs="Times New Roman"/>
                <w:i/>
                <w:iCs/>
              </w:rPr>
            </w:pPr>
            <w:r w:rsidRPr="005245E8">
              <w:rPr>
                <w:rFonts w:ascii="Times New Roman" w:hAnsi="Times New Roman" w:cs="Times New Roman"/>
                <w:i/>
                <w:iCs/>
              </w:rPr>
              <w:t xml:space="preserve"> -использованию полос отвода и (или) придорожных полос автомобильных дорог общего пользования местного значения; </w:t>
            </w:r>
          </w:p>
          <w:p w:rsidR="001A7DC1" w:rsidRDefault="001A7DC1" w:rsidP="004A4B4A">
            <w:pPr>
              <w:pStyle w:val="af8"/>
              <w:jc w:val="both"/>
              <w:rPr>
                <w:rFonts w:ascii="Times New Roman" w:hAnsi="Times New Roman" w:cs="Times New Roman"/>
                <w:i/>
                <w:iCs/>
              </w:rPr>
            </w:pPr>
            <w:r w:rsidRPr="005245E8">
              <w:rPr>
                <w:rFonts w:ascii="Times New Roman" w:hAnsi="Times New Roman" w:cs="Times New Roman"/>
                <w:i/>
                <w:iCs/>
              </w:rPr>
              <w:t>- осуществлению работ по капитальному ремонту, ремонту и содержанию автомобильных дорог общего пользования местного значения и искусстве</w:t>
            </w:r>
            <w:r>
              <w:rPr>
                <w:rFonts w:ascii="Times New Roman" w:hAnsi="Times New Roman" w:cs="Times New Roman"/>
                <w:i/>
                <w:iCs/>
              </w:rPr>
              <w:t>нных дорожных сооружений на них;</w:t>
            </w:r>
          </w:p>
          <w:p w:rsidR="001A7DC1" w:rsidRPr="005245E8" w:rsidRDefault="001A7DC1" w:rsidP="004A4B4A">
            <w:pPr>
              <w:pStyle w:val="af8"/>
              <w:jc w:val="both"/>
              <w:rPr>
                <w:rFonts w:ascii="Times New Roman" w:hAnsi="Times New Roman" w:cs="Times New Roman"/>
                <w:i/>
                <w:iCs/>
              </w:rPr>
            </w:pPr>
            <w:r w:rsidRPr="0007542E">
              <w:rPr>
                <w:rFonts w:ascii="Times New Roman" w:hAnsi="Times New Roman" w:cs="Times New Roman"/>
                <w:i/>
                <w:iCs/>
              </w:rPr>
              <w:t xml:space="preserve">-перевозкам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w:t>
            </w:r>
            <w:r w:rsidRPr="0007542E">
              <w:rPr>
                <w:rFonts w:ascii="Times New Roman" w:hAnsi="Times New Roman" w:cs="Times New Roman"/>
                <w:i/>
                <w:iCs/>
              </w:rPr>
              <w:lastRenderedPageBreak/>
              <w:t>наземном электрическом транспорте и в дорожном хозяйстве в области организации регулярных перевозок</w:t>
            </w:r>
          </w:p>
          <w:p w:rsidR="001A7DC1" w:rsidRPr="00504E08" w:rsidRDefault="001A7DC1" w:rsidP="004A4B4A">
            <w:pPr>
              <w:pStyle w:val="af8"/>
              <w:jc w:val="both"/>
              <w:rPr>
                <w:rFonts w:ascii="Times New Roman" w:hAnsi="Times New Roman" w:cs="Times New Roman"/>
                <w:i/>
              </w:rPr>
            </w:pPr>
          </w:p>
        </w:tc>
        <w:tc>
          <w:tcPr>
            <w:tcW w:w="4957" w:type="dxa"/>
            <w:gridSpan w:val="4"/>
            <w:vMerge w:val="restart"/>
            <w:vAlign w:val="center"/>
          </w:tcPr>
          <w:p w:rsidR="001A7DC1" w:rsidRPr="005245E8" w:rsidRDefault="001A7DC1" w:rsidP="004A4B4A">
            <w:pPr>
              <w:pStyle w:val="af8"/>
              <w:jc w:val="both"/>
              <w:rPr>
                <w:rFonts w:ascii="Times New Roman" w:hAnsi="Times New Roman" w:cs="Times New Roman"/>
                <w:i/>
                <w:iCs/>
              </w:rPr>
            </w:pPr>
            <w:r>
              <w:rPr>
                <w:rFonts w:ascii="Times New Roman" w:hAnsi="Times New Roman" w:cs="Times New Roman"/>
                <w:i/>
                <w:iCs/>
              </w:rPr>
              <w:lastRenderedPageBreak/>
              <w:t>Д</w:t>
            </w:r>
            <w:r w:rsidRPr="005245E8">
              <w:rPr>
                <w:rFonts w:ascii="Times New Roman" w:hAnsi="Times New Roman" w:cs="Times New Roman"/>
                <w:i/>
                <w:iCs/>
              </w:rPr>
              <w:t>еятельность, действия (бездействие) контролируемых лиц, в рамках которых должны соблюдаться обязательные требования, в том числе предъявляемые контролируемым лицам, осуществляющим деятельность, действия (бездействие) к:</w:t>
            </w:r>
          </w:p>
          <w:p w:rsidR="001A7DC1" w:rsidRDefault="001A7DC1" w:rsidP="004A4B4A">
            <w:pPr>
              <w:pStyle w:val="af8"/>
              <w:jc w:val="both"/>
              <w:rPr>
                <w:rFonts w:ascii="Times New Roman" w:hAnsi="Times New Roman" w:cs="Times New Roman"/>
                <w:i/>
                <w:iCs/>
              </w:rPr>
            </w:pPr>
            <w:r w:rsidRPr="005245E8">
              <w:rPr>
                <w:rFonts w:ascii="Times New Roman" w:hAnsi="Times New Roman" w:cs="Times New Roman"/>
                <w:i/>
                <w:iCs/>
              </w:rPr>
              <w:t xml:space="preserve"> -использованию полос отвода и (или) придорожных полос автомобильных дорог общего пользования местного значения; - осуществлению работ по капитальному ремонту, ремонту и содержанию автомобильных дорог общего пользования местного значения и искусстве</w:t>
            </w:r>
            <w:r>
              <w:rPr>
                <w:rFonts w:ascii="Times New Roman" w:hAnsi="Times New Roman" w:cs="Times New Roman"/>
                <w:i/>
                <w:iCs/>
              </w:rPr>
              <w:t>нных дорожных сооружений на них;</w:t>
            </w:r>
          </w:p>
          <w:p w:rsidR="001A7DC1" w:rsidRDefault="001A7DC1" w:rsidP="004A4B4A">
            <w:pPr>
              <w:pStyle w:val="af8"/>
              <w:jc w:val="both"/>
              <w:rPr>
                <w:rFonts w:ascii="Times New Roman" w:hAnsi="Times New Roman" w:cs="Times New Roman"/>
                <w:bCs/>
                <w:i/>
              </w:rPr>
            </w:pPr>
            <w:r w:rsidRPr="0007542E">
              <w:rPr>
                <w:rFonts w:ascii="Times New Roman" w:hAnsi="Times New Roman" w:cs="Times New Roman"/>
                <w:i/>
                <w:iCs/>
              </w:rPr>
              <w:t xml:space="preserve">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tc>
        <w:tc>
          <w:tcPr>
            <w:tcW w:w="4788" w:type="dxa"/>
            <w:gridSpan w:val="2"/>
          </w:tcPr>
          <w:p w:rsidR="001A7DC1" w:rsidRDefault="001A7DC1" w:rsidP="004A4B4A">
            <w:pPr>
              <w:pStyle w:val="af8"/>
              <w:jc w:val="both"/>
              <w:rPr>
                <w:rFonts w:ascii="Times New Roman" w:hAnsi="Times New Roman" w:cs="Times New Roman"/>
                <w:bCs/>
                <w:i/>
              </w:rPr>
            </w:pPr>
            <w:r w:rsidRPr="004A4B4A">
              <w:rPr>
                <w:rFonts w:ascii="Times New Roman" w:hAnsi="Times New Roman" w:cs="Times New Roman"/>
                <w:bCs/>
                <w:i/>
              </w:rPr>
              <w:t>-использованию полос отвода и (или) придорожных полос автомобильных дорог общего пользования местного значения;</w:t>
            </w:r>
          </w:p>
          <w:p w:rsidR="001A7DC1" w:rsidRPr="008B77BD" w:rsidRDefault="001A7DC1" w:rsidP="00893861">
            <w:pPr>
              <w:pStyle w:val="af8"/>
              <w:jc w:val="both"/>
              <w:rPr>
                <w:rFonts w:ascii="Times New Roman" w:hAnsi="Times New Roman" w:cs="Times New Roman"/>
                <w:bCs/>
                <w:i/>
                <w:highlight w:val="yellow"/>
              </w:rPr>
            </w:pPr>
            <w:r>
              <w:rPr>
                <w:rFonts w:ascii="Times New Roman" w:hAnsi="Times New Roman" w:cs="Times New Roman"/>
                <w:bCs/>
                <w:i/>
              </w:rPr>
              <w:t xml:space="preserve"> </w:t>
            </w:r>
          </w:p>
        </w:tc>
      </w:tr>
      <w:tr w:rsidR="007521FB" w:rsidTr="00B35EBC">
        <w:trPr>
          <w:trHeight w:val="2220"/>
        </w:trPr>
        <w:tc>
          <w:tcPr>
            <w:tcW w:w="566" w:type="dxa"/>
            <w:vMerge/>
          </w:tcPr>
          <w:p w:rsidR="007521FB" w:rsidRDefault="007521FB"/>
        </w:tc>
        <w:tc>
          <w:tcPr>
            <w:tcW w:w="4249" w:type="dxa"/>
            <w:gridSpan w:val="2"/>
            <w:vMerge/>
          </w:tcPr>
          <w:p w:rsidR="007521FB" w:rsidRDefault="007521FB" w:rsidP="004A4B4A">
            <w:pPr>
              <w:pStyle w:val="af8"/>
              <w:jc w:val="both"/>
              <w:rPr>
                <w:rFonts w:ascii="Times New Roman" w:hAnsi="Times New Roman" w:cs="Times New Roman"/>
                <w:i/>
                <w:iCs/>
              </w:rPr>
            </w:pPr>
          </w:p>
        </w:tc>
        <w:tc>
          <w:tcPr>
            <w:tcW w:w="4957" w:type="dxa"/>
            <w:gridSpan w:val="4"/>
            <w:vMerge/>
            <w:vAlign w:val="center"/>
          </w:tcPr>
          <w:p w:rsidR="007521FB" w:rsidRDefault="007521FB" w:rsidP="004A4B4A">
            <w:pPr>
              <w:pStyle w:val="af8"/>
              <w:jc w:val="both"/>
              <w:rPr>
                <w:rFonts w:ascii="Times New Roman" w:hAnsi="Times New Roman" w:cs="Times New Roman"/>
                <w:i/>
                <w:iCs/>
              </w:rPr>
            </w:pPr>
          </w:p>
        </w:tc>
        <w:tc>
          <w:tcPr>
            <w:tcW w:w="4788" w:type="dxa"/>
            <w:gridSpan w:val="2"/>
          </w:tcPr>
          <w:p w:rsidR="007521FB" w:rsidRPr="004A4B4A" w:rsidRDefault="007521FB" w:rsidP="004A4B4A">
            <w:pPr>
              <w:pStyle w:val="af8"/>
              <w:jc w:val="both"/>
              <w:rPr>
                <w:rFonts w:ascii="Times New Roman" w:hAnsi="Times New Roman" w:cs="Times New Roman"/>
                <w:bCs/>
                <w:i/>
              </w:rPr>
            </w:pPr>
            <w:r>
              <w:rPr>
                <w:rFonts w:ascii="Times New Roman" w:hAnsi="Times New Roman" w:cs="Times New Roman"/>
                <w:bCs/>
                <w:i/>
              </w:rPr>
              <w:t>-</w:t>
            </w:r>
            <w:r w:rsidRPr="00753A49">
              <w:rPr>
                <w:rFonts w:ascii="Times New Roman" w:hAnsi="Times New Roman" w:cs="Times New Roman"/>
                <w:bCs/>
                <w:i/>
              </w:rPr>
              <w:t>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tc>
      </w:tr>
      <w:tr w:rsidR="001A7DC1" w:rsidTr="0007542E">
        <w:trPr>
          <w:trHeight w:val="1962"/>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val="restart"/>
          </w:tcPr>
          <w:p w:rsidR="001A7DC1" w:rsidRPr="007374DB" w:rsidRDefault="001A7DC1" w:rsidP="007D5938">
            <w:pPr>
              <w:pStyle w:val="af8"/>
              <w:jc w:val="both"/>
              <w:rPr>
                <w:rFonts w:ascii="Times New Roman" w:hAnsi="Times New Roman" w:cs="Times New Roman"/>
                <w:i/>
                <w:iCs/>
              </w:rPr>
            </w:pPr>
            <w:r>
              <w:rPr>
                <w:rFonts w:ascii="Times New Roman" w:hAnsi="Times New Roman" w:cs="Times New Roman"/>
                <w:i/>
                <w:iCs/>
              </w:rPr>
              <w:t>Р</w:t>
            </w:r>
            <w:r w:rsidRPr="007374DB">
              <w:rPr>
                <w:rFonts w:ascii="Times New Roman" w:hAnsi="Times New Roman" w:cs="Times New Roman"/>
                <w:i/>
                <w:iCs/>
              </w:rPr>
              <w:t xml:space="preserve">езультаты деятельности контролируемых лиц, в том числе продукция (товары), работы и услуги, к которым предъявляются обязательные требования по: </w:t>
            </w:r>
          </w:p>
          <w:p w:rsidR="001A7DC1" w:rsidRPr="007374DB" w:rsidRDefault="001A7DC1" w:rsidP="007D5938">
            <w:pPr>
              <w:pStyle w:val="af8"/>
              <w:jc w:val="both"/>
              <w:rPr>
                <w:rFonts w:ascii="Times New Roman" w:hAnsi="Times New Roman" w:cs="Times New Roman"/>
                <w:i/>
                <w:iCs/>
              </w:rPr>
            </w:pPr>
            <w:r w:rsidRPr="007374DB">
              <w:rPr>
                <w:rFonts w:ascii="Times New Roman" w:hAnsi="Times New Roman" w:cs="Times New Roman"/>
                <w:i/>
                <w:iCs/>
              </w:rPr>
              <w:t xml:space="preserve">- внесению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 </w:t>
            </w:r>
          </w:p>
          <w:p w:rsidR="001A7DC1" w:rsidRPr="007374DB" w:rsidRDefault="001A7DC1" w:rsidP="007D5938">
            <w:pPr>
              <w:pStyle w:val="af8"/>
              <w:jc w:val="both"/>
              <w:rPr>
                <w:rFonts w:ascii="Times New Roman" w:hAnsi="Times New Roman" w:cs="Times New Roman"/>
                <w:i/>
                <w:iCs/>
              </w:rPr>
            </w:pPr>
            <w:r w:rsidRPr="007374DB">
              <w:rPr>
                <w:rFonts w:ascii="Times New Roman" w:hAnsi="Times New Roman" w:cs="Times New Roman"/>
                <w:i/>
                <w:iCs/>
              </w:rPr>
              <w:t>-платы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1A7DC1" w:rsidRPr="007374DB" w:rsidRDefault="001A7DC1" w:rsidP="007D5938">
            <w:pPr>
              <w:pStyle w:val="af8"/>
              <w:jc w:val="both"/>
              <w:rPr>
                <w:rFonts w:ascii="Times New Roman" w:hAnsi="Times New Roman" w:cs="Times New Roman"/>
                <w:i/>
                <w:iCs/>
              </w:rPr>
            </w:pPr>
            <w:r w:rsidRPr="007374DB">
              <w:rPr>
                <w:rFonts w:ascii="Times New Roman" w:hAnsi="Times New Roman" w:cs="Times New Roman"/>
                <w:i/>
                <w:iCs/>
              </w:rPr>
              <w:t xml:space="preserve"> -внесению платы за присоединение объектов дорожного сервиса к автомобильным дорогам общего пользования местного значения; </w:t>
            </w:r>
          </w:p>
          <w:p w:rsidR="001A7DC1" w:rsidRPr="007374DB" w:rsidRDefault="001A7DC1" w:rsidP="007D5938">
            <w:pPr>
              <w:pStyle w:val="af8"/>
              <w:jc w:val="both"/>
              <w:rPr>
                <w:rFonts w:ascii="Times New Roman" w:hAnsi="Times New Roman" w:cs="Times New Roman"/>
                <w:i/>
                <w:iCs/>
              </w:rPr>
            </w:pPr>
            <w:r w:rsidRPr="007374DB">
              <w:rPr>
                <w:rFonts w:ascii="Times New Roman" w:hAnsi="Times New Roman" w:cs="Times New Roman"/>
                <w:i/>
                <w:iCs/>
              </w:rPr>
              <w:t xml:space="preserve">-дорожно-строительным материалам, указанным в Приложении 1 к техническому регламенту Таможенного союза «Безопасность автомобильных дорог» (ТР ТС 014/2011), утвержденному Решением комиссии Таможенного союза от 18.10.2011 № 827; </w:t>
            </w:r>
          </w:p>
          <w:p w:rsidR="001A7DC1" w:rsidRPr="008B77BD" w:rsidRDefault="001A7DC1" w:rsidP="007D5938">
            <w:pPr>
              <w:pStyle w:val="af8"/>
              <w:jc w:val="both"/>
              <w:rPr>
                <w:rFonts w:ascii="Times New Roman" w:hAnsi="Times New Roman" w:cs="Times New Roman"/>
                <w:bCs/>
                <w:i/>
                <w:highlight w:val="yellow"/>
              </w:rPr>
            </w:pPr>
            <w:r w:rsidRPr="007374DB">
              <w:rPr>
                <w:rFonts w:ascii="Times New Roman" w:hAnsi="Times New Roman" w:cs="Times New Roman"/>
                <w:i/>
                <w:iCs/>
              </w:rPr>
              <w:t>-дорожно-строительным изделиям, указанным в Приложении 2 к техническому регламенту Таможенного союза «Безопасность автомобильных дорог» (ТР ТС 014/2011), утвержденному Решением комиссии Таможенного союза от 18.10.2011 № 827</w:t>
            </w:r>
          </w:p>
        </w:tc>
        <w:tc>
          <w:tcPr>
            <w:tcW w:w="4788" w:type="dxa"/>
            <w:gridSpan w:val="2"/>
          </w:tcPr>
          <w:p w:rsidR="001A7DC1" w:rsidRPr="008B77BD" w:rsidRDefault="001A7DC1" w:rsidP="007D5938">
            <w:pPr>
              <w:pStyle w:val="af8"/>
              <w:jc w:val="both"/>
              <w:rPr>
                <w:rFonts w:ascii="Times New Roman" w:hAnsi="Times New Roman" w:cs="Times New Roman"/>
                <w:bCs/>
                <w:i/>
                <w:highlight w:val="yellow"/>
              </w:rPr>
            </w:pPr>
            <w:r>
              <w:rPr>
                <w:rFonts w:ascii="Times New Roman" w:hAnsi="Times New Roman" w:cs="Times New Roman"/>
                <w:i/>
                <w:iCs/>
              </w:rPr>
              <w:t>- внесение</w:t>
            </w:r>
            <w:r w:rsidRPr="0007542E">
              <w:rPr>
                <w:rFonts w:ascii="Times New Roman" w:hAnsi="Times New Roman" w:cs="Times New Roman"/>
                <w:i/>
                <w:iCs/>
              </w:rPr>
              <w:t xml:space="preserve">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tc>
      </w:tr>
      <w:tr w:rsidR="001A7DC1" w:rsidTr="00F10AA7">
        <w:trPr>
          <w:trHeight w:val="1463"/>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7D5938">
            <w:pPr>
              <w:pStyle w:val="af8"/>
              <w:jc w:val="both"/>
              <w:rPr>
                <w:rFonts w:ascii="Times New Roman" w:hAnsi="Times New Roman" w:cs="Times New Roman"/>
                <w:i/>
                <w:iCs/>
              </w:rPr>
            </w:pPr>
          </w:p>
        </w:tc>
        <w:tc>
          <w:tcPr>
            <w:tcW w:w="4788" w:type="dxa"/>
            <w:gridSpan w:val="2"/>
          </w:tcPr>
          <w:p w:rsidR="001A7DC1" w:rsidRDefault="001A7DC1" w:rsidP="007D5938">
            <w:pPr>
              <w:pStyle w:val="af8"/>
              <w:jc w:val="both"/>
              <w:rPr>
                <w:rFonts w:ascii="Times New Roman" w:hAnsi="Times New Roman" w:cs="Times New Roman"/>
                <w:i/>
                <w:iCs/>
              </w:rPr>
            </w:pPr>
            <w:r>
              <w:rPr>
                <w:rFonts w:ascii="Times New Roman" w:hAnsi="Times New Roman" w:cs="Times New Roman"/>
                <w:i/>
                <w:iCs/>
              </w:rPr>
              <w:t>-плата</w:t>
            </w:r>
            <w:r w:rsidRPr="0007542E">
              <w:rPr>
                <w:rFonts w:ascii="Times New Roman" w:hAnsi="Times New Roman" w:cs="Times New Roman"/>
                <w:i/>
                <w:iCs/>
              </w:rPr>
              <w:t xml:space="preserve">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tc>
      </w:tr>
      <w:tr w:rsidR="001A7DC1" w:rsidTr="00613111">
        <w:trPr>
          <w:trHeight w:val="902"/>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7D5938">
            <w:pPr>
              <w:pStyle w:val="af8"/>
              <w:jc w:val="both"/>
              <w:rPr>
                <w:rFonts w:ascii="Times New Roman" w:hAnsi="Times New Roman" w:cs="Times New Roman"/>
                <w:i/>
                <w:iCs/>
              </w:rPr>
            </w:pPr>
          </w:p>
        </w:tc>
        <w:tc>
          <w:tcPr>
            <w:tcW w:w="4788" w:type="dxa"/>
            <w:gridSpan w:val="2"/>
          </w:tcPr>
          <w:p w:rsidR="001A7DC1" w:rsidRDefault="001A7DC1" w:rsidP="001A7DC1">
            <w:pPr>
              <w:pStyle w:val="af8"/>
              <w:jc w:val="both"/>
              <w:rPr>
                <w:rFonts w:ascii="Times New Roman" w:hAnsi="Times New Roman" w:cs="Times New Roman"/>
                <w:i/>
                <w:iCs/>
              </w:rPr>
            </w:pPr>
            <w:r>
              <w:rPr>
                <w:rFonts w:ascii="Times New Roman" w:hAnsi="Times New Roman" w:cs="Times New Roman"/>
                <w:i/>
                <w:iCs/>
              </w:rPr>
              <w:t>-внесение</w:t>
            </w:r>
            <w:r w:rsidRPr="0007542E">
              <w:rPr>
                <w:rFonts w:ascii="Times New Roman" w:hAnsi="Times New Roman" w:cs="Times New Roman"/>
                <w:i/>
                <w:iCs/>
              </w:rPr>
              <w:t xml:space="preserve"> платы за присоединение объектов дорожного сервиса к автомобильным дорогам общего пользования местного значения; </w:t>
            </w:r>
          </w:p>
        </w:tc>
      </w:tr>
      <w:tr w:rsidR="001A7DC1" w:rsidTr="00BD6A51">
        <w:trPr>
          <w:trHeight w:val="1267"/>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7D5938">
            <w:pPr>
              <w:pStyle w:val="af8"/>
              <w:jc w:val="both"/>
              <w:rPr>
                <w:rFonts w:ascii="Times New Roman" w:hAnsi="Times New Roman" w:cs="Times New Roman"/>
                <w:i/>
                <w:iCs/>
              </w:rPr>
            </w:pPr>
          </w:p>
        </w:tc>
        <w:tc>
          <w:tcPr>
            <w:tcW w:w="4788" w:type="dxa"/>
            <w:gridSpan w:val="2"/>
          </w:tcPr>
          <w:p w:rsidR="001A7DC1" w:rsidRDefault="00893861" w:rsidP="007D5938">
            <w:pPr>
              <w:pStyle w:val="af8"/>
              <w:jc w:val="both"/>
              <w:rPr>
                <w:rFonts w:ascii="Times New Roman" w:hAnsi="Times New Roman" w:cs="Times New Roman"/>
                <w:i/>
                <w:iCs/>
              </w:rPr>
            </w:pPr>
            <w:r>
              <w:rPr>
                <w:rFonts w:ascii="Times New Roman" w:hAnsi="Times New Roman" w:cs="Times New Roman"/>
                <w:i/>
                <w:iCs/>
              </w:rPr>
              <w:t>-</w:t>
            </w:r>
            <w:r w:rsidR="001A7DC1" w:rsidRPr="001A7DC1">
              <w:rPr>
                <w:rFonts w:ascii="Times New Roman" w:hAnsi="Times New Roman" w:cs="Times New Roman"/>
                <w:i/>
                <w:iCs/>
              </w:rPr>
              <w:t>дорожно-строительным материалам, указанным в Приложении 1 к техническому регламенту Таможенного союза «Безопасность автомобильных дорог» (ТР ТС 014/2011), утвержденному Решением комиссии Таможенного союза от 18.10.2011 № 827;</w:t>
            </w:r>
          </w:p>
        </w:tc>
      </w:tr>
      <w:tr w:rsidR="001A7DC1" w:rsidTr="007C7508">
        <w:trPr>
          <w:trHeight w:val="1681"/>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7D5938">
            <w:pPr>
              <w:pStyle w:val="af8"/>
              <w:jc w:val="both"/>
              <w:rPr>
                <w:rFonts w:ascii="Times New Roman" w:hAnsi="Times New Roman" w:cs="Times New Roman"/>
                <w:i/>
                <w:iCs/>
              </w:rPr>
            </w:pPr>
          </w:p>
        </w:tc>
        <w:tc>
          <w:tcPr>
            <w:tcW w:w="4788" w:type="dxa"/>
            <w:gridSpan w:val="2"/>
          </w:tcPr>
          <w:p w:rsidR="001A7DC1" w:rsidRDefault="001A7DC1" w:rsidP="007D5938">
            <w:pPr>
              <w:pStyle w:val="af8"/>
              <w:jc w:val="both"/>
              <w:rPr>
                <w:rFonts w:ascii="Times New Roman" w:hAnsi="Times New Roman" w:cs="Times New Roman"/>
                <w:i/>
                <w:iCs/>
              </w:rPr>
            </w:pPr>
            <w:r>
              <w:rPr>
                <w:rFonts w:ascii="Times New Roman" w:hAnsi="Times New Roman" w:cs="Times New Roman"/>
                <w:i/>
                <w:iCs/>
              </w:rPr>
              <w:t>-дорожно-строительные изделия, указанные</w:t>
            </w:r>
            <w:r w:rsidRPr="0007542E">
              <w:rPr>
                <w:rFonts w:ascii="Times New Roman" w:hAnsi="Times New Roman" w:cs="Times New Roman"/>
                <w:i/>
                <w:iCs/>
              </w:rPr>
              <w:t xml:space="preserve"> в Приложении 2 к техническому регламенту Таможенного союза «Безопасность автомобильных дорог» (ТР ТС 014/2011), утвержденному Решением комиссии Таможенного союза от 18.10.2011 № 827</w:t>
            </w:r>
          </w:p>
        </w:tc>
      </w:tr>
      <w:tr w:rsidR="001A7DC1" w:rsidTr="00F10AA7">
        <w:trPr>
          <w:trHeight w:val="841"/>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val="restart"/>
          </w:tcPr>
          <w:p w:rsidR="001A7DC1" w:rsidRPr="007D5938" w:rsidRDefault="001A7DC1" w:rsidP="00F10AA7">
            <w:pPr>
              <w:jc w:val="both"/>
              <w:rPr>
                <w:rFonts w:ascii="Times New Roman" w:hAnsi="Times New Roman" w:cs="Times New Roman"/>
                <w:i/>
              </w:rPr>
            </w:pPr>
            <w:r>
              <w:rPr>
                <w:rFonts w:ascii="Times New Roman" w:hAnsi="Times New Roman" w:cs="Times New Roman"/>
                <w:i/>
              </w:rPr>
              <w:t>З</w:t>
            </w:r>
            <w:r w:rsidRPr="007D5938">
              <w:rPr>
                <w:rFonts w:ascii="Times New Roman" w:hAnsi="Times New Roman" w:cs="Times New Roman"/>
                <w:i/>
              </w:rPr>
              <w:t xml:space="preserve">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w:t>
            </w:r>
            <w:r w:rsidRPr="007D5938">
              <w:rPr>
                <w:rFonts w:ascii="Times New Roman" w:hAnsi="Times New Roman" w:cs="Times New Roman"/>
                <w:i/>
              </w:rPr>
              <w:lastRenderedPageBreak/>
              <w:t>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w:t>
            </w:r>
          </w:p>
        </w:tc>
        <w:tc>
          <w:tcPr>
            <w:tcW w:w="4788" w:type="dxa"/>
            <w:gridSpan w:val="2"/>
          </w:tcPr>
          <w:p w:rsidR="001A7DC1" w:rsidRPr="008B77BD" w:rsidRDefault="001A7DC1" w:rsidP="00F10AA7">
            <w:pPr>
              <w:pStyle w:val="af8"/>
              <w:jc w:val="both"/>
              <w:rPr>
                <w:rFonts w:ascii="Times New Roman" w:hAnsi="Times New Roman" w:cs="Times New Roman"/>
                <w:bCs/>
                <w:i/>
                <w:highlight w:val="yellow"/>
              </w:rPr>
            </w:pPr>
            <w:r w:rsidRPr="00444668">
              <w:rPr>
                <w:rFonts w:ascii="Times New Roman" w:hAnsi="Times New Roman" w:cs="Times New Roman"/>
                <w:bCs/>
                <w:i/>
              </w:rPr>
              <w:lastRenderedPageBreak/>
              <w:t>-объекты дорожного сервиса, размещенные в полосах отвода и (или) придорожных полосах автомобильных дорог местного значения</w:t>
            </w:r>
            <w:r>
              <w:rPr>
                <w:rFonts w:ascii="Times New Roman" w:hAnsi="Times New Roman" w:cs="Times New Roman"/>
                <w:bCs/>
                <w:i/>
              </w:rPr>
              <w:t>;</w:t>
            </w:r>
          </w:p>
        </w:tc>
      </w:tr>
      <w:tr w:rsidR="001A7DC1" w:rsidTr="00F10AA7">
        <w:trPr>
          <w:trHeight w:val="1260"/>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F10AA7">
            <w:pPr>
              <w:jc w:val="both"/>
            </w:pPr>
          </w:p>
        </w:tc>
        <w:tc>
          <w:tcPr>
            <w:tcW w:w="4788" w:type="dxa"/>
            <w:gridSpan w:val="2"/>
          </w:tcPr>
          <w:p w:rsidR="001A7DC1" w:rsidRPr="008B77BD" w:rsidRDefault="001A7DC1" w:rsidP="00F10AA7">
            <w:pPr>
              <w:pStyle w:val="af8"/>
              <w:jc w:val="both"/>
              <w:rPr>
                <w:rFonts w:ascii="Times New Roman" w:hAnsi="Times New Roman" w:cs="Times New Roman"/>
                <w:bCs/>
                <w:i/>
                <w:highlight w:val="yellow"/>
              </w:rPr>
            </w:pPr>
            <w:r w:rsidRPr="00F269A8">
              <w:rPr>
                <w:rFonts w:ascii="Times New Roman" w:hAnsi="Times New Roman" w:cs="Times New Roman"/>
                <w:i/>
                <w:iCs/>
              </w:rPr>
              <w:t>-придорожные полосы и полосы отвода автомобильных дорог местного значения;</w:t>
            </w:r>
          </w:p>
        </w:tc>
      </w:tr>
      <w:tr w:rsidR="001A7DC1" w:rsidTr="00F10AA7">
        <w:trPr>
          <w:trHeight w:val="630"/>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F10AA7">
            <w:pPr>
              <w:jc w:val="both"/>
            </w:pPr>
          </w:p>
        </w:tc>
        <w:tc>
          <w:tcPr>
            <w:tcW w:w="4788" w:type="dxa"/>
            <w:gridSpan w:val="2"/>
          </w:tcPr>
          <w:p w:rsidR="001A7DC1" w:rsidRPr="00F269A8" w:rsidRDefault="001A7DC1" w:rsidP="00F10AA7">
            <w:pPr>
              <w:pStyle w:val="af8"/>
              <w:jc w:val="both"/>
              <w:rPr>
                <w:rFonts w:ascii="Times New Roman" w:hAnsi="Times New Roman" w:cs="Times New Roman"/>
                <w:i/>
                <w:iCs/>
              </w:rPr>
            </w:pPr>
            <w:r w:rsidRPr="00F10AA7">
              <w:rPr>
                <w:rFonts w:ascii="Times New Roman" w:hAnsi="Times New Roman" w:cs="Times New Roman"/>
                <w:i/>
                <w:iCs/>
              </w:rPr>
              <w:t>-автомобильная дорога местного значения и искусственные</w:t>
            </w:r>
            <w:r>
              <w:rPr>
                <w:rFonts w:ascii="Times New Roman" w:hAnsi="Times New Roman" w:cs="Times New Roman"/>
                <w:i/>
                <w:iCs/>
              </w:rPr>
              <w:t xml:space="preserve"> дорожные сооружения на ней;</w:t>
            </w:r>
          </w:p>
        </w:tc>
      </w:tr>
      <w:tr w:rsidR="001A7DC1" w:rsidTr="00BD6A51">
        <w:trPr>
          <w:trHeight w:val="630"/>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F10AA7">
            <w:pPr>
              <w:jc w:val="both"/>
            </w:pPr>
          </w:p>
        </w:tc>
        <w:tc>
          <w:tcPr>
            <w:tcW w:w="4788" w:type="dxa"/>
            <w:gridSpan w:val="2"/>
          </w:tcPr>
          <w:p w:rsidR="001A7DC1" w:rsidRPr="00F10AA7" w:rsidRDefault="001A7DC1" w:rsidP="00F10AA7">
            <w:pPr>
              <w:pStyle w:val="af8"/>
              <w:jc w:val="both"/>
              <w:rPr>
                <w:rFonts w:ascii="Times New Roman" w:hAnsi="Times New Roman" w:cs="Times New Roman"/>
                <w:i/>
                <w:iCs/>
              </w:rPr>
            </w:pPr>
            <w:r w:rsidRPr="00F10AA7">
              <w:rPr>
                <w:rFonts w:ascii="Times New Roman" w:hAnsi="Times New Roman" w:cs="Times New Roman"/>
                <w:i/>
                <w:iCs/>
              </w:rPr>
              <w:t>- примыкания к автомобильным дорог.</w:t>
            </w:r>
          </w:p>
        </w:tc>
      </w:tr>
      <w:tr w:rsidR="004A4B4A" w:rsidTr="00BD6A51">
        <w:trPr>
          <w:trHeight w:val="613"/>
        </w:trPr>
        <w:tc>
          <w:tcPr>
            <w:tcW w:w="566" w:type="dxa"/>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b/>
                <w:bCs/>
              </w:rPr>
              <w:t>4</w:t>
            </w:r>
          </w:p>
        </w:tc>
        <w:tc>
          <w:tcPr>
            <w:tcW w:w="13994" w:type="dxa"/>
            <w:gridSpan w:val="8"/>
            <w:vMerge w:val="restart"/>
            <w:vAlign w:val="center"/>
          </w:tcPr>
          <w:p w:rsidR="004A4B4A" w:rsidRDefault="004A4B4A" w:rsidP="004A4B4A">
            <w:pPr>
              <w:pStyle w:val="af8"/>
              <w:jc w:val="center"/>
              <w:rPr>
                <w:b/>
                <w:bCs/>
              </w:rPr>
            </w:pPr>
            <w:r>
              <w:rPr>
                <w:rFonts w:ascii="Times New Roman" w:hAnsi="Times New Roman" w:cs="Times New Roman"/>
                <w:b/>
                <w:bCs/>
                <w:sz w:val="28"/>
                <w:szCs w:val="28"/>
              </w:rPr>
              <w:t>Расчет отклонения (соответствия) от установленных индикатором риска параметров</w:t>
            </w:r>
          </w:p>
        </w:tc>
      </w:tr>
      <w:tr w:rsidR="004A4B4A" w:rsidTr="00BD6A51">
        <w:trPr>
          <w:trHeight w:val="415"/>
        </w:trPr>
        <w:tc>
          <w:tcPr>
            <w:tcW w:w="566" w:type="dxa"/>
            <w:vMerge/>
          </w:tcPr>
          <w:p w:rsidR="004A4B4A" w:rsidRDefault="004A4B4A" w:rsidP="004A4B4A"/>
        </w:tc>
        <w:tc>
          <w:tcPr>
            <w:tcW w:w="709"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4.1</w:t>
            </w:r>
          </w:p>
        </w:tc>
        <w:tc>
          <w:tcPr>
            <w:tcW w:w="13285" w:type="dxa"/>
            <w:gridSpan w:val="7"/>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rPr>
              <w:t>Период расчета</w:t>
            </w:r>
            <w:r>
              <w:rPr>
                <w:rStyle w:val="af2"/>
                <w:rFonts w:ascii="Times New Roman" w:hAnsi="Times New Roman" w:cs="Times New Roman"/>
              </w:rPr>
              <w:footnoteReference w:id="6"/>
            </w:r>
          </w:p>
        </w:tc>
      </w:tr>
      <w:tr w:rsidR="004A4B4A" w:rsidTr="00BD6A51">
        <w:trPr>
          <w:trHeight w:val="253"/>
        </w:trPr>
        <w:tc>
          <w:tcPr>
            <w:tcW w:w="566" w:type="dxa"/>
            <w:vMerge/>
          </w:tcPr>
          <w:p w:rsidR="004A4B4A" w:rsidRDefault="004A4B4A" w:rsidP="004A4B4A"/>
        </w:tc>
        <w:tc>
          <w:tcPr>
            <w:tcW w:w="13994" w:type="dxa"/>
            <w:gridSpan w:val="8"/>
            <w:vMerge w:val="restart"/>
          </w:tcPr>
          <w:p w:rsidR="004A4B4A" w:rsidRDefault="004A4B4A" w:rsidP="004A4B4A">
            <w:pPr>
              <w:pStyle w:val="af8"/>
              <w:jc w:val="both"/>
              <w:rPr>
                <w:rFonts w:ascii="Times New Roman" w:hAnsi="Times New Roman" w:cs="Times New Roman"/>
              </w:rPr>
            </w:pPr>
            <w:r>
              <w:rPr>
                <w:rFonts w:ascii="Times New Roman" w:hAnsi="Times New Roman" w:cs="Times New Roman"/>
                <w:b/>
                <w:bCs/>
                <w:sz w:val="24"/>
                <w:szCs w:val="24"/>
              </w:rPr>
              <w:t>В</w:t>
            </w:r>
            <w:r w:rsidRPr="00D122BB">
              <w:rPr>
                <w:rFonts w:ascii="Times New Roman" w:hAnsi="Times New Roman" w:cs="Times New Roman"/>
                <w:b/>
                <w:bCs/>
                <w:sz w:val="24"/>
                <w:szCs w:val="24"/>
              </w:rPr>
              <w:t xml:space="preserve"> течение шести месяцев</w:t>
            </w:r>
          </w:p>
        </w:tc>
      </w:tr>
      <w:tr w:rsidR="004A4B4A" w:rsidTr="00BD6A51">
        <w:trPr>
          <w:trHeight w:val="456"/>
        </w:trPr>
        <w:tc>
          <w:tcPr>
            <w:tcW w:w="566" w:type="dxa"/>
            <w:vMerge/>
          </w:tcPr>
          <w:p w:rsidR="004A4B4A" w:rsidRDefault="004A4B4A" w:rsidP="004A4B4A"/>
        </w:tc>
        <w:tc>
          <w:tcPr>
            <w:tcW w:w="709"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4.2</w:t>
            </w:r>
          </w:p>
        </w:tc>
        <w:tc>
          <w:tcPr>
            <w:tcW w:w="13285" w:type="dxa"/>
            <w:gridSpan w:val="7"/>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rPr>
              <w:t>Формула расчета</w:t>
            </w:r>
            <w:r>
              <w:rPr>
                <w:rStyle w:val="af2"/>
                <w:rFonts w:ascii="Times New Roman" w:hAnsi="Times New Roman" w:cs="Times New Roman"/>
              </w:rPr>
              <w:footnoteReference w:id="7"/>
            </w:r>
          </w:p>
        </w:tc>
      </w:tr>
      <w:tr w:rsidR="004A4B4A" w:rsidTr="00BD6A51">
        <w:trPr>
          <w:trHeight w:val="253"/>
        </w:trPr>
        <w:tc>
          <w:tcPr>
            <w:tcW w:w="566" w:type="dxa"/>
            <w:vMerge/>
          </w:tcPr>
          <w:p w:rsidR="004A4B4A" w:rsidRDefault="004A4B4A" w:rsidP="004A4B4A"/>
        </w:tc>
        <w:tc>
          <w:tcPr>
            <w:tcW w:w="13994" w:type="dxa"/>
            <w:gridSpan w:val="8"/>
            <w:vMerge w:val="restart"/>
          </w:tcPr>
          <w:p w:rsidR="004A4B4A" w:rsidRPr="00EF1D5C" w:rsidRDefault="00EF1D5C" w:rsidP="004A4B4A">
            <w:pPr>
              <w:pStyle w:val="af8"/>
              <w:jc w:val="center"/>
              <w:rPr>
                <w:rFonts w:ascii="Times New Roman" w:hAnsi="Times New Roman" w:cs="Times New Roman"/>
                <w:i/>
              </w:rPr>
            </w:pPr>
            <w:r w:rsidRPr="00EF1D5C">
              <w:rPr>
                <w:rFonts w:ascii="Times New Roman" w:hAnsi="Times New Roman" w:cs="Times New Roman"/>
                <w:i/>
              </w:rPr>
              <w:t>Не требуется</w:t>
            </w:r>
          </w:p>
        </w:tc>
      </w:tr>
      <w:tr w:rsidR="004A4B4A" w:rsidTr="00BD6A51">
        <w:trPr>
          <w:trHeight w:val="497"/>
        </w:trPr>
        <w:tc>
          <w:tcPr>
            <w:tcW w:w="566" w:type="dxa"/>
            <w:vMerge/>
          </w:tcPr>
          <w:p w:rsidR="004A4B4A" w:rsidRDefault="004A4B4A" w:rsidP="004A4B4A"/>
        </w:tc>
        <w:tc>
          <w:tcPr>
            <w:tcW w:w="709"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4.3</w:t>
            </w:r>
          </w:p>
        </w:tc>
        <w:tc>
          <w:tcPr>
            <w:tcW w:w="13285" w:type="dxa"/>
            <w:gridSpan w:val="7"/>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rPr>
              <w:t>Расшифровка переменных</w:t>
            </w:r>
          </w:p>
        </w:tc>
      </w:tr>
      <w:tr w:rsidR="004A4B4A" w:rsidTr="00BD6A51">
        <w:trPr>
          <w:trHeight w:val="253"/>
        </w:trPr>
        <w:tc>
          <w:tcPr>
            <w:tcW w:w="566" w:type="dxa"/>
            <w:vMerge/>
          </w:tcPr>
          <w:p w:rsidR="004A4B4A" w:rsidRDefault="004A4B4A" w:rsidP="004A4B4A"/>
        </w:tc>
        <w:tc>
          <w:tcPr>
            <w:tcW w:w="709"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4.3.1</w:t>
            </w:r>
          </w:p>
        </w:tc>
        <w:tc>
          <w:tcPr>
            <w:tcW w:w="3540"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Переменная</w:t>
            </w:r>
            <w:r>
              <w:rPr>
                <w:rStyle w:val="af2"/>
                <w:rFonts w:ascii="Times New Roman" w:hAnsi="Times New Roman" w:cs="Times New Roman"/>
              </w:rPr>
              <w:footnoteReference w:id="8"/>
            </w:r>
          </w:p>
        </w:tc>
        <w:tc>
          <w:tcPr>
            <w:tcW w:w="709"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4.3.2</w:t>
            </w:r>
          </w:p>
        </w:tc>
        <w:tc>
          <w:tcPr>
            <w:tcW w:w="4248" w:type="dxa"/>
            <w:gridSpan w:val="3"/>
            <w:vMerge w:val="restart"/>
          </w:tcPr>
          <w:p w:rsidR="004A4B4A" w:rsidRDefault="004A4B4A" w:rsidP="004A4B4A">
            <w:pPr>
              <w:pStyle w:val="af8"/>
              <w:jc w:val="center"/>
            </w:pPr>
            <w:r>
              <w:rPr>
                <w:rFonts w:ascii="Times New Roman" w:hAnsi="Times New Roman" w:cs="Times New Roman"/>
              </w:rPr>
              <w:t>Наименование переменной</w:t>
            </w:r>
            <w:r>
              <w:rPr>
                <w:rStyle w:val="af2"/>
                <w:rFonts w:ascii="Times New Roman" w:hAnsi="Times New Roman" w:cs="Times New Roman"/>
              </w:rPr>
              <w:footnoteReference w:id="9"/>
            </w:r>
          </w:p>
        </w:tc>
        <w:tc>
          <w:tcPr>
            <w:tcW w:w="709" w:type="dxa"/>
            <w:vMerge w:val="restart"/>
          </w:tcPr>
          <w:p w:rsidR="004A4B4A" w:rsidRDefault="004A4B4A" w:rsidP="004A4B4A">
            <w:pPr>
              <w:pStyle w:val="af8"/>
              <w:rPr>
                <w:rFonts w:ascii="Times New Roman" w:hAnsi="Times New Roman" w:cs="Times New Roman"/>
              </w:rPr>
            </w:pPr>
            <w:r>
              <w:rPr>
                <w:rFonts w:ascii="Times New Roman" w:hAnsi="Times New Roman" w:cs="Times New Roman"/>
              </w:rPr>
              <w:t>4.3.3</w:t>
            </w:r>
          </w:p>
        </w:tc>
        <w:tc>
          <w:tcPr>
            <w:tcW w:w="4079" w:type="dxa"/>
            <w:vMerge w:val="restart"/>
          </w:tcPr>
          <w:p w:rsidR="004A4B4A" w:rsidRPr="00856FD7" w:rsidRDefault="004A4B4A" w:rsidP="004A4B4A">
            <w:pPr>
              <w:pStyle w:val="af8"/>
            </w:pPr>
            <w:r w:rsidRPr="00856FD7">
              <w:rPr>
                <w:rFonts w:ascii="Times New Roman" w:hAnsi="Times New Roman" w:cs="Times New Roman"/>
              </w:rPr>
              <w:t>Источник получения данных</w:t>
            </w:r>
            <w:r w:rsidRPr="00856FD7">
              <w:rPr>
                <w:rStyle w:val="af2"/>
                <w:rFonts w:ascii="Times New Roman" w:hAnsi="Times New Roman" w:cs="Times New Roman"/>
              </w:rPr>
              <w:footnoteReference w:id="10"/>
            </w:r>
          </w:p>
        </w:tc>
      </w:tr>
      <w:tr w:rsidR="004A4B4A" w:rsidTr="00BD6A51">
        <w:trPr>
          <w:trHeight w:val="253"/>
        </w:trPr>
        <w:tc>
          <w:tcPr>
            <w:tcW w:w="566" w:type="dxa"/>
            <w:vMerge/>
          </w:tcPr>
          <w:p w:rsidR="004A4B4A" w:rsidRDefault="004A4B4A" w:rsidP="004A4B4A"/>
        </w:tc>
        <w:tc>
          <w:tcPr>
            <w:tcW w:w="4249" w:type="dxa"/>
            <w:gridSpan w:val="2"/>
          </w:tcPr>
          <w:p w:rsidR="004A4B4A" w:rsidRPr="003F30FD" w:rsidRDefault="00B679E1" w:rsidP="004A4B4A">
            <w:pPr>
              <w:pStyle w:val="af8"/>
              <w:jc w:val="center"/>
              <w:rPr>
                <w:rFonts w:ascii="Times New Roman" w:hAnsi="Times New Roman" w:cs="Times New Roman"/>
                <w:bCs/>
                <w:i/>
                <w:highlight w:val="yellow"/>
              </w:rPr>
            </w:pPr>
            <w:r w:rsidRPr="006A2590">
              <w:rPr>
                <w:rFonts w:ascii="Times New Roman" w:eastAsia="Times New Roman" w:hAnsi="Times New Roman" w:cs="Times New Roman"/>
                <w:i/>
                <w:color w:val="000000"/>
                <w:sz w:val="24"/>
                <w:szCs w:val="24"/>
                <w:lang w:eastAsia="ru-RU"/>
              </w:rPr>
              <w:t>Наличие сведений или отсутствие сведений</w:t>
            </w:r>
          </w:p>
        </w:tc>
        <w:tc>
          <w:tcPr>
            <w:tcW w:w="4957" w:type="dxa"/>
            <w:gridSpan w:val="4"/>
          </w:tcPr>
          <w:p w:rsidR="004A4B4A" w:rsidRPr="00B679E1" w:rsidRDefault="00B679E1" w:rsidP="00B679E1">
            <w:pPr>
              <w:pStyle w:val="af8"/>
              <w:jc w:val="center"/>
              <w:rPr>
                <w:rFonts w:ascii="Times New Roman" w:hAnsi="Times New Roman" w:cs="Times New Roman"/>
                <w:lang w:val="en-US"/>
              </w:rPr>
            </w:pPr>
            <w:r>
              <w:rPr>
                <w:rFonts w:ascii="Times New Roman" w:hAnsi="Times New Roman" w:cs="Times New Roman"/>
                <w:lang w:val="en-US"/>
              </w:rPr>
              <w:t>-</w:t>
            </w:r>
          </w:p>
        </w:tc>
        <w:tc>
          <w:tcPr>
            <w:tcW w:w="4788" w:type="dxa"/>
            <w:gridSpan w:val="2"/>
          </w:tcPr>
          <w:p w:rsidR="004A4B4A" w:rsidRDefault="004B09BA" w:rsidP="004A4B4A">
            <w:pPr>
              <w:pStyle w:val="af8"/>
              <w:rPr>
                <w:rFonts w:ascii="Times New Roman" w:hAnsi="Times New Roman" w:cs="Times New Roman"/>
              </w:rPr>
            </w:pPr>
            <w:r>
              <w:rPr>
                <w:rFonts w:ascii="Times New Roman" w:hAnsi="Times New Roman" w:cs="Times New Roman"/>
                <w:bCs/>
                <w:i/>
              </w:rPr>
              <w:t>Выписка из ЕГРН</w:t>
            </w:r>
          </w:p>
        </w:tc>
      </w:tr>
      <w:tr w:rsidR="004A4B4A" w:rsidTr="00BD6A51">
        <w:trPr>
          <w:trHeight w:val="1236"/>
        </w:trPr>
        <w:tc>
          <w:tcPr>
            <w:tcW w:w="566" w:type="dxa"/>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b/>
                <w:bCs/>
              </w:rPr>
              <w:t>5</w:t>
            </w:r>
          </w:p>
        </w:tc>
        <w:tc>
          <w:tcPr>
            <w:tcW w:w="13994" w:type="dxa"/>
            <w:gridSpan w:val="8"/>
            <w:vMerge w:val="restart"/>
            <w:vAlign w:val="center"/>
          </w:tcPr>
          <w:p w:rsidR="004A4B4A" w:rsidRDefault="004A4B4A" w:rsidP="004A4B4A">
            <w:pPr>
              <w:pStyle w:val="af8"/>
              <w:jc w:val="center"/>
              <w:rPr>
                <w:b/>
                <w:bCs/>
                <w:sz w:val="28"/>
                <w:szCs w:val="28"/>
              </w:rPr>
            </w:pPr>
            <w:r>
              <w:rPr>
                <w:rFonts w:ascii="Times New Roman" w:hAnsi="Times New Roman" w:cs="Times New Roman"/>
                <w:b/>
                <w:bCs/>
                <w:sz w:val="28"/>
                <w:szCs w:val="28"/>
              </w:rPr>
              <w:t xml:space="preserve">Перечень документов, подтверждающих факт соответствия или отклонения объекта контроля </w:t>
            </w:r>
            <w:r>
              <w:rPr>
                <w:rFonts w:ascii="Times New Roman" w:hAnsi="Times New Roman" w:cs="Times New Roman"/>
                <w:b/>
                <w:bCs/>
                <w:sz w:val="28"/>
                <w:szCs w:val="28"/>
              </w:rPr>
              <w:br/>
              <w:t xml:space="preserve">от установленных параметров («срабатывание» индикатора риска) и прилагаемых к решению </w:t>
            </w:r>
            <w:r>
              <w:rPr>
                <w:rFonts w:ascii="Times New Roman" w:hAnsi="Times New Roman" w:cs="Times New Roman"/>
                <w:b/>
                <w:bCs/>
                <w:sz w:val="28"/>
                <w:szCs w:val="28"/>
              </w:rPr>
              <w:br/>
              <w:t>о проведении контрольного (надзорного) мероприятия</w:t>
            </w:r>
          </w:p>
        </w:tc>
      </w:tr>
      <w:tr w:rsidR="004A4B4A" w:rsidTr="00BD6A51">
        <w:trPr>
          <w:trHeight w:val="253"/>
        </w:trPr>
        <w:tc>
          <w:tcPr>
            <w:tcW w:w="566" w:type="dxa"/>
            <w:vMerge/>
            <w:vAlign w:val="center"/>
          </w:tcPr>
          <w:p w:rsidR="004A4B4A" w:rsidRDefault="004A4B4A" w:rsidP="004A4B4A"/>
        </w:tc>
        <w:tc>
          <w:tcPr>
            <w:tcW w:w="709" w:type="dxa"/>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rPr>
              <w:t>5.1</w:t>
            </w:r>
          </w:p>
        </w:tc>
        <w:tc>
          <w:tcPr>
            <w:tcW w:w="8497" w:type="dxa"/>
            <w:gridSpan w:val="5"/>
            <w:vMerge w:val="restart"/>
            <w:vAlign w:val="center"/>
          </w:tcPr>
          <w:p w:rsidR="004A4B4A" w:rsidRDefault="004A4B4A" w:rsidP="004A4B4A">
            <w:pPr>
              <w:pStyle w:val="af8"/>
              <w:jc w:val="center"/>
            </w:pPr>
            <w:r>
              <w:rPr>
                <w:rFonts w:ascii="Times New Roman" w:hAnsi="Times New Roman" w:cs="Times New Roman"/>
              </w:rPr>
              <w:t>Правоустанавливающие и иные документы, подтверждающие индивидуализирующие</w:t>
            </w:r>
          </w:p>
          <w:p w:rsidR="004A4B4A" w:rsidRDefault="004A4B4A" w:rsidP="004A4B4A">
            <w:pPr>
              <w:pStyle w:val="af8"/>
              <w:jc w:val="center"/>
            </w:pPr>
            <w:r>
              <w:rPr>
                <w:rFonts w:ascii="Times New Roman" w:hAnsi="Times New Roman" w:cs="Times New Roman"/>
              </w:rPr>
              <w:t>признаки проверяемого объекта и его принадлежность контролируемому лицу</w:t>
            </w:r>
            <w:r>
              <w:rPr>
                <w:rStyle w:val="af2"/>
                <w:rFonts w:ascii="Times New Roman" w:hAnsi="Times New Roman" w:cs="Times New Roman"/>
              </w:rPr>
              <w:footnoteReference w:id="11"/>
            </w:r>
          </w:p>
        </w:tc>
        <w:tc>
          <w:tcPr>
            <w:tcW w:w="4788" w:type="dxa"/>
            <w:gridSpan w:val="2"/>
            <w:vMerge w:val="restart"/>
          </w:tcPr>
          <w:p w:rsidR="004A4B4A" w:rsidRDefault="004B09BA" w:rsidP="004A4B4A">
            <w:pPr>
              <w:pStyle w:val="af8"/>
              <w:rPr>
                <w:rFonts w:ascii="Times New Roman" w:hAnsi="Times New Roman" w:cs="Times New Roman"/>
                <w:bCs/>
                <w:i/>
              </w:rPr>
            </w:pPr>
            <w:r>
              <w:rPr>
                <w:rFonts w:ascii="Times New Roman" w:hAnsi="Times New Roman" w:cs="Times New Roman"/>
                <w:bCs/>
                <w:i/>
              </w:rPr>
              <w:t>Выписка из ЕГРН</w:t>
            </w:r>
          </w:p>
        </w:tc>
      </w:tr>
      <w:tr w:rsidR="004A4B4A" w:rsidTr="00BD6A51">
        <w:trPr>
          <w:trHeight w:val="253"/>
        </w:trPr>
        <w:tc>
          <w:tcPr>
            <w:tcW w:w="566" w:type="dxa"/>
            <w:vMerge/>
          </w:tcPr>
          <w:p w:rsidR="004A4B4A" w:rsidRDefault="004A4B4A" w:rsidP="004A4B4A"/>
        </w:tc>
        <w:tc>
          <w:tcPr>
            <w:tcW w:w="709" w:type="dxa"/>
            <w:vMerge/>
          </w:tcPr>
          <w:p w:rsidR="004A4B4A" w:rsidRDefault="004A4B4A" w:rsidP="004A4B4A"/>
        </w:tc>
        <w:tc>
          <w:tcPr>
            <w:tcW w:w="8497" w:type="dxa"/>
            <w:gridSpan w:val="5"/>
            <w:vMerge/>
          </w:tcPr>
          <w:p w:rsidR="004A4B4A" w:rsidRDefault="004A4B4A" w:rsidP="004A4B4A"/>
        </w:tc>
        <w:tc>
          <w:tcPr>
            <w:tcW w:w="4788" w:type="dxa"/>
            <w:gridSpan w:val="2"/>
          </w:tcPr>
          <w:p w:rsidR="004A4B4A" w:rsidRPr="004B09BA" w:rsidRDefault="004B09BA" w:rsidP="00A37E6E">
            <w:pPr>
              <w:pStyle w:val="af8"/>
              <w:jc w:val="both"/>
              <w:rPr>
                <w:rFonts w:ascii="Times New Roman" w:hAnsi="Times New Roman" w:cs="Times New Roman"/>
                <w:bCs/>
                <w:i/>
                <w:highlight w:val="yellow"/>
              </w:rPr>
            </w:pPr>
            <w:r w:rsidRPr="004B09BA">
              <w:rPr>
                <w:rFonts w:ascii="Times New Roman" w:hAnsi="Times New Roman" w:cs="Times New Roman"/>
                <w:i/>
              </w:rPr>
              <w:t>Перечень автомобильных дорог общего пользования местного значения города Нефтеюганска</w:t>
            </w:r>
          </w:p>
        </w:tc>
      </w:tr>
      <w:tr w:rsidR="004B09BA" w:rsidTr="00BD6A51">
        <w:trPr>
          <w:trHeight w:val="253"/>
        </w:trPr>
        <w:tc>
          <w:tcPr>
            <w:tcW w:w="566" w:type="dxa"/>
            <w:vMerge/>
          </w:tcPr>
          <w:p w:rsidR="004B09BA" w:rsidRDefault="004B09BA" w:rsidP="004B09BA"/>
        </w:tc>
        <w:tc>
          <w:tcPr>
            <w:tcW w:w="709" w:type="dxa"/>
            <w:vMerge w:val="restart"/>
            <w:vAlign w:val="center"/>
          </w:tcPr>
          <w:p w:rsidR="004B09BA" w:rsidRDefault="004B09BA" w:rsidP="004B09BA">
            <w:pPr>
              <w:pStyle w:val="af8"/>
              <w:jc w:val="center"/>
              <w:rPr>
                <w:rFonts w:ascii="Times New Roman" w:hAnsi="Times New Roman" w:cs="Times New Roman"/>
              </w:rPr>
            </w:pPr>
            <w:r>
              <w:rPr>
                <w:rFonts w:ascii="Times New Roman" w:hAnsi="Times New Roman" w:cs="Times New Roman"/>
              </w:rPr>
              <w:t>5.2</w:t>
            </w:r>
          </w:p>
        </w:tc>
        <w:tc>
          <w:tcPr>
            <w:tcW w:w="8497" w:type="dxa"/>
            <w:gridSpan w:val="5"/>
            <w:vMerge w:val="restart"/>
            <w:vAlign w:val="center"/>
          </w:tcPr>
          <w:p w:rsidR="004B09BA" w:rsidRDefault="004B09BA" w:rsidP="004B09BA">
            <w:pPr>
              <w:pStyle w:val="af8"/>
              <w:jc w:val="center"/>
            </w:pPr>
            <w:r>
              <w:rPr>
                <w:rFonts w:ascii="Times New Roman" w:hAnsi="Times New Roman" w:cs="Times New Roman"/>
              </w:rPr>
              <w:t>Материалы, подтверждающие соответствие или отклонения объекта контроля от установленных параметров («срабатывание» индикатора риска)</w:t>
            </w:r>
            <w:r>
              <w:rPr>
                <w:rStyle w:val="af2"/>
                <w:rFonts w:ascii="Times New Roman" w:hAnsi="Times New Roman" w:cs="Times New Roman"/>
              </w:rPr>
              <w:footnoteReference w:id="12"/>
            </w:r>
          </w:p>
        </w:tc>
        <w:tc>
          <w:tcPr>
            <w:tcW w:w="4788" w:type="dxa"/>
            <w:gridSpan w:val="2"/>
            <w:vMerge w:val="restart"/>
          </w:tcPr>
          <w:p w:rsidR="004B09BA" w:rsidRDefault="004B09BA" w:rsidP="00A37E6E">
            <w:pPr>
              <w:pStyle w:val="af8"/>
              <w:jc w:val="both"/>
              <w:rPr>
                <w:rFonts w:ascii="Times New Roman" w:hAnsi="Times New Roman" w:cs="Times New Roman"/>
                <w:bCs/>
                <w:i/>
              </w:rPr>
            </w:pPr>
            <w:r>
              <w:rPr>
                <w:rFonts w:ascii="Times New Roman" w:hAnsi="Times New Roman" w:cs="Times New Roman"/>
                <w:bCs/>
                <w:i/>
              </w:rPr>
              <w:t>Выписка из ЕГРН</w:t>
            </w:r>
          </w:p>
        </w:tc>
      </w:tr>
      <w:tr w:rsidR="004B09BA" w:rsidTr="00BD6A51">
        <w:trPr>
          <w:trHeight w:val="253"/>
        </w:trPr>
        <w:tc>
          <w:tcPr>
            <w:tcW w:w="566" w:type="dxa"/>
            <w:vMerge/>
          </w:tcPr>
          <w:p w:rsidR="004B09BA" w:rsidRDefault="004B09BA" w:rsidP="004B09BA"/>
        </w:tc>
        <w:tc>
          <w:tcPr>
            <w:tcW w:w="709" w:type="dxa"/>
            <w:vMerge/>
          </w:tcPr>
          <w:p w:rsidR="004B09BA" w:rsidRDefault="004B09BA" w:rsidP="004B09BA"/>
        </w:tc>
        <w:tc>
          <w:tcPr>
            <w:tcW w:w="8497" w:type="dxa"/>
            <w:gridSpan w:val="5"/>
            <w:vMerge/>
          </w:tcPr>
          <w:p w:rsidR="004B09BA" w:rsidRDefault="004B09BA" w:rsidP="004B09BA"/>
        </w:tc>
        <w:tc>
          <w:tcPr>
            <w:tcW w:w="4788" w:type="dxa"/>
            <w:gridSpan w:val="2"/>
          </w:tcPr>
          <w:p w:rsidR="004B09BA" w:rsidRPr="004B09BA" w:rsidRDefault="004B09BA" w:rsidP="00A37E6E">
            <w:pPr>
              <w:pStyle w:val="af8"/>
              <w:jc w:val="both"/>
              <w:rPr>
                <w:rFonts w:ascii="Times New Roman" w:hAnsi="Times New Roman" w:cs="Times New Roman"/>
                <w:bCs/>
                <w:i/>
                <w:highlight w:val="yellow"/>
              </w:rPr>
            </w:pPr>
            <w:r w:rsidRPr="004B09BA">
              <w:rPr>
                <w:rFonts w:ascii="Times New Roman" w:hAnsi="Times New Roman" w:cs="Times New Roman"/>
                <w:i/>
              </w:rPr>
              <w:t>Перечень автомобильных дорог общего пользования местного значения города Нефтеюганска</w:t>
            </w:r>
          </w:p>
        </w:tc>
      </w:tr>
      <w:tr w:rsidR="00F2153D" w:rsidTr="008F23E6">
        <w:trPr>
          <w:trHeight w:val="1042"/>
        </w:trPr>
        <w:tc>
          <w:tcPr>
            <w:tcW w:w="566" w:type="dxa"/>
            <w:vMerge/>
          </w:tcPr>
          <w:p w:rsidR="00F2153D" w:rsidRDefault="00F2153D" w:rsidP="00F2153D"/>
        </w:tc>
        <w:tc>
          <w:tcPr>
            <w:tcW w:w="709" w:type="dxa"/>
            <w:vAlign w:val="center"/>
          </w:tcPr>
          <w:p w:rsidR="00F2153D" w:rsidRDefault="00F2153D" w:rsidP="00F2153D">
            <w:pPr>
              <w:pStyle w:val="af8"/>
              <w:jc w:val="center"/>
              <w:rPr>
                <w:rFonts w:ascii="Times New Roman" w:hAnsi="Times New Roman" w:cs="Times New Roman"/>
              </w:rPr>
            </w:pPr>
            <w:r>
              <w:rPr>
                <w:rFonts w:ascii="Times New Roman" w:hAnsi="Times New Roman" w:cs="Times New Roman"/>
              </w:rPr>
              <w:t>5.3</w:t>
            </w:r>
          </w:p>
        </w:tc>
        <w:tc>
          <w:tcPr>
            <w:tcW w:w="8497" w:type="dxa"/>
            <w:gridSpan w:val="5"/>
            <w:vAlign w:val="center"/>
          </w:tcPr>
          <w:p w:rsidR="00F2153D" w:rsidRDefault="00F2153D" w:rsidP="00F2153D">
            <w:pPr>
              <w:pStyle w:val="af8"/>
              <w:jc w:val="center"/>
            </w:pPr>
            <w:r>
              <w:rPr>
                <w:rFonts w:ascii="Times New Roman" w:hAnsi="Times New Roman" w:cs="Times New Roman"/>
              </w:rPr>
              <w:t>Документы, подтверждающие проведение контрольных (надзорных) мероприятий без</w:t>
            </w:r>
          </w:p>
          <w:p w:rsidR="00F2153D" w:rsidRDefault="00F2153D" w:rsidP="00F2153D">
            <w:pPr>
              <w:pStyle w:val="af8"/>
              <w:jc w:val="center"/>
            </w:pPr>
            <w:r>
              <w:rPr>
                <w:rFonts w:ascii="Times New Roman" w:hAnsi="Times New Roman" w:cs="Times New Roman"/>
              </w:rPr>
              <w:t>взаимодействия и/или профилактических мероприятий, в случае если такие мероприятия проводились</w:t>
            </w:r>
            <w:r>
              <w:rPr>
                <w:rStyle w:val="af2"/>
                <w:rFonts w:ascii="Times New Roman" w:hAnsi="Times New Roman" w:cs="Times New Roman"/>
              </w:rPr>
              <w:footnoteReference w:id="13"/>
            </w:r>
          </w:p>
        </w:tc>
        <w:tc>
          <w:tcPr>
            <w:tcW w:w="4788" w:type="dxa"/>
            <w:gridSpan w:val="2"/>
          </w:tcPr>
          <w:p w:rsidR="00F2153D" w:rsidRPr="00A0263A" w:rsidRDefault="00F2153D" w:rsidP="00A37E6E">
            <w:pPr>
              <w:pStyle w:val="af8"/>
              <w:jc w:val="both"/>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 xml:space="preserve">Задание </w:t>
            </w:r>
            <w:r w:rsidRPr="00A0263A">
              <w:rPr>
                <w:rFonts w:ascii="Times New Roman" w:eastAsia="Times New Roman" w:hAnsi="Times New Roman" w:cs="Times New Roman"/>
                <w:i/>
                <w:iCs/>
                <w:color w:val="000000"/>
                <w:sz w:val="24"/>
                <w:szCs w:val="24"/>
                <w:lang w:eastAsia="ru-RU"/>
              </w:rPr>
              <w:t>на проведение контрольного мероприятия без взаимодействия</w:t>
            </w:r>
          </w:p>
        </w:tc>
      </w:tr>
      <w:tr w:rsidR="00F2153D" w:rsidTr="00381674">
        <w:trPr>
          <w:trHeight w:val="1042"/>
        </w:trPr>
        <w:tc>
          <w:tcPr>
            <w:tcW w:w="566" w:type="dxa"/>
            <w:vMerge/>
          </w:tcPr>
          <w:p w:rsidR="00F2153D" w:rsidRDefault="00F2153D" w:rsidP="00F2153D"/>
        </w:tc>
        <w:tc>
          <w:tcPr>
            <w:tcW w:w="709" w:type="dxa"/>
            <w:vAlign w:val="center"/>
          </w:tcPr>
          <w:p w:rsidR="00F2153D" w:rsidRDefault="00F2153D" w:rsidP="00F2153D">
            <w:pPr>
              <w:pStyle w:val="af8"/>
              <w:jc w:val="center"/>
              <w:rPr>
                <w:rFonts w:ascii="Times New Roman" w:hAnsi="Times New Roman" w:cs="Times New Roman"/>
              </w:rPr>
            </w:pPr>
            <w:r>
              <w:rPr>
                <w:rFonts w:ascii="Times New Roman" w:hAnsi="Times New Roman" w:cs="Times New Roman"/>
              </w:rPr>
              <w:t>5.4</w:t>
            </w:r>
          </w:p>
        </w:tc>
        <w:tc>
          <w:tcPr>
            <w:tcW w:w="8497" w:type="dxa"/>
            <w:gridSpan w:val="5"/>
            <w:vAlign w:val="center"/>
          </w:tcPr>
          <w:p w:rsidR="00F2153D" w:rsidRDefault="00F2153D" w:rsidP="00F2153D">
            <w:pPr>
              <w:pStyle w:val="af8"/>
              <w:jc w:val="center"/>
            </w:pPr>
            <w:r>
              <w:rPr>
                <w:rFonts w:ascii="Times New Roman" w:hAnsi="Times New Roman" w:cs="Times New Roman"/>
              </w:rPr>
              <w:t>Иные документы, подтверждающие необходимость проведения внепланового</w:t>
            </w:r>
          </w:p>
          <w:p w:rsidR="00F2153D" w:rsidRDefault="00F2153D" w:rsidP="00F2153D">
            <w:pPr>
              <w:pStyle w:val="af8"/>
              <w:jc w:val="center"/>
              <w:rPr>
                <w:rFonts w:ascii="Times New Roman" w:hAnsi="Times New Roman" w:cs="Times New Roman"/>
              </w:rPr>
            </w:pPr>
            <w:r>
              <w:rPr>
                <w:rFonts w:ascii="Times New Roman" w:hAnsi="Times New Roman" w:cs="Times New Roman"/>
              </w:rPr>
              <w:t>контрольного (надзорного) мероприятия</w:t>
            </w:r>
            <w:r>
              <w:rPr>
                <w:rStyle w:val="af2"/>
                <w:rFonts w:ascii="Times New Roman" w:hAnsi="Times New Roman" w:cs="Times New Roman"/>
              </w:rPr>
              <w:footnoteReference w:id="14"/>
            </w:r>
          </w:p>
        </w:tc>
        <w:tc>
          <w:tcPr>
            <w:tcW w:w="4788" w:type="dxa"/>
            <w:gridSpan w:val="2"/>
          </w:tcPr>
          <w:p w:rsidR="00F2153D" w:rsidRPr="00D961EA" w:rsidRDefault="00F2153D" w:rsidP="00A37E6E">
            <w:pPr>
              <w:pStyle w:val="af8"/>
              <w:jc w:val="both"/>
              <w:rPr>
                <w:rFonts w:ascii="Times New Roman" w:eastAsia="Times New Roman" w:hAnsi="Times New Roman" w:cs="Times New Roman"/>
                <w:i/>
                <w:iCs/>
                <w:color w:val="000000"/>
                <w:sz w:val="24"/>
                <w:szCs w:val="24"/>
                <w:lang w:eastAsia="ru-RU"/>
              </w:rPr>
            </w:pPr>
            <w:r w:rsidRPr="00545D44">
              <w:rPr>
                <w:rFonts w:ascii="Times New Roman" w:eastAsia="Times New Roman" w:hAnsi="Times New Roman" w:cs="Times New Roman"/>
                <w:i/>
                <w:iCs/>
                <w:color w:val="000000"/>
                <w:sz w:val="24"/>
                <w:szCs w:val="24"/>
                <w:lang w:eastAsia="ru-RU"/>
              </w:rPr>
              <w:t>Мотивированное представление</w:t>
            </w:r>
            <w:r>
              <w:rPr>
                <w:rFonts w:ascii="Times New Roman" w:eastAsia="Times New Roman" w:hAnsi="Times New Roman" w:cs="Times New Roman"/>
                <w:i/>
                <w:iCs/>
                <w:color w:val="000000"/>
                <w:sz w:val="24"/>
                <w:szCs w:val="24"/>
                <w:lang w:eastAsia="ru-RU"/>
              </w:rPr>
              <w:t xml:space="preserve"> </w:t>
            </w:r>
            <w:r w:rsidRPr="00545D44">
              <w:rPr>
                <w:rFonts w:ascii="Times New Roman" w:eastAsia="Times New Roman" w:hAnsi="Times New Roman" w:cs="Times New Roman"/>
                <w:i/>
                <w:iCs/>
                <w:color w:val="000000"/>
                <w:sz w:val="24"/>
                <w:szCs w:val="24"/>
                <w:lang w:eastAsia="ru-RU"/>
              </w:rPr>
              <w:t>о н</w:t>
            </w:r>
            <w:r>
              <w:rPr>
                <w:rFonts w:ascii="Times New Roman" w:eastAsia="Times New Roman" w:hAnsi="Times New Roman" w:cs="Times New Roman"/>
                <w:i/>
                <w:iCs/>
                <w:color w:val="000000"/>
                <w:sz w:val="24"/>
                <w:szCs w:val="24"/>
                <w:lang w:eastAsia="ru-RU"/>
              </w:rPr>
              <w:t xml:space="preserve">едопустимости </w:t>
            </w:r>
            <w:r w:rsidRPr="00545D44">
              <w:rPr>
                <w:rFonts w:ascii="Times New Roman" w:eastAsia="Times New Roman" w:hAnsi="Times New Roman" w:cs="Times New Roman"/>
                <w:i/>
                <w:iCs/>
                <w:color w:val="000000"/>
                <w:sz w:val="24"/>
                <w:szCs w:val="24"/>
                <w:lang w:eastAsia="ru-RU"/>
              </w:rPr>
              <w:t>нарушения обязательных требований</w:t>
            </w:r>
          </w:p>
        </w:tc>
      </w:tr>
      <w:tr w:rsidR="004A4B4A" w:rsidTr="00BD6A51">
        <w:trPr>
          <w:trHeight w:val="567"/>
        </w:trPr>
        <w:tc>
          <w:tcPr>
            <w:tcW w:w="566" w:type="dxa"/>
            <w:vMerge w:val="restart"/>
            <w:vAlign w:val="center"/>
          </w:tcPr>
          <w:p w:rsidR="004A4B4A" w:rsidRDefault="004A4B4A" w:rsidP="004A4B4A">
            <w:pPr>
              <w:pStyle w:val="af8"/>
              <w:jc w:val="center"/>
              <w:rPr>
                <w:rFonts w:ascii="Times New Roman" w:hAnsi="Times New Roman" w:cs="Times New Roman"/>
                <w:b/>
                <w:bCs/>
              </w:rPr>
            </w:pPr>
            <w:r>
              <w:rPr>
                <w:rFonts w:ascii="Times New Roman" w:hAnsi="Times New Roman" w:cs="Times New Roman"/>
                <w:b/>
                <w:bCs/>
              </w:rPr>
              <w:t>6</w:t>
            </w:r>
          </w:p>
        </w:tc>
        <w:tc>
          <w:tcPr>
            <w:tcW w:w="13994" w:type="dxa"/>
            <w:gridSpan w:val="8"/>
            <w:vMerge w:val="restart"/>
            <w:vAlign w:val="center"/>
          </w:tcPr>
          <w:p w:rsidR="004A4B4A" w:rsidRDefault="004A4B4A" w:rsidP="004A4B4A">
            <w:pPr>
              <w:pStyle w:val="af8"/>
              <w:jc w:val="center"/>
              <w:rPr>
                <w:rFonts w:ascii="Times New Roman" w:hAnsi="Times New Roman" w:cs="Times New Roman"/>
                <w:b/>
                <w:bCs/>
                <w:sz w:val="28"/>
                <w:szCs w:val="28"/>
              </w:rPr>
            </w:pPr>
            <w:r>
              <w:rPr>
                <w:rFonts w:ascii="Times New Roman" w:hAnsi="Times New Roman" w:cs="Times New Roman"/>
                <w:b/>
                <w:bCs/>
                <w:sz w:val="28"/>
                <w:szCs w:val="28"/>
              </w:rPr>
              <w:t>Особенности проведения контрольного (надзорного) мероприятия</w:t>
            </w:r>
          </w:p>
        </w:tc>
      </w:tr>
      <w:tr w:rsidR="004A4B4A" w:rsidTr="00BD6A51">
        <w:trPr>
          <w:trHeight w:val="802"/>
        </w:trPr>
        <w:tc>
          <w:tcPr>
            <w:tcW w:w="566" w:type="dxa"/>
            <w:vMerge/>
          </w:tcPr>
          <w:p w:rsidR="004A4B4A" w:rsidRDefault="004A4B4A" w:rsidP="004A4B4A"/>
        </w:tc>
        <w:tc>
          <w:tcPr>
            <w:tcW w:w="709" w:type="dxa"/>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rPr>
              <w:t>6.1</w:t>
            </w:r>
          </w:p>
        </w:tc>
        <w:tc>
          <w:tcPr>
            <w:tcW w:w="8497" w:type="dxa"/>
            <w:gridSpan w:val="5"/>
            <w:vMerge w:val="restart"/>
            <w:vAlign w:val="center"/>
          </w:tcPr>
          <w:p w:rsidR="004A4B4A" w:rsidRDefault="004A4B4A" w:rsidP="004A4B4A">
            <w:pPr>
              <w:pStyle w:val="af8"/>
              <w:rPr>
                <w:rFonts w:ascii="Times New Roman" w:hAnsi="Times New Roman" w:cs="Times New Roman"/>
              </w:rPr>
            </w:pPr>
            <w:r>
              <w:rPr>
                <w:rFonts w:ascii="Times New Roman" w:hAnsi="Times New Roman" w:cs="Times New Roman"/>
              </w:rPr>
              <w:t>Виды контрольных (надзорных) мероприятий</w:t>
            </w:r>
            <w:r>
              <w:rPr>
                <w:rStyle w:val="af2"/>
                <w:rFonts w:ascii="Times New Roman" w:hAnsi="Times New Roman" w:cs="Times New Roman"/>
              </w:rPr>
              <w:footnoteReference w:id="15"/>
            </w:r>
          </w:p>
        </w:tc>
        <w:tc>
          <w:tcPr>
            <w:tcW w:w="4788" w:type="dxa"/>
            <w:gridSpan w:val="2"/>
            <w:vMerge w:val="restart"/>
            <w:vAlign w:val="center"/>
          </w:tcPr>
          <w:p w:rsidR="004A4B4A" w:rsidRPr="00863D63" w:rsidRDefault="004A4B4A" w:rsidP="004A4B4A">
            <w:pPr>
              <w:pStyle w:val="af8"/>
              <w:rPr>
                <w:rFonts w:ascii="Times New Roman" w:hAnsi="Times New Roman" w:cs="Times New Roman"/>
                <w:i/>
              </w:rPr>
            </w:pPr>
            <w:r w:rsidRPr="00863D63">
              <w:rPr>
                <w:rFonts w:ascii="Times New Roman" w:hAnsi="Times New Roman" w:cs="Times New Roman"/>
                <w:i/>
              </w:rPr>
              <w:t>1)наблюдение за соблюдением</w:t>
            </w:r>
          </w:p>
          <w:p w:rsidR="004A4B4A" w:rsidRDefault="004A4B4A" w:rsidP="004A4B4A">
            <w:pPr>
              <w:pStyle w:val="af8"/>
              <w:rPr>
                <w:rFonts w:ascii="Times New Roman" w:hAnsi="Times New Roman" w:cs="Times New Roman"/>
              </w:rPr>
            </w:pPr>
            <w:r w:rsidRPr="00863D63">
              <w:rPr>
                <w:rFonts w:ascii="Times New Roman" w:hAnsi="Times New Roman" w:cs="Times New Roman"/>
                <w:i/>
              </w:rPr>
              <w:t>2)выездное обследование</w:t>
            </w:r>
          </w:p>
        </w:tc>
      </w:tr>
      <w:tr w:rsidR="00863D63" w:rsidTr="001F13F6">
        <w:trPr>
          <w:trHeight w:val="879"/>
        </w:trPr>
        <w:tc>
          <w:tcPr>
            <w:tcW w:w="566" w:type="dxa"/>
            <w:vMerge/>
          </w:tcPr>
          <w:p w:rsidR="00863D63" w:rsidRDefault="00863D63" w:rsidP="00863D63"/>
        </w:tc>
        <w:tc>
          <w:tcPr>
            <w:tcW w:w="709" w:type="dxa"/>
            <w:vMerge w:val="restart"/>
            <w:vAlign w:val="center"/>
          </w:tcPr>
          <w:p w:rsidR="00863D63" w:rsidRDefault="00863D63" w:rsidP="00863D63">
            <w:pPr>
              <w:pStyle w:val="af8"/>
              <w:jc w:val="center"/>
              <w:rPr>
                <w:rFonts w:ascii="Times New Roman" w:hAnsi="Times New Roman" w:cs="Times New Roman"/>
              </w:rPr>
            </w:pPr>
            <w:r>
              <w:rPr>
                <w:rFonts w:ascii="Times New Roman" w:hAnsi="Times New Roman" w:cs="Times New Roman"/>
              </w:rPr>
              <w:t>6.2</w:t>
            </w:r>
          </w:p>
        </w:tc>
        <w:tc>
          <w:tcPr>
            <w:tcW w:w="8497" w:type="dxa"/>
            <w:gridSpan w:val="5"/>
            <w:vMerge w:val="restart"/>
            <w:vAlign w:val="center"/>
          </w:tcPr>
          <w:p w:rsidR="00863D63" w:rsidRDefault="00863D63" w:rsidP="00863D63">
            <w:pPr>
              <w:pStyle w:val="af8"/>
            </w:pPr>
            <w:r>
              <w:rPr>
                <w:rFonts w:ascii="Times New Roman" w:hAnsi="Times New Roman" w:cs="Times New Roman"/>
              </w:rPr>
              <w:t>Использование мобильного приложения «Инспектор» при проведении контрольного (надзорного) мероприятия</w:t>
            </w:r>
            <w:r>
              <w:rPr>
                <w:rStyle w:val="af2"/>
                <w:rFonts w:ascii="Times New Roman" w:hAnsi="Times New Roman" w:cs="Times New Roman"/>
              </w:rPr>
              <w:footnoteReference w:id="16"/>
            </w:r>
          </w:p>
        </w:tc>
        <w:tc>
          <w:tcPr>
            <w:tcW w:w="4788" w:type="dxa"/>
            <w:gridSpan w:val="2"/>
            <w:vMerge w:val="restart"/>
            <w:tcBorders>
              <w:top w:val="single" w:sz="4" w:space="0" w:color="auto"/>
              <w:left w:val="single" w:sz="4" w:space="0" w:color="auto"/>
              <w:bottom w:val="nil"/>
              <w:right w:val="single" w:sz="4" w:space="0" w:color="auto"/>
            </w:tcBorders>
            <w:shd w:val="clear" w:color="auto" w:fill="FFFFFF"/>
          </w:tcPr>
          <w:p w:rsidR="00863D63" w:rsidRPr="006A2590" w:rsidRDefault="00891169" w:rsidP="00863D63">
            <w:pPr>
              <w:rPr>
                <w:rFonts w:ascii="Times New Roman" w:eastAsia="Times New Roman" w:hAnsi="Times New Roman" w:cs="Times New Roman"/>
                <w:i/>
                <w:sz w:val="24"/>
                <w:szCs w:val="24"/>
                <w:lang w:eastAsia="ru-RU"/>
              </w:rPr>
            </w:pPr>
            <w:r w:rsidRPr="00891169">
              <w:rPr>
                <w:rFonts w:ascii="Times New Roman" w:eastAsia="Times New Roman" w:hAnsi="Times New Roman" w:cs="Times New Roman"/>
                <w:i/>
                <w:sz w:val="24"/>
                <w:szCs w:val="24"/>
                <w:lang w:eastAsia="ru-RU"/>
              </w:rPr>
              <w:t>Предусмотрена возможность использования</w:t>
            </w:r>
            <w:bookmarkStart w:id="0" w:name="_GoBack"/>
            <w:bookmarkEnd w:id="0"/>
          </w:p>
        </w:tc>
      </w:tr>
      <w:tr w:rsidR="00863D63" w:rsidTr="00613111">
        <w:trPr>
          <w:trHeight w:val="253"/>
        </w:trPr>
        <w:tc>
          <w:tcPr>
            <w:tcW w:w="566" w:type="dxa"/>
            <w:vMerge/>
          </w:tcPr>
          <w:p w:rsidR="00863D63" w:rsidRDefault="00863D63" w:rsidP="00863D63"/>
        </w:tc>
        <w:tc>
          <w:tcPr>
            <w:tcW w:w="709" w:type="dxa"/>
            <w:vMerge w:val="restart"/>
            <w:vAlign w:val="center"/>
          </w:tcPr>
          <w:p w:rsidR="00863D63" w:rsidRDefault="00863D63" w:rsidP="00863D63">
            <w:pPr>
              <w:pStyle w:val="af8"/>
              <w:jc w:val="center"/>
              <w:rPr>
                <w:rFonts w:ascii="Times New Roman" w:hAnsi="Times New Roman" w:cs="Times New Roman"/>
              </w:rPr>
            </w:pPr>
            <w:r>
              <w:rPr>
                <w:rFonts w:ascii="Times New Roman" w:hAnsi="Times New Roman" w:cs="Times New Roman"/>
              </w:rPr>
              <w:t>6.3</w:t>
            </w:r>
          </w:p>
        </w:tc>
        <w:tc>
          <w:tcPr>
            <w:tcW w:w="8497" w:type="dxa"/>
            <w:gridSpan w:val="5"/>
            <w:vMerge w:val="restart"/>
          </w:tcPr>
          <w:p w:rsidR="00863D63" w:rsidRDefault="00863D63" w:rsidP="00863D63">
            <w:pPr>
              <w:pStyle w:val="af8"/>
            </w:pPr>
            <w:r>
              <w:rPr>
                <w:rFonts w:ascii="Times New Roman" w:hAnsi="Times New Roman" w:cs="Times New Roman"/>
              </w:rPr>
              <w:t>Возможность размещения информации о «срабатывании» индикатора риска в личном</w:t>
            </w:r>
          </w:p>
          <w:p w:rsidR="00863D63" w:rsidRDefault="00863D63" w:rsidP="00863D63">
            <w:pPr>
              <w:pStyle w:val="af8"/>
            </w:pPr>
            <w:r>
              <w:rPr>
                <w:rFonts w:ascii="Times New Roman" w:hAnsi="Times New Roman" w:cs="Times New Roman"/>
              </w:rPr>
              <w:t>кабинете контролируемого лица на Едином портале государственных и муниципальных услуг (функций) и (или) в информационной системе</w:t>
            </w:r>
          </w:p>
          <w:p w:rsidR="00863D63" w:rsidRDefault="00863D63" w:rsidP="00863D63">
            <w:pPr>
              <w:pStyle w:val="af8"/>
              <w:rPr>
                <w:rFonts w:ascii="Times New Roman" w:hAnsi="Times New Roman" w:cs="Times New Roman"/>
              </w:rPr>
            </w:pPr>
            <w:r>
              <w:rPr>
                <w:rFonts w:ascii="Times New Roman" w:hAnsi="Times New Roman" w:cs="Times New Roman"/>
              </w:rPr>
              <w:t>контрольного (надзорного) органа</w:t>
            </w:r>
            <w:r>
              <w:rPr>
                <w:rStyle w:val="af2"/>
                <w:rFonts w:ascii="Times New Roman" w:hAnsi="Times New Roman" w:cs="Times New Roman"/>
              </w:rPr>
              <w:footnoteReference w:id="17"/>
            </w:r>
          </w:p>
        </w:tc>
        <w:tc>
          <w:tcPr>
            <w:tcW w:w="4788"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863D63" w:rsidRPr="006A2590" w:rsidRDefault="00863D63" w:rsidP="00863D63">
            <w:pPr>
              <w:rPr>
                <w:rFonts w:ascii="Times New Roman" w:eastAsia="Times New Roman" w:hAnsi="Times New Roman" w:cs="Times New Roman"/>
                <w:i/>
                <w:sz w:val="24"/>
                <w:szCs w:val="24"/>
                <w:lang w:eastAsia="ru-RU"/>
              </w:rPr>
            </w:pPr>
            <w:r w:rsidRPr="006A2590">
              <w:rPr>
                <w:rFonts w:ascii="Times New Roman" w:eastAsia="Times New Roman" w:hAnsi="Times New Roman" w:cs="Times New Roman"/>
                <w:i/>
                <w:sz w:val="24"/>
                <w:szCs w:val="24"/>
                <w:lang w:eastAsia="ru-RU"/>
              </w:rPr>
              <w:t>Не размещается</w:t>
            </w:r>
          </w:p>
        </w:tc>
      </w:tr>
    </w:tbl>
    <w:p w:rsidR="005E2BBF" w:rsidRDefault="005E2BBF">
      <w:pPr>
        <w:pStyle w:val="af8"/>
        <w:rPr>
          <w:rFonts w:ascii="Times New Roman" w:hAnsi="Times New Roman" w:cs="Times New Roman"/>
          <w:sz w:val="28"/>
          <w:szCs w:val="28"/>
        </w:rPr>
      </w:pPr>
    </w:p>
    <w:p w:rsidR="005E2BBF" w:rsidRDefault="005E2BBF">
      <w:pPr>
        <w:pStyle w:val="af8"/>
        <w:rPr>
          <w:rFonts w:ascii="Times New Roman" w:hAnsi="Times New Roman" w:cs="Times New Roman"/>
          <w:sz w:val="28"/>
          <w:szCs w:val="28"/>
        </w:rPr>
      </w:pPr>
    </w:p>
    <w:p w:rsidR="005E2BBF" w:rsidRDefault="005E2BBF">
      <w:pPr>
        <w:pStyle w:val="af8"/>
        <w:rPr>
          <w:rFonts w:ascii="Times New Roman" w:hAnsi="Times New Roman" w:cs="Times New Roman"/>
          <w:sz w:val="28"/>
          <w:szCs w:val="28"/>
        </w:rPr>
      </w:pPr>
    </w:p>
    <w:p w:rsidR="005E2BBF" w:rsidRDefault="005E2BBF">
      <w:pPr>
        <w:pStyle w:val="af8"/>
        <w:jc w:val="right"/>
        <w:rPr>
          <w:rFonts w:ascii="Times New Roman" w:hAnsi="Times New Roman" w:cs="Times New Roman"/>
        </w:rPr>
      </w:pPr>
    </w:p>
    <w:p w:rsidR="00613111" w:rsidRDefault="00613111">
      <w:pPr>
        <w:pStyle w:val="af8"/>
        <w:jc w:val="right"/>
        <w:rPr>
          <w:rFonts w:ascii="Times New Roman" w:hAnsi="Times New Roman" w:cs="Times New Roman"/>
        </w:rPr>
      </w:pPr>
    </w:p>
    <w:p w:rsidR="00613111" w:rsidRDefault="00613111" w:rsidP="00613111">
      <w:pPr>
        <w:pStyle w:val="af8"/>
        <w:jc w:val="right"/>
        <w:rPr>
          <w:rFonts w:ascii="Times New Roman" w:hAnsi="Times New Roman" w:cs="Times New Roman"/>
          <w:b/>
          <w:bCs/>
          <w:u w:val="single"/>
        </w:rPr>
      </w:pPr>
      <w:r>
        <w:rPr>
          <w:rFonts w:ascii="Times New Roman" w:hAnsi="Times New Roman" w:cs="Times New Roman"/>
          <w:b/>
          <w:bCs/>
          <w:u w:val="single"/>
        </w:rPr>
        <w:lastRenderedPageBreak/>
        <w:t>Паспорт подготовлен:</w:t>
      </w:r>
    </w:p>
    <w:p w:rsidR="00613111" w:rsidRDefault="00613111">
      <w:pPr>
        <w:pStyle w:val="af8"/>
        <w:jc w:val="right"/>
        <w:rPr>
          <w:rFonts w:ascii="Times New Roman" w:hAnsi="Times New Roman" w:cs="Times New Roman"/>
        </w:rPr>
      </w:pPr>
    </w:p>
    <w:p w:rsidR="005E2BBF" w:rsidRDefault="004C584B">
      <w:pPr>
        <w:pStyle w:val="af8"/>
        <w:jc w:val="right"/>
        <w:rPr>
          <w:rFonts w:ascii="Times New Roman" w:hAnsi="Times New Roman" w:cs="Times New Roman"/>
        </w:rPr>
      </w:pPr>
      <w:r>
        <w:rPr>
          <w:rFonts w:ascii="Times New Roman" w:hAnsi="Times New Roman" w:cs="Times New Roman"/>
        </w:rPr>
        <w:t>__</w:t>
      </w:r>
      <w:r w:rsidR="00010ECC">
        <w:rPr>
          <w:rFonts w:ascii="Times New Roman" w:hAnsi="Times New Roman" w:cs="Times New Roman"/>
        </w:rPr>
        <w:t>Воронина Л.В.____</w:t>
      </w:r>
    </w:p>
    <w:p w:rsidR="005E2BBF" w:rsidRDefault="004C584B">
      <w:pPr>
        <w:pStyle w:val="af8"/>
        <w:jc w:val="right"/>
        <w:rPr>
          <w:rFonts w:ascii="Times New Roman" w:hAnsi="Times New Roman" w:cs="Times New Roman"/>
        </w:rPr>
      </w:pPr>
      <w:r>
        <w:rPr>
          <w:rFonts w:ascii="Times New Roman" w:hAnsi="Times New Roman" w:cs="Times New Roman"/>
          <w:i/>
          <w:iCs/>
        </w:rPr>
        <w:t>(ФИО ответственного лица)</w:t>
      </w:r>
    </w:p>
    <w:p w:rsidR="005E2BBF" w:rsidRDefault="00010ECC">
      <w:pPr>
        <w:pStyle w:val="af8"/>
        <w:jc w:val="right"/>
        <w:rPr>
          <w:rFonts w:ascii="Times New Roman" w:hAnsi="Times New Roman" w:cs="Times New Roman"/>
          <w:sz w:val="28"/>
          <w:szCs w:val="28"/>
        </w:rPr>
      </w:pPr>
      <w:proofErr w:type="gramStart"/>
      <w:r>
        <w:rPr>
          <w:rFonts w:ascii="Times New Roman" w:hAnsi="Times New Roman" w:cs="Times New Roman"/>
        </w:rPr>
        <w:t>Тел.:_</w:t>
      </w:r>
      <w:proofErr w:type="gramEnd"/>
      <w:r>
        <w:rPr>
          <w:rFonts w:ascii="Times New Roman" w:hAnsi="Times New Roman" w:cs="Times New Roman"/>
        </w:rPr>
        <w:t>_83463212377_______</w:t>
      </w:r>
    </w:p>
    <w:sectPr w:rsidR="005E2BBF" w:rsidSect="00613111">
      <w:headerReference w:type="default" r:id="rId6"/>
      <w:pgSz w:w="16838" w:h="11906" w:orient="landscape"/>
      <w:pgMar w:top="1134" w:right="1134"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472" w:rsidRDefault="00E26472">
      <w:pPr>
        <w:spacing w:after="0" w:line="240" w:lineRule="auto"/>
      </w:pPr>
      <w:r>
        <w:separator/>
      </w:r>
    </w:p>
  </w:endnote>
  <w:endnote w:type="continuationSeparator" w:id="0">
    <w:p w:rsidR="00E26472" w:rsidRDefault="00E26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472" w:rsidRDefault="00E26472">
      <w:pPr>
        <w:spacing w:after="0" w:line="240" w:lineRule="auto"/>
      </w:pPr>
      <w:r>
        <w:separator/>
      </w:r>
    </w:p>
  </w:footnote>
  <w:footnote w:type="continuationSeparator" w:id="0">
    <w:p w:rsidR="00E26472" w:rsidRDefault="00E26472">
      <w:pPr>
        <w:spacing w:after="0" w:line="240" w:lineRule="auto"/>
      </w:pPr>
      <w:r>
        <w:continuationSeparator/>
      </w:r>
    </w:p>
  </w:footnote>
  <w:footnote w:id="1">
    <w:p w:rsidR="00ED0E96" w:rsidRDefault="00ED0E96">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Не допускается перечисление обязательных требований, нарушения которых не связаны с отклонением (соответствием) параметров объекта контроля, установленных разделом 4 «Расчет отклонения (соответствия) от установленных индикатором риска параметров» настоящей таблицы.</w:t>
      </w:r>
    </w:p>
  </w:footnote>
  <w:footnote w:id="2">
    <w:p w:rsidR="00ED0E96" w:rsidRDefault="00ED0E96">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Заполняется в случае, если обязательное требование подлежит внесению во ФГИС РОТ.</w:t>
      </w:r>
    </w:p>
  </w:footnote>
  <w:footnote w:id="3">
    <w:p w:rsidR="001A7DC1" w:rsidRDefault="001A7DC1">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тип объекта контроля из справочника: 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2) результаты деятельности граждан и организаций, в том числе продукция (товары), работы и услуги, к которым предъявляются обязательные требования; 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footnote>
  <w:footnote w:id="4">
    <w:p w:rsidR="001A7DC1" w:rsidRDefault="001A7DC1">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вид объекта контроля из числа предусмотренных положением о виде контроля.</w:t>
      </w:r>
    </w:p>
  </w:footnote>
  <w:footnote w:id="5">
    <w:p w:rsidR="001A7DC1" w:rsidRDefault="001A7DC1">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подвид объекта контроля.</w:t>
      </w:r>
    </w:p>
  </w:footnote>
  <w:footnote w:id="6">
    <w:p w:rsidR="004A4B4A" w:rsidRDefault="004A4B4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период для расчета параметров отклонения или соответствия. Если индикатор риска не предполагает отчетного периода, указывается «постоянно».</w:t>
      </w:r>
    </w:p>
  </w:footnote>
  <w:footnote w:id="7">
    <w:p w:rsidR="004A4B4A" w:rsidRDefault="004A4B4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формула расчета количественного параметра отклонения или соответствия. Если индикатор риска содержит в себе несколько параметров, формула указывается для каждого параметра.</w:t>
      </w:r>
    </w:p>
  </w:footnote>
  <w:footnote w:id="8">
    <w:p w:rsidR="004A4B4A" w:rsidRDefault="004A4B4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переменная, содержащаяся в формуле расчета количественного параметра.</w:t>
      </w:r>
    </w:p>
  </w:footnote>
  <w:footnote w:id="9">
    <w:p w:rsidR="004A4B4A" w:rsidRDefault="004A4B4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название переменной, используемой при расчете параметра.</w:t>
      </w:r>
    </w:p>
  </w:footnote>
  <w:footnote w:id="10">
    <w:p w:rsidR="004A4B4A" w:rsidRDefault="004A4B4A">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Указываются реквизиты информационных систем, наименования устройств или реквизиты документов, предоставляющих данные для определения значения переменной. В случае, если данные собирают или агрегируют иные органы и организации, приводится описание порядка межведомственного взаимодействия по работе с данными.</w:t>
      </w:r>
    </w:p>
  </w:footnote>
  <w:footnote w:id="11">
    <w:p w:rsidR="004A4B4A" w:rsidRDefault="004A4B4A">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перечень документов, подтверждающих принадлежность объекта контроля контролируемому лицу: выписка из реестра лицензируемых видов деятельности, сведения из реестра уведомлений о начале осуществления отдельных видов предпринимательской деятельности, правоустанавливающие документы на производственные объекты (выписка из ЕГРН, договор аренды, СТС транспортного средства), выписки из ЕГРЮЛ (ЕГРИП), иные документы.</w:t>
      </w:r>
    </w:p>
  </w:footnote>
  <w:footnote w:id="12">
    <w:p w:rsidR="004B09BA" w:rsidRDefault="004B09BA">
      <w:pPr>
        <w:pStyle w:val="af0"/>
        <w:jc w:val="both"/>
        <w:rPr>
          <w:rFonts w:ascii="Times New Roman" w:hAnsi="Times New Roman" w:cs="Times New Roman"/>
          <w:szCs w:val="18"/>
        </w:rPr>
      </w:pPr>
      <w:r>
        <w:rPr>
          <w:rStyle w:val="af2"/>
          <w:rFonts w:ascii="Times New Roman" w:hAnsi="Times New Roman" w:cs="Times New Roman"/>
        </w:rPr>
        <w:footnoteRef/>
      </w:r>
      <w:r>
        <w:rPr>
          <w:rFonts w:ascii="Times New Roman" w:hAnsi="Times New Roman" w:cs="Times New Roman"/>
        </w:rPr>
        <w:t xml:space="preserve"> Указываются материалы и документы, подтверждающие «срабатывание» индикатора риска нарушения обязательных требований: выгрузки из информационных систем, формы отчетных документов, иные сведения.</w:t>
      </w:r>
    </w:p>
  </w:footnote>
  <w:footnote w:id="13">
    <w:p w:rsidR="00F2153D" w:rsidRDefault="00F2153D">
      <w:pPr>
        <w:pStyle w:val="af8"/>
        <w:jc w:val="both"/>
        <w:rPr>
          <w:sz w:val="18"/>
          <w:szCs w:val="18"/>
        </w:rPr>
      </w:pPr>
      <w:r>
        <w:rPr>
          <w:rStyle w:val="af2"/>
          <w:rFonts w:ascii="Times New Roman" w:hAnsi="Times New Roman" w:cs="Times New Roman"/>
          <w:sz w:val="18"/>
          <w:szCs w:val="18"/>
        </w:rPr>
        <w:footnoteRef/>
      </w:r>
      <w:r>
        <w:rPr>
          <w:rFonts w:ascii="Times New Roman" w:hAnsi="Times New Roman" w:cs="Times New Roman"/>
          <w:sz w:val="18"/>
          <w:szCs w:val="18"/>
        </w:rPr>
        <w:t xml:space="preserve"> Указываются документы, подтверждающие проведение контрольных (надзорных) мероприятий без взаимодействия и/или профилактических мероприятий, в случае если такие мероприятия проводились</w:t>
      </w:r>
    </w:p>
  </w:footnote>
  <w:footnote w:id="14">
    <w:p w:rsidR="00F2153D" w:rsidRDefault="00F2153D">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Указываются иные документы, которые могут использоваться для обоснования необходимости проведения внепланового контрольного (надзорного) мероприятия.</w:t>
      </w:r>
    </w:p>
  </w:footnote>
  <w:footnote w:id="15">
    <w:p w:rsidR="004A4B4A" w:rsidRDefault="004A4B4A">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Указываются контрольные (надзорные) мероприятия, предусмотренные положением о виде контроля, которые планируется осуществлять при «срабатывании» индикатора </w:t>
      </w:r>
      <w:r>
        <w:t>риска.</w:t>
      </w:r>
    </w:p>
  </w:footnote>
  <w:footnote w:id="16">
    <w:p w:rsidR="00863D63" w:rsidRDefault="00863D63">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возможность применения мобильного приложения «Инспектор».</w:t>
      </w:r>
    </w:p>
  </w:footnote>
  <w:footnote w:id="17">
    <w:p w:rsidR="00863D63" w:rsidRDefault="00863D63">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возможность размещения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 в соответствии с положением о виде контроля.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021472"/>
      <w:docPartObj>
        <w:docPartGallery w:val="Page Numbers (Top of Page)"/>
        <w:docPartUnique/>
      </w:docPartObj>
    </w:sdtPr>
    <w:sdtEndPr/>
    <w:sdtContent>
      <w:p w:rsidR="00A37E6E" w:rsidRDefault="00A37E6E">
        <w:pPr>
          <w:pStyle w:val="a9"/>
          <w:jc w:val="center"/>
        </w:pPr>
        <w:r>
          <w:fldChar w:fldCharType="begin"/>
        </w:r>
        <w:r>
          <w:instrText>PAGE   \* MERGEFORMAT</w:instrText>
        </w:r>
        <w:r>
          <w:fldChar w:fldCharType="separate"/>
        </w:r>
        <w:r w:rsidR="00891169">
          <w:rPr>
            <w:noProof/>
          </w:rPr>
          <w:t>6</w:t>
        </w:r>
        <w:r>
          <w:fldChar w:fldCharType="end"/>
        </w:r>
      </w:p>
    </w:sdtContent>
  </w:sdt>
  <w:p w:rsidR="00A37E6E" w:rsidRDefault="00A37E6E">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BBF"/>
    <w:rsid w:val="00010ECC"/>
    <w:rsid w:val="00023491"/>
    <w:rsid w:val="0007542E"/>
    <w:rsid w:val="000B0BCB"/>
    <w:rsid w:val="000B1493"/>
    <w:rsid w:val="000E6576"/>
    <w:rsid w:val="000F794C"/>
    <w:rsid w:val="00111C6C"/>
    <w:rsid w:val="001A71EA"/>
    <w:rsid w:val="001A7DC1"/>
    <w:rsid w:val="001B6647"/>
    <w:rsid w:val="001E052E"/>
    <w:rsid w:val="0020563B"/>
    <w:rsid w:val="002C4DD8"/>
    <w:rsid w:val="002C666B"/>
    <w:rsid w:val="002F4004"/>
    <w:rsid w:val="00304048"/>
    <w:rsid w:val="00304367"/>
    <w:rsid w:val="00314B0B"/>
    <w:rsid w:val="003156B2"/>
    <w:rsid w:val="00342073"/>
    <w:rsid w:val="00362FCE"/>
    <w:rsid w:val="003936AA"/>
    <w:rsid w:val="00395559"/>
    <w:rsid w:val="003C16D5"/>
    <w:rsid w:val="003E057E"/>
    <w:rsid w:val="003F30FD"/>
    <w:rsid w:val="00414C7E"/>
    <w:rsid w:val="004403A9"/>
    <w:rsid w:val="00444668"/>
    <w:rsid w:val="004876BD"/>
    <w:rsid w:val="004A4B4A"/>
    <w:rsid w:val="004B09BA"/>
    <w:rsid w:val="004C584B"/>
    <w:rsid w:val="00504E08"/>
    <w:rsid w:val="005245E8"/>
    <w:rsid w:val="00553506"/>
    <w:rsid w:val="00586847"/>
    <w:rsid w:val="00597175"/>
    <w:rsid w:val="005E2BBF"/>
    <w:rsid w:val="00613111"/>
    <w:rsid w:val="006C6ED7"/>
    <w:rsid w:val="00712AA0"/>
    <w:rsid w:val="00717237"/>
    <w:rsid w:val="00735879"/>
    <w:rsid w:val="007374DB"/>
    <w:rsid w:val="00741E27"/>
    <w:rsid w:val="00744B85"/>
    <w:rsid w:val="007521FB"/>
    <w:rsid w:val="00753A49"/>
    <w:rsid w:val="007A7D53"/>
    <w:rsid w:val="007C7508"/>
    <w:rsid w:val="007D5938"/>
    <w:rsid w:val="00856FD7"/>
    <w:rsid w:val="00863D63"/>
    <w:rsid w:val="00891169"/>
    <w:rsid w:val="00893861"/>
    <w:rsid w:val="008A6793"/>
    <w:rsid w:val="008B77BD"/>
    <w:rsid w:val="008E7CDF"/>
    <w:rsid w:val="00917654"/>
    <w:rsid w:val="009A2B65"/>
    <w:rsid w:val="00A01208"/>
    <w:rsid w:val="00A304B1"/>
    <w:rsid w:val="00A37E6E"/>
    <w:rsid w:val="00A40D09"/>
    <w:rsid w:val="00A71B59"/>
    <w:rsid w:val="00AA1F4F"/>
    <w:rsid w:val="00AD2AF7"/>
    <w:rsid w:val="00AD67CD"/>
    <w:rsid w:val="00B02C5F"/>
    <w:rsid w:val="00B33C76"/>
    <w:rsid w:val="00B679E1"/>
    <w:rsid w:val="00B9073F"/>
    <w:rsid w:val="00BC6F71"/>
    <w:rsid w:val="00BD6A51"/>
    <w:rsid w:val="00C37FAC"/>
    <w:rsid w:val="00C50E08"/>
    <w:rsid w:val="00C84F4B"/>
    <w:rsid w:val="00C93C11"/>
    <w:rsid w:val="00C94474"/>
    <w:rsid w:val="00CA1603"/>
    <w:rsid w:val="00CB2DCC"/>
    <w:rsid w:val="00CE6BCF"/>
    <w:rsid w:val="00CF264F"/>
    <w:rsid w:val="00D122BB"/>
    <w:rsid w:val="00D21498"/>
    <w:rsid w:val="00D334A0"/>
    <w:rsid w:val="00D56641"/>
    <w:rsid w:val="00D75C4B"/>
    <w:rsid w:val="00DE0AA9"/>
    <w:rsid w:val="00DF0E68"/>
    <w:rsid w:val="00E26472"/>
    <w:rsid w:val="00E309FB"/>
    <w:rsid w:val="00E61639"/>
    <w:rsid w:val="00EA4E23"/>
    <w:rsid w:val="00EB4D98"/>
    <w:rsid w:val="00ED0E96"/>
    <w:rsid w:val="00ED3295"/>
    <w:rsid w:val="00EF1D5C"/>
    <w:rsid w:val="00F10AA7"/>
    <w:rsid w:val="00F17BC8"/>
    <w:rsid w:val="00F2153D"/>
    <w:rsid w:val="00F269A8"/>
    <w:rsid w:val="00F325B7"/>
    <w:rsid w:val="00F6539B"/>
    <w:rsid w:val="00F76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1968D9-D1FD-4C8C-9AEC-748C1238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 w:type="paragraph" w:styleId="afa">
    <w:name w:val="Balloon Text"/>
    <w:basedOn w:val="a"/>
    <w:link w:val="afb"/>
    <w:uiPriority w:val="99"/>
    <w:semiHidden/>
    <w:unhideWhenUsed/>
    <w:rsid w:val="00856FD7"/>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856F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1376</Words>
  <Characters>7849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2025-09-23T05:20:00Z</cp:lastPrinted>
  <dcterms:created xsi:type="dcterms:W3CDTF">2025-09-23T06:04:00Z</dcterms:created>
  <dcterms:modified xsi:type="dcterms:W3CDTF">2025-11-01T10:20:00Z</dcterms:modified>
</cp:coreProperties>
</file>