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  <w:outlineLvl w:val="3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  <w:outlineLvl w:val="3"/>
      </w:pPr>
      <w:r>
        <w:rPr>
          <w:sz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9264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53975</wp:posOffset>
                </wp:positionV>
                <wp:extent cx="590549" cy="714375"/>
                <wp:effectExtent l="6350" t="6350" r="6350" b="6350"/>
                <wp:wrapSquare wrapText="bothSides"/>
                <wp:docPr id="1" name="Рисунок 1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0808558" name="Picture 2" descr="Герб%20Нефтеюганск%20small1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054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2.60pt;mso-position-horizontal:absolute;mso-position-vertical-relative:text;margin-top:4.25pt;mso-position-vertical:absolute;width:46.50pt;height:56.25pt;mso-wrap-distance-left:9.07pt;mso-wrap-distance-top:0.00pt;mso-wrap-distance-right:9.07pt;mso-wrap-distance-bottom:0.00pt;" stroked="f">
                <v:path textboxrect="0,0,0,0"/>
                <w10:wrap type="square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</w:rPr>
        <w:outlineLvl w:val="3"/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rPr>
          <w:b/>
          <w:sz w:val="10"/>
        </w:rPr>
      </w:pPr>
      <w:r>
        <w:rPr>
          <w:b/>
          <w:sz w:val="10"/>
        </w:rPr>
      </w:r>
      <w:r>
        <w:rPr>
          <w:b/>
          <w:sz w:val="10"/>
        </w:rPr>
      </w:r>
      <w:r>
        <w:rPr>
          <w:b/>
          <w:sz w:val="10"/>
        </w:rPr>
      </w: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</w:p>
    <w:p>
      <w:pPr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АДМИНИСТРАЦИя ГОРОДА нЕФТЕЮГАНСКА</w:t>
      </w: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</w:p>
    <w:p>
      <w:pPr>
        <w:jc w:val="center"/>
        <w:rPr>
          <w:b/>
          <w:caps/>
          <w:sz w:val="10"/>
          <w:szCs w:val="10"/>
        </w:rPr>
      </w:pPr>
      <w:r>
        <w:rPr>
          <w:b/>
          <w:caps/>
          <w:sz w:val="10"/>
          <w:szCs w:val="10"/>
        </w:rPr>
      </w:r>
      <w:r>
        <w:rPr>
          <w:b/>
          <w:caps/>
          <w:sz w:val="10"/>
          <w:szCs w:val="10"/>
        </w:rPr>
      </w:r>
      <w:r>
        <w:rPr>
          <w:b/>
          <w:caps/>
          <w:sz w:val="10"/>
          <w:szCs w:val="10"/>
        </w:rPr>
      </w:r>
    </w:p>
    <w:p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 xml:space="preserve">РАСПОРЯЖЕНИЕ</w:t>
      </w:r>
      <w:r>
        <w:rPr>
          <w:b/>
          <w:caps/>
          <w:sz w:val="40"/>
          <w:szCs w:val="40"/>
        </w:rPr>
      </w:r>
      <w:r>
        <w:rPr>
          <w:b/>
          <w:caps/>
          <w:sz w:val="40"/>
          <w:szCs w:val="40"/>
        </w:rPr>
      </w:r>
    </w:p>
    <w:p>
      <w:pPr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pStyle w:val="8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09.02.2026</w:t>
        <w:tab/>
        <w:tab/>
        <w:tab/>
        <w:tab/>
        <w:tab/>
        <w:tab/>
        <w:tab/>
        <w:tab/>
        <w:tab/>
        <w:tab/>
        <w:tab/>
        <w:t xml:space="preserve">№ 134-р</w:t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г.Нефтеюганск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распоряжение администрации города Нефтеюганска от 26.06.2023 № 259-р «О проектном комитете администрации города Нефтеюганска»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20.03.2025 № 33-ФЗ                         </w:t>
      </w:r>
      <w:r>
        <w:rPr>
          <w:sz w:val="28"/>
          <w:szCs w:val="28"/>
        </w:rPr>
        <w:t xml:space="preserve">   «</w:t>
      </w:r>
      <w:r>
        <w:rPr>
          <w:sz w:val="28"/>
          <w:szCs w:val="28"/>
        </w:rPr>
        <w:t xml:space="preserve">Об общих принципах организации местного самоуправления в единой системе публичной власти», Уставом города Нефтеюганска, постановлением администрации города Нефтеюганск</w:t>
      </w:r>
      <w:r>
        <w:rPr>
          <w:sz w:val="28"/>
          <w:szCs w:val="28"/>
        </w:rPr>
        <w:t xml:space="preserve">а от 16.12.2016 № 203-нп «Об утверждении Положения о системе управления проектной деятельностью в администрации города Нефтеюганска», </w:t>
      </w:r>
      <w:r>
        <w:rPr>
          <w:color w:val="000000"/>
          <w:sz w:val="28"/>
          <w:szCs w:val="28"/>
        </w:rPr>
        <w:t xml:space="preserve">в целях приведения муниципального правового акта                 в соответствие с законодательством Российской Федерации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</w:t>
      </w:r>
      <w:r>
        <w:rPr>
          <w:sz w:val="28"/>
          <w:szCs w:val="28"/>
        </w:rPr>
        <w:t xml:space="preserve">ия в распоряжение администра</w:t>
      </w:r>
      <w:r>
        <w:rPr>
          <w:sz w:val="28"/>
          <w:szCs w:val="28"/>
        </w:rPr>
        <w:t xml:space="preserve">ции города Нефтеюганска от 26.06.2023 № 259-р «О проектном комитете администрации города Нефтеюганска» (с изменениями, внесенными распоряжениями администрации города Нефтеюганска от 26.12.2023 № 612-р, от 06.06.2024 № 270-р,                             от </w:t>
      </w:r>
      <w:r>
        <w:rPr>
          <w:sz w:val="28"/>
          <w:szCs w:val="28"/>
        </w:rPr>
        <w:t xml:space="preserve">24.07.2025 № 374-р), а именно: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1.1.В преамбуле слова «Федеральным законом от 06.10.2003 № 131-ФЗ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«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Федерации» заменить словами «Федеральным законом от 20.03.2025 № 33-ФЗ                            «Об общих принципах организации местного самоуправления в единой системе публичной </w:t>
      </w:r>
      <w:r>
        <w:rPr>
          <w:sz w:val="28"/>
          <w:szCs w:val="28"/>
        </w:rPr>
        <w:t xml:space="preserve">власти».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</w:t>
      </w:r>
      <w:r>
        <w:rPr>
          <w:sz w:val="28"/>
          <w:szCs w:val="28"/>
        </w:rPr>
        <w:t xml:space="preserve">.Пункт</w:t>
      </w:r>
      <w:r>
        <w:rPr>
          <w:sz w:val="28"/>
          <w:szCs w:val="28"/>
        </w:rPr>
        <w:t xml:space="preserve"> 3 распоряжения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«3.Контроль исполнения распоряжения возложить на заместителя главы города Нефтеюганска </w:t>
      </w:r>
      <w:r>
        <w:rPr>
          <w:sz w:val="28"/>
          <w:szCs w:val="28"/>
        </w:rPr>
        <w:t xml:space="preserve">Н.С.Халезову</w:t>
      </w:r>
      <w:r>
        <w:rPr>
          <w:sz w:val="28"/>
          <w:szCs w:val="28"/>
        </w:rPr>
        <w:t xml:space="preserve">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1.3.В разделе 3 приложения 1 к распоряжению: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1.Пункт</w:t>
      </w:r>
      <w:r>
        <w:rPr>
          <w:sz w:val="28"/>
          <w:szCs w:val="28"/>
        </w:rPr>
        <w:t xml:space="preserve"> 3.5 дополнить подпунктом 3.5.4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«3.5.4.В случае временного отсутствия члена, секретаря Проектного комитета на заседании его обязанности исполняет лицо, временно исполня</w:t>
      </w:r>
      <w:r>
        <w:rPr>
          <w:sz w:val="28"/>
          <w:szCs w:val="28"/>
        </w:rPr>
        <w:t xml:space="preserve">ющее должностные обязанности.».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2.Пункт</w:t>
      </w:r>
      <w:r>
        <w:rPr>
          <w:sz w:val="28"/>
          <w:szCs w:val="28"/>
        </w:rPr>
        <w:t xml:space="preserve"> 3.9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9.Заседания</w:t>
      </w:r>
      <w:r>
        <w:rPr>
          <w:rFonts w:ascii="Times New Roman" w:hAnsi="Times New Roman" w:cs="Times New Roman"/>
          <w:sz w:val="28"/>
          <w:szCs w:val="28"/>
        </w:rPr>
        <w:t xml:space="preserve"> Проектного комитета проводятся на регулярной основе, но не реже одного раза в квартал в очной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 том числе с использованием видеоконференцсвязи)</w:t>
      </w:r>
      <w:r>
        <w:rPr>
          <w:rFonts w:ascii="Times New Roman" w:hAnsi="Times New Roman" w:cs="Times New Roman"/>
          <w:sz w:val="28"/>
          <w:szCs w:val="28"/>
        </w:rPr>
        <w:t xml:space="preserve"> или заочной форме.».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</w:t>
      </w:r>
      <w:r>
        <w:rPr>
          <w:rFonts w:ascii="Times New Roman" w:hAnsi="Times New Roman" w:cs="Times New Roman"/>
          <w:sz w:val="28"/>
          <w:szCs w:val="28"/>
        </w:rPr>
        <w:t xml:space="preserve">3.Пункт</w:t>
      </w:r>
      <w:r>
        <w:rPr>
          <w:rFonts w:ascii="Times New Roman" w:hAnsi="Times New Roman" w:cs="Times New Roman"/>
          <w:sz w:val="28"/>
          <w:szCs w:val="28"/>
        </w:rPr>
        <w:t xml:space="preserve"> 3.12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both"/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</w:t>
      </w:r>
      <w:r>
        <w:rPr>
          <w:rFonts w:ascii="Times New Roman" w:hAnsi="Times New Roman" w:cs="Times New Roman"/>
          <w:sz w:val="28"/>
          <w:szCs w:val="28"/>
        </w:rPr>
        <w:t xml:space="preserve">12.До</w:t>
      </w:r>
      <w:r>
        <w:rPr>
          <w:rFonts w:ascii="Times New Roman" w:hAnsi="Times New Roman" w:cs="Times New Roman"/>
          <w:sz w:val="28"/>
          <w:szCs w:val="28"/>
        </w:rPr>
        <w:t xml:space="preserve"> пятого числа месяца, в котором в соответствии с утвержденным графиком заседаний планируется проведение Проектного комитета,</w:t>
      </w:r>
      <w:r>
        <w:rPr>
          <w:rFonts w:ascii="Times New Roman" w:hAnsi="Times New Roman" w:cs="Times New Roman"/>
          <w:sz w:val="28"/>
          <w:szCs w:val="28"/>
        </w:rPr>
        <w:t xml:space="preserve"> члены направляют в муниципальный проектный офис материалы в соответствии с проектом повестки заседания Проектного комитета.».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4.Пункт</w:t>
      </w:r>
      <w:r>
        <w:rPr>
          <w:sz w:val="28"/>
          <w:szCs w:val="28"/>
        </w:rPr>
        <w:t xml:space="preserve"> 3.14 после слов «членов Проектного комитета» дополнить следующими словами:</w:t>
      </w:r>
      <w:r>
        <w:rPr>
          <w:rFonts w:ascii="Times New Roman CYR" w:hAnsi="Times New Roman CYR" w:cs="Times New Roman CYR" w:eastAsiaTheme="minorEastAsia"/>
          <w:sz w:val="24"/>
          <w:szCs w:val="24"/>
        </w:rPr>
        <w:t xml:space="preserve"> </w:t>
      </w:r>
      <w:r>
        <w:rPr>
          <w:rFonts w:eastAsiaTheme="minorEastAsia"/>
          <w:sz w:val="28"/>
          <w:szCs w:val="24"/>
        </w:rPr>
        <w:t xml:space="preserve">«,</w:t>
      </w:r>
      <w:r>
        <w:rPr>
          <w:sz w:val="28"/>
          <w:szCs w:val="28"/>
        </w:rPr>
        <w:t xml:space="preserve"> в том числе при проведении заседания Пр</w:t>
      </w:r>
      <w:r>
        <w:rPr>
          <w:sz w:val="28"/>
          <w:szCs w:val="28"/>
        </w:rPr>
        <w:t xml:space="preserve">оектного комитета в заочной форме.».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5.Пункт</w:t>
      </w:r>
      <w:r>
        <w:rPr>
          <w:sz w:val="28"/>
          <w:szCs w:val="28"/>
        </w:rPr>
        <w:t xml:space="preserve"> 3.24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</w:t>
      </w:r>
      <w:r>
        <w:rPr>
          <w:sz w:val="28"/>
          <w:szCs w:val="28"/>
        </w:rPr>
        <w:t xml:space="preserve">24.Информация</w:t>
      </w:r>
      <w:r>
        <w:rPr>
          <w:sz w:val="28"/>
          <w:szCs w:val="28"/>
        </w:rPr>
        <w:t xml:space="preserve"> о заседаниях (материалы, повестки и протоколы) Проектного комитета размещаются на официальном сайте органов местного самоуправления города Нефтеюганска и </w:t>
      </w:r>
      <w:r>
        <w:rPr>
          <w:sz w:val="28"/>
          <w:szCs w:val="28"/>
        </w:rPr>
        <w:t xml:space="preserve">Инвестиционном портале города Нефтеюганска. Ответственным за размещение указанной информации является муниципальный проектный офис.».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6.Дополнить</w:t>
      </w:r>
      <w:r>
        <w:rPr>
          <w:sz w:val="28"/>
          <w:szCs w:val="28"/>
        </w:rPr>
        <w:t xml:space="preserve"> пунктом 3.26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</w:t>
      </w:r>
      <w:r>
        <w:rPr>
          <w:sz w:val="28"/>
          <w:szCs w:val="28"/>
        </w:rPr>
        <w:t xml:space="preserve">26.Проектный</w:t>
      </w:r>
      <w:r>
        <w:rPr>
          <w:sz w:val="28"/>
          <w:szCs w:val="28"/>
        </w:rPr>
        <w:t xml:space="preserve"> комитет </w:t>
      </w:r>
      <w:r>
        <w:rPr>
          <w:sz w:val="28"/>
          <w:szCs w:val="28"/>
          <w:highlight w:val="white"/>
        </w:rPr>
        <w:t xml:space="preserve">может принимать решения в заочной форме путем </w:t>
      </w:r>
      <w:r>
        <w:rPr>
          <w:sz w:val="28"/>
          <w:szCs w:val="28"/>
          <w:highlight w:val="white"/>
        </w:rPr>
        <w:t xml:space="preserve">опроса его членов.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3.26.</w:t>
      </w:r>
      <w:r>
        <w:rPr>
          <w:sz w:val="28"/>
          <w:szCs w:val="28"/>
          <w:highlight w:val="white"/>
        </w:rPr>
        <w:t xml:space="preserve">1.Заполненный</w:t>
      </w:r>
      <w:r>
        <w:rPr>
          <w:sz w:val="28"/>
          <w:szCs w:val="28"/>
          <w:highlight w:val="white"/>
        </w:rPr>
        <w:t xml:space="preserve"> и подписанный лист заочного голосования член Проектного комитета направляет в муниципальный проектный офис не позднее окончания срока</w:t>
      </w:r>
      <w:r>
        <w:rPr>
          <w:sz w:val="28"/>
          <w:szCs w:val="28"/>
        </w:rPr>
        <w:t xml:space="preserve"> голосования</w:t>
      </w:r>
      <w:r>
        <w:rPr>
          <w:sz w:val="28"/>
          <w:szCs w:val="28"/>
          <w:highlight w:val="white"/>
        </w:rPr>
        <w:t xml:space="preserve"> в заочной форме, установленного в опросном листе, нарочно или посредство</w:t>
      </w:r>
      <w:r>
        <w:rPr>
          <w:sz w:val="28"/>
          <w:szCs w:val="28"/>
          <w:highlight w:val="white"/>
        </w:rPr>
        <w:t xml:space="preserve">м системы электронного документооборота СЭД «Дело», с соблюдением требований законодательства о защите персональных данных.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3.26.</w:t>
      </w:r>
      <w:r>
        <w:rPr>
          <w:sz w:val="28"/>
          <w:szCs w:val="28"/>
        </w:rPr>
        <w:t xml:space="preserve">2.Датой</w:t>
      </w:r>
      <w:r>
        <w:rPr>
          <w:sz w:val="28"/>
          <w:szCs w:val="28"/>
        </w:rPr>
        <w:t xml:space="preserve"> принятия решения Проектного комитета по результатам заочного голосования считается дата подведения итогов заочного голо</w:t>
      </w:r>
      <w:r>
        <w:rPr>
          <w:sz w:val="28"/>
          <w:szCs w:val="28"/>
        </w:rPr>
        <w:t xml:space="preserve">сования.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3.26.</w:t>
      </w:r>
      <w:r>
        <w:rPr>
          <w:sz w:val="28"/>
          <w:szCs w:val="28"/>
        </w:rPr>
        <w:t xml:space="preserve">3.Итоги</w:t>
      </w:r>
      <w:r>
        <w:rPr>
          <w:sz w:val="28"/>
          <w:szCs w:val="28"/>
        </w:rPr>
        <w:t xml:space="preserve"> заочного голосования оформляются протоколом заочного голосования, который подписывают председатель и секретарь Проектного 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3.26.4.К протоколу заочного голосования прилагаются листы заочного голосования.».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1.4.В приложении 2</w:t>
      </w:r>
      <w:r>
        <w:rPr>
          <w:sz w:val="28"/>
          <w:szCs w:val="28"/>
        </w:rPr>
        <w:t xml:space="preserve"> к распоряжению: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1.4.1.</w:t>
      </w:r>
      <w:r>
        <w:rPr>
          <w:sz w:val="28"/>
          <w:szCs w:val="28"/>
        </w:rPr>
        <w:t xml:space="preserve">Слова</w:t>
      </w:r>
      <w:r>
        <w:rPr>
          <w:sz w:val="28"/>
          <w:szCs w:val="28"/>
        </w:rPr>
        <w:t xml:space="preserve"> «заместитель главы города, координирующий и контролирующий деятельность департамента градостроительства и земельных отношений администрации города Нефтеюганска, департамента муниципального имущества администрации города Нефтеюганска, департамента жилищно-</w:t>
      </w:r>
      <w:r>
        <w:rPr>
          <w:sz w:val="28"/>
          <w:szCs w:val="28"/>
        </w:rPr>
        <w:t xml:space="preserve">коммунального хозяйства администрации города Нефтеюга</w:t>
      </w:r>
      <w:r>
        <w:rPr>
          <w:sz w:val="28"/>
          <w:szCs w:val="28"/>
        </w:rPr>
        <w:t xml:space="preserve">нска» заменить словами «заместитель главы города, координирующий и контролирующий деятельность департамента градостроительства и земельных отношений администрации города Нефтеюганска, департамента муниципального имущества администрации города Нефтеюганска»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Слова</w:t>
      </w:r>
      <w:r>
        <w:rPr>
          <w:sz w:val="28"/>
          <w:szCs w:val="28"/>
        </w:rPr>
        <w:t xml:space="preserve"> «директор департамента жилищно-коммунального хозяйства администрации города» заменить словами «заместитель главы города </w:t>
      </w:r>
      <w:r>
        <w:rPr>
          <w:sz w:val="28"/>
          <w:szCs w:val="28"/>
        </w:rPr>
        <w:t xml:space="preserve">– директор департамента жилищно-коммунального хозяйства администрации города».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2.Департаменту экономического развития администрации города               </w:t>
      </w:r>
      <w:r>
        <w:rPr>
          <w:sz w:val="28"/>
          <w:szCs w:val="28"/>
        </w:rPr>
        <w:t xml:space="preserve">   (</w:t>
      </w:r>
      <w:r>
        <w:rPr>
          <w:sz w:val="28"/>
          <w:szCs w:val="28"/>
        </w:rPr>
        <w:t xml:space="preserve">Ильина Ю.В.) разместить распоряжение на Инвестиционном портале города Нефтеюганска.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bCs/>
          <w:sz w:val="28"/>
          <w:szCs w:val="28"/>
        </w:rPr>
        <w:t xml:space="preserve">Информационно-аналитическому отделу админ</w:t>
      </w:r>
      <w:r>
        <w:rPr>
          <w:bCs/>
          <w:sz w:val="28"/>
          <w:szCs w:val="28"/>
        </w:rPr>
        <w:t xml:space="preserve">истрации города (Михайлова Ю.В.) разместить </w:t>
      </w:r>
      <w:r>
        <w:rPr>
          <w:sz w:val="28"/>
          <w:szCs w:val="28"/>
        </w:rPr>
        <w:t xml:space="preserve">распоряжение </w:t>
      </w:r>
      <w:r>
        <w:rPr>
          <w:bCs/>
          <w:sz w:val="28"/>
          <w:szCs w:val="28"/>
        </w:rPr>
        <w:t xml:space="preserve">на официальном сайте органов местного самоуправления города Нефтеюганска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rPr>
          <w:b/>
          <w:sz w:val="28"/>
          <w:szCs w:val="28"/>
          <w:lang w:eastAsia="en-US"/>
        </w:rPr>
      </w:pPr>
      <w:r>
        <w:rPr>
          <w:rFonts w:hint="eastAsia"/>
          <w:sz w:val="28"/>
          <w:szCs w:val="28"/>
          <w:lang w:eastAsia="en-US"/>
        </w:rPr>
        <w:t xml:space="preserve">Глава</w:t>
      </w:r>
      <w:r>
        <w:rPr>
          <w:sz w:val="28"/>
          <w:szCs w:val="28"/>
          <w:lang w:eastAsia="en-US"/>
        </w:rPr>
        <w:t xml:space="preserve"> </w:t>
      </w:r>
      <w:r>
        <w:rPr>
          <w:rFonts w:hint="eastAsia"/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rFonts w:hint="eastAsia"/>
          <w:sz w:val="28"/>
          <w:szCs w:val="28"/>
          <w:lang w:eastAsia="en-US"/>
        </w:rPr>
        <w:t xml:space="preserve">Нефтеюганска</w:t>
      </w:r>
      <w:r>
        <w:rPr>
          <w:sz w:val="28"/>
          <w:szCs w:val="28"/>
          <w:lang w:eastAsia="en-US"/>
        </w:rPr>
        <w:t xml:space="preserve">                                                                  </w:t>
      </w:r>
      <w:r>
        <w:rPr>
          <w:rFonts w:hint="eastAsia"/>
          <w:sz w:val="28"/>
          <w:szCs w:val="28"/>
          <w:lang w:eastAsia="en-US"/>
        </w:rPr>
        <w:t xml:space="preserve">Ю</w:t>
      </w:r>
      <w:r>
        <w:rPr>
          <w:sz w:val="28"/>
          <w:szCs w:val="28"/>
          <w:lang w:eastAsia="en-US"/>
        </w:rPr>
        <w:t xml:space="preserve">.В.Чекунов</w:t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/>
      <w:bookmarkStart w:id="0" w:name="_GoBack"/>
      <w:r/>
      <w:bookmarkEnd w:id="0"/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pStyle w:val="8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1.Проект разработан: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 xml:space="preserve">главным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специалистом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отдела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инвестиций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hint="eastAsia"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конкуренции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проектного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департамента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города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Нефтеюганска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hint="eastAsia"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hint="eastAsia" w:ascii="Times New Roman" w:hAnsi="Times New Roman"/>
          <w:sz w:val="28"/>
          <w:szCs w:val="28"/>
        </w:rPr>
        <w:t xml:space="preserve">Ильиной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51-72-80 (доб.26100).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2.Рассылка: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Членам проектного ком</w:t>
      </w:r>
      <w:r>
        <w:rPr>
          <w:rFonts w:ascii="Times New Roman" w:hAnsi="Times New Roman"/>
          <w:sz w:val="28"/>
          <w:szCs w:val="28"/>
        </w:rPr>
        <w:t xml:space="preserve">итета,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ДЭР,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ИАО.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96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alibri">
    <w:panose1 w:val="020F0502020204030204"/>
  </w:font>
  <w:font w:name="Segoe UI">
    <w:panose1 w:val="020B0502040204020203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47343452"/>
      <w:docPartObj>
        <w:docPartGallery w:val="Page Numbers (Top of Page)"/>
        <w:docPartUnique w:val="true"/>
      </w:docPartObj>
      <w:rPr/>
    </w:sdtPr>
    <w:sdtContent>
      <w:p>
        <w:pPr>
          <w:pStyle w:val="893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</w:rPr>
          <w:t xml:space="preserve">4</w:t>
        </w:r>
        <w:r>
          <w:rPr>
            <w:sz w:val="28"/>
          </w:rPr>
          <w:fldChar w:fldCharType="end"/>
        </w:r>
        <w:r>
          <w:rPr>
            <w:sz w:val="28"/>
          </w:rPr>
        </w:r>
        <w:r>
          <w:rPr>
            <w:sz w:val="28"/>
          </w:rPr>
        </w:r>
      </w:p>
    </w:sdtContent>
  </w:sdt>
  <w:p>
    <w:pPr>
      <w:pStyle w:val="8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88">
    <w:name w:val="Heading 1"/>
    <w:basedOn w:val="687"/>
    <w:next w:val="687"/>
    <w:link w:val="890"/>
    <w:qFormat/>
    <w:pPr>
      <w:jc w:val="center"/>
      <w:keepNext/>
      <w:outlineLvl w:val="0"/>
    </w:pPr>
    <w:rPr>
      <w:b/>
      <w:sz w:val="48"/>
    </w:rPr>
  </w:style>
  <w:style w:type="paragraph" w:styleId="689">
    <w:name w:val="Heading 2"/>
    <w:basedOn w:val="687"/>
    <w:next w:val="687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687"/>
    <w:next w:val="687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687"/>
    <w:next w:val="687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687"/>
    <w:next w:val="687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Heading 2 Char"/>
    <w:basedOn w:val="697"/>
    <w:uiPriority w:val="9"/>
    <w:rPr>
      <w:rFonts w:ascii="Arial" w:hAnsi="Arial" w:eastAsia="Arial" w:cs="Arial"/>
      <w:sz w:val="34"/>
    </w:rPr>
  </w:style>
  <w:style w:type="character" w:styleId="701" w:customStyle="1">
    <w:name w:val="Heading 3 Char"/>
    <w:basedOn w:val="697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Heading 4 Char"/>
    <w:basedOn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Heading 5 Char"/>
    <w:basedOn w:val="697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Heading 6 Char"/>
    <w:basedOn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Heading 7 Char"/>
    <w:basedOn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Heading 8 Char"/>
    <w:basedOn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Heading 9 Char"/>
    <w:basedOn w:val="697"/>
    <w:uiPriority w:val="9"/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Title Char"/>
    <w:basedOn w:val="697"/>
    <w:uiPriority w:val="10"/>
    <w:rPr>
      <w:sz w:val="48"/>
      <w:szCs w:val="48"/>
    </w:rPr>
  </w:style>
  <w:style w:type="character" w:styleId="709" w:customStyle="1">
    <w:name w:val="Subtitle Char"/>
    <w:basedOn w:val="697"/>
    <w:uiPriority w:val="11"/>
    <w:rPr>
      <w:sz w:val="24"/>
      <w:szCs w:val="24"/>
    </w:rPr>
  </w:style>
  <w:style w:type="character" w:styleId="710" w:customStyle="1">
    <w:name w:val="Quote Char"/>
    <w:uiPriority w:val="29"/>
    <w:rPr>
      <w:i/>
    </w:rPr>
  </w:style>
  <w:style w:type="character" w:styleId="711" w:customStyle="1">
    <w:name w:val="Intense Quote Char"/>
    <w:uiPriority w:val="30"/>
    <w:rPr>
      <w:i/>
    </w:rPr>
  </w:style>
  <w:style w:type="character" w:styleId="712" w:customStyle="1">
    <w:name w:val="Caption Char"/>
    <w:basedOn w:val="697"/>
    <w:uiPriority w:val="35"/>
    <w:rPr>
      <w:b/>
      <w:bCs/>
      <w:color w:val="4f81bd" w:themeColor="accent1"/>
      <w:sz w:val="18"/>
      <w:szCs w:val="18"/>
    </w:rPr>
  </w:style>
  <w:style w:type="character" w:styleId="713" w:customStyle="1">
    <w:name w:val="Footnote Text Char"/>
    <w:uiPriority w:val="99"/>
    <w:rPr>
      <w:sz w:val="18"/>
    </w:rPr>
  </w:style>
  <w:style w:type="character" w:styleId="714" w:customStyle="1">
    <w:name w:val="Endnote Text Char"/>
    <w:uiPriority w:val="99"/>
    <w:rPr>
      <w:sz w:val="20"/>
    </w:rPr>
  </w:style>
  <w:style w:type="character" w:styleId="715" w:customStyle="1">
    <w:name w:val="Heading 1 Char"/>
    <w:basedOn w:val="697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17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Title"/>
    <w:basedOn w:val="687"/>
    <w:next w:val="687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Заголовок Знак"/>
    <w:basedOn w:val="697"/>
    <w:link w:val="724"/>
    <w:uiPriority w:val="10"/>
    <w:rPr>
      <w:sz w:val="48"/>
      <w:szCs w:val="48"/>
    </w:rPr>
  </w:style>
  <w:style w:type="paragraph" w:styleId="726">
    <w:name w:val="Subtitle"/>
    <w:basedOn w:val="687"/>
    <w:next w:val="687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 w:customStyle="1">
    <w:name w:val="Подзаголовок Знак"/>
    <w:basedOn w:val="697"/>
    <w:link w:val="726"/>
    <w:uiPriority w:val="11"/>
    <w:rPr>
      <w:sz w:val="24"/>
      <w:szCs w:val="24"/>
    </w:rPr>
  </w:style>
  <w:style w:type="paragraph" w:styleId="728">
    <w:name w:val="Quote"/>
    <w:basedOn w:val="687"/>
    <w:next w:val="687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687"/>
    <w:next w:val="687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character" w:styleId="732" w:customStyle="1">
    <w:name w:val="Header Char"/>
    <w:basedOn w:val="697"/>
    <w:uiPriority w:val="99"/>
  </w:style>
  <w:style w:type="character" w:styleId="733" w:customStyle="1">
    <w:name w:val="Footer Char"/>
    <w:basedOn w:val="697"/>
    <w:uiPriority w:val="99"/>
  </w:style>
  <w:style w:type="paragraph" w:styleId="734">
    <w:name w:val="Caption"/>
    <w:basedOn w:val="687"/>
    <w:next w:val="687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 w:customStyle="1">
    <w:name w:val="Название объекта Знак"/>
    <w:basedOn w:val="697"/>
    <w:link w:val="734"/>
    <w:uiPriority w:val="35"/>
    <w:rPr>
      <w:b/>
      <w:bCs/>
      <w:color w:val="4f81bd" w:themeColor="accent1"/>
      <w:sz w:val="18"/>
      <w:szCs w:val="18"/>
    </w:rPr>
  </w:style>
  <w:style w:type="table" w:styleId="73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4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5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6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7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8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9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6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7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8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9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0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1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2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3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6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7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8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9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0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1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2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1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2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3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4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5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6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8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9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0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1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2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3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4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5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6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7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8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9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687"/>
    <w:link w:val="862"/>
    <w:uiPriority w:val="99"/>
    <w:semiHidden/>
    <w:unhideWhenUsed/>
    <w:pPr>
      <w:spacing w:after="40"/>
    </w:pPr>
    <w:rPr>
      <w:sz w:val="18"/>
    </w:rPr>
  </w:style>
  <w:style w:type="character" w:styleId="862" w:customStyle="1">
    <w:name w:val="Текст сноски Знак"/>
    <w:link w:val="861"/>
    <w:uiPriority w:val="99"/>
    <w:rPr>
      <w:sz w:val="18"/>
    </w:rPr>
  </w:style>
  <w:style w:type="character" w:styleId="863">
    <w:name w:val="footnote reference"/>
    <w:basedOn w:val="697"/>
    <w:uiPriority w:val="99"/>
    <w:unhideWhenUsed/>
    <w:rPr>
      <w:vertAlign w:val="superscript"/>
    </w:rPr>
  </w:style>
  <w:style w:type="paragraph" w:styleId="864">
    <w:name w:val="endnote text"/>
    <w:basedOn w:val="687"/>
    <w:link w:val="865"/>
    <w:uiPriority w:val="99"/>
    <w:semiHidden/>
    <w:unhideWhenUsed/>
  </w:style>
  <w:style w:type="character" w:styleId="865" w:customStyle="1">
    <w:name w:val="Текст концевой сноски Знак"/>
    <w:link w:val="864"/>
    <w:uiPriority w:val="99"/>
    <w:rPr>
      <w:sz w:val="20"/>
    </w:rPr>
  </w:style>
  <w:style w:type="character" w:styleId="866">
    <w:name w:val="endnote reference"/>
    <w:basedOn w:val="697"/>
    <w:uiPriority w:val="99"/>
    <w:semiHidden/>
    <w:unhideWhenUsed/>
    <w:rPr>
      <w:vertAlign w:val="superscript"/>
    </w:rPr>
  </w:style>
  <w:style w:type="paragraph" w:styleId="867">
    <w:name w:val="toc 1"/>
    <w:basedOn w:val="687"/>
    <w:next w:val="687"/>
    <w:uiPriority w:val="39"/>
    <w:unhideWhenUsed/>
    <w:pPr>
      <w:spacing w:after="57"/>
    </w:pPr>
  </w:style>
  <w:style w:type="paragraph" w:styleId="868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9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70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71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72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73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74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75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687"/>
    <w:next w:val="687"/>
    <w:uiPriority w:val="99"/>
    <w:unhideWhenUsed/>
  </w:style>
  <w:style w:type="paragraph" w:styleId="878" w:customStyle="1">
    <w:name w:val="ConsPlusNonformat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879">
    <w:name w:val="List Paragraph"/>
    <w:basedOn w:val="687"/>
    <w:uiPriority w:val="34"/>
    <w:qFormat/>
    <w:pPr>
      <w:contextualSpacing/>
      <w:ind w:left="720"/>
    </w:pPr>
  </w:style>
  <w:style w:type="paragraph" w:styleId="880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1">
    <w:name w:val="Normal (Web)"/>
    <w:basedOn w:val="687"/>
    <w:unhideWhenUsed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88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3" w:customStyle="1">
    <w:name w:val="Основной текст 21"/>
    <w:basedOn w:val="687"/>
    <w:rPr>
      <w:sz w:val="28"/>
    </w:rPr>
  </w:style>
  <w:style w:type="paragraph" w:styleId="884" w:customStyle="1">
    <w:name w:val="Основной текст 22"/>
    <w:basedOn w:val="687"/>
    <w:rPr>
      <w:sz w:val="28"/>
    </w:rPr>
  </w:style>
  <w:style w:type="paragraph" w:styleId="885">
    <w:name w:val="Balloon Text"/>
    <w:basedOn w:val="687"/>
    <w:link w:val="88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basedOn w:val="697"/>
    <w:link w:val="88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87">
    <w:name w:val="Table Grid"/>
    <w:basedOn w:val="698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88">
    <w:name w:val="No Spacing"/>
    <w:link w:val="889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89" w:customStyle="1">
    <w:name w:val="Без интервала Знак"/>
    <w:basedOn w:val="697"/>
    <w:link w:val="888"/>
    <w:uiPriority w:val="1"/>
    <w:rPr>
      <w:rFonts w:ascii="Calibri" w:hAnsi="Calibri" w:eastAsia="Calibri" w:cs="Times New Roman"/>
    </w:rPr>
  </w:style>
  <w:style w:type="character" w:styleId="890" w:customStyle="1">
    <w:name w:val="Заголовок 1 Знак"/>
    <w:basedOn w:val="697"/>
    <w:link w:val="688"/>
    <w:rPr>
      <w:rFonts w:ascii="Times New Roman" w:hAnsi="Times New Roman" w:eastAsia="Times New Roman" w:cs="Times New Roman"/>
      <w:b/>
      <w:sz w:val="48"/>
      <w:szCs w:val="20"/>
      <w:lang w:eastAsia="ru-RU"/>
    </w:rPr>
  </w:style>
  <w:style w:type="paragraph" w:styleId="891" w:customStyle="1">
    <w:name w:val="Основной текст 23"/>
    <w:basedOn w:val="687"/>
    <w:rPr>
      <w:sz w:val="28"/>
    </w:rPr>
  </w:style>
  <w:style w:type="paragraph" w:styleId="892" w:customStyle="1">
    <w:name w:val="Абзац списка1"/>
    <w:basedOn w:val="687"/>
    <w:pPr>
      <w:ind w:left="720"/>
      <w:spacing w:after="200" w:line="276" w:lineRule="auto"/>
    </w:pPr>
    <w:rPr>
      <w:rFonts w:ascii="Calibri" w:hAnsi="Calibri" w:cs="Calibri"/>
      <w:sz w:val="22"/>
      <w:szCs w:val="22"/>
    </w:rPr>
  </w:style>
  <w:style w:type="paragraph" w:styleId="893">
    <w:name w:val="Header"/>
    <w:basedOn w:val="687"/>
    <w:link w:val="89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4" w:customStyle="1">
    <w:name w:val="Верхний колонтитул Знак"/>
    <w:basedOn w:val="697"/>
    <w:link w:val="89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95">
    <w:name w:val="Footer"/>
    <w:basedOn w:val="687"/>
    <w:link w:val="89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697"/>
    <w:link w:val="895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7">
    <w:name w:val="annotation reference"/>
    <w:basedOn w:val="697"/>
    <w:uiPriority w:val="99"/>
    <w:semiHidden/>
    <w:unhideWhenUsed/>
    <w:rPr>
      <w:sz w:val="16"/>
      <w:szCs w:val="16"/>
    </w:rPr>
  </w:style>
  <w:style w:type="paragraph" w:styleId="898">
    <w:name w:val="annotation text"/>
    <w:basedOn w:val="687"/>
    <w:link w:val="899"/>
    <w:uiPriority w:val="99"/>
    <w:semiHidden/>
    <w:unhideWhenUsed/>
  </w:style>
  <w:style w:type="character" w:styleId="899" w:customStyle="1">
    <w:name w:val="Текст примечания Знак"/>
    <w:basedOn w:val="697"/>
    <w:link w:val="898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0">
    <w:name w:val="annotation subject"/>
    <w:basedOn w:val="898"/>
    <w:next w:val="898"/>
    <w:link w:val="901"/>
    <w:uiPriority w:val="99"/>
    <w:semiHidden/>
    <w:unhideWhenUsed/>
    <w:rPr>
      <w:b/>
      <w:bCs/>
    </w:rPr>
  </w:style>
  <w:style w:type="character" w:styleId="901" w:customStyle="1">
    <w:name w:val="Тема примечания Знак"/>
    <w:basedOn w:val="899"/>
    <w:link w:val="900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02" w:customStyle="1">
    <w:name w:val="Основной текст 24"/>
    <w:basedOn w:val="687"/>
    <w:rPr>
      <w:sz w:val="28"/>
    </w:rPr>
  </w:style>
  <w:style w:type="paragraph" w:styleId="903" w:customStyle="1">
    <w:name w:val="Обычный текст"/>
    <w:basedOn w:val="687"/>
    <w:pPr>
      <w:ind w:firstLine="567"/>
      <w:jc w:val="both"/>
    </w:pPr>
    <w:rPr>
      <w:sz w:val="28"/>
      <w:szCs w:val="24"/>
    </w:rPr>
  </w:style>
  <w:style w:type="paragraph" w:styleId="904" w:customStyle="1">
    <w:name w:val="Основной текст 25"/>
    <w:basedOn w:val="687"/>
    <w:rPr>
      <w:sz w:val="28"/>
    </w:rPr>
  </w:style>
  <w:style w:type="paragraph" w:styleId="905" w:customStyle="1">
    <w:name w:val="Основной текст 26"/>
    <w:basedOn w:val="687"/>
    <w:rPr>
      <w:sz w:val="28"/>
    </w:rPr>
  </w:style>
  <w:style w:type="table" w:styleId="906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E6A41-E0A9-4AFC-8D4E-7C09A534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КРО2</dc:creator>
  <cp:lastModifiedBy>svistkovaev</cp:lastModifiedBy>
  <cp:revision>11</cp:revision>
  <dcterms:created xsi:type="dcterms:W3CDTF">2026-02-03T11:32:00Z</dcterms:created>
  <dcterms:modified xsi:type="dcterms:W3CDTF">2026-02-09T05:36:07Z</dcterms:modified>
</cp:coreProperties>
</file>