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74" w:rsidRDefault="00E66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5874" w:rsidRDefault="00E66024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Нефтеюганска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</w:t>
      </w:r>
    </w:p>
    <w:p w:rsidR="004A5874" w:rsidRDefault="004A5874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проведенным обзором практики применения норм</w:t>
      </w:r>
      <w:r>
        <w:rPr>
          <w:rFonts w:ascii="Times New Roman" w:hAnsi="Times New Roman" w:cs="Times New Roman"/>
          <w:sz w:val="28"/>
          <w:szCs w:val="28"/>
        </w:rPr>
        <w:t>ативных правовых актов в муниципальных образованиях Ханты-Мансийского автономного округа – Югры в части возмещения расходов, связанных со служебными командировками лиц, замещающих муниципальную должность, муниципальных служащих представительного органа мун</w:t>
      </w:r>
      <w:r>
        <w:rPr>
          <w:rFonts w:ascii="Times New Roman" w:hAnsi="Times New Roman" w:cs="Times New Roman"/>
          <w:sz w:val="28"/>
          <w:szCs w:val="28"/>
        </w:rPr>
        <w:t>иципальных образований, лиц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муниципальную должность и должности муниципальной службы в муниципальных образованиях, предлагается внести изменение в решение Думы города Нефтеюганска от 25.04.2008 № 404-IV          «О Положении о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в части увеличения дополнительных расходов, связанных с проживанием вне постоянного места жительства (суточн</w:t>
      </w:r>
      <w:r>
        <w:rPr>
          <w:rFonts w:ascii="Times New Roman" w:hAnsi="Times New Roman" w:cs="Times New Roman"/>
          <w:sz w:val="28"/>
          <w:szCs w:val="28"/>
        </w:rPr>
        <w:t>ые) и установления данных расходов в размере 700 рублей в сутки.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 расходы по найму жилого помещения возмещать по фактическим расходам, подтвержденным соответствующими документами, но не более стоимости двухкомнатного номера (кроме категор</w:t>
      </w:r>
      <w:r>
        <w:rPr>
          <w:rFonts w:ascii="Times New Roman" w:hAnsi="Times New Roman" w:cs="Times New Roman"/>
          <w:sz w:val="28"/>
          <w:szCs w:val="28"/>
        </w:rPr>
        <w:t>ии «апартамент») в сутки.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потребуют привлечения дополнительных бюд</w:t>
      </w:r>
      <w:r w:rsidR="004E7B99">
        <w:rPr>
          <w:rFonts w:ascii="Times New Roman" w:hAnsi="Times New Roman" w:cs="Times New Roman"/>
          <w:sz w:val="28"/>
          <w:szCs w:val="28"/>
        </w:rPr>
        <w:t>жетных ассигнований в размере 1 04</w:t>
      </w:r>
      <w:r>
        <w:rPr>
          <w:rFonts w:ascii="Times New Roman" w:hAnsi="Times New Roman" w:cs="Times New Roman"/>
          <w:sz w:val="28"/>
          <w:szCs w:val="28"/>
        </w:rPr>
        <w:t>2 400 рублей.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 По результатам проведения антикоррупционной экспертизы корруп</w:t>
      </w:r>
      <w:r>
        <w:rPr>
          <w:rFonts w:ascii="Times New Roman" w:hAnsi="Times New Roman" w:cs="Times New Roman"/>
          <w:sz w:val="28"/>
          <w:szCs w:val="28"/>
        </w:rPr>
        <w:t>циогенных факторов не выявлено.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4A5874" w:rsidRDefault="00E66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самоу</w:t>
      </w:r>
      <w:r w:rsidR="004E7B99">
        <w:rPr>
          <w:rFonts w:ascii="Times New Roman" w:hAnsi="Times New Roman" w:cs="Times New Roman"/>
          <w:sz w:val="28"/>
          <w:szCs w:val="28"/>
        </w:rPr>
        <w:t>правления города Нефтеюганска 20</w:t>
      </w:r>
      <w:r>
        <w:rPr>
          <w:rFonts w:ascii="Times New Roman" w:hAnsi="Times New Roman" w:cs="Times New Roman"/>
          <w:sz w:val="28"/>
          <w:szCs w:val="28"/>
        </w:rPr>
        <w:t>.08.2025. Срок для пр</w:t>
      </w:r>
      <w:r w:rsidR="004E7B99">
        <w:rPr>
          <w:rFonts w:ascii="Times New Roman" w:hAnsi="Times New Roman" w:cs="Times New Roman"/>
          <w:sz w:val="28"/>
          <w:szCs w:val="28"/>
        </w:rPr>
        <w:t>иема заключений установлен до 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.08.2025.</w:t>
      </w:r>
    </w:p>
    <w:p w:rsidR="004A5874" w:rsidRDefault="004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4" w:rsidRDefault="004A5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874" w:rsidRDefault="00E6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департамента финансов                                                        З.Ш.Шагиева</w:t>
      </w:r>
    </w:p>
    <w:sectPr w:rsidR="004A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24" w:rsidRDefault="00E66024">
      <w:pPr>
        <w:spacing w:after="0" w:line="240" w:lineRule="auto"/>
      </w:pPr>
      <w:r>
        <w:separator/>
      </w:r>
    </w:p>
  </w:endnote>
  <w:endnote w:type="continuationSeparator" w:id="0">
    <w:p w:rsidR="00E66024" w:rsidRDefault="00E6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24" w:rsidRDefault="00E66024">
      <w:pPr>
        <w:spacing w:after="0" w:line="240" w:lineRule="auto"/>
      </w:pPr>
      <w:r>
        <w:separator/>
      </w:r>
    </w:p>
  </w:footnote>
  <w:footnote w:type="continuationSeparator" w:id="0">
    <w:p w:rsidR="00E66024" w:rsidRDefault="00E66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4"/>
    <w:rsid w:val="004A5874"/>
    <w:rsid w:val="004E7B99"/>
    <w:rsid w:val="00E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5792-3D18-4697-BDE7-8215E63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64</cp:revision>
  <dcterms:created xsi:type="dcterms:W3CDTF">2019-11-11T05:08:00Z</dcterms:created>
  <dcterms:modified xsi:type="dcterms:W3CDTF">2025-08-20T04:24:00Z</dcterms:modified>
</cp:coreProperties>
</file>