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01" w:rsidRPr="00BA7DCD" w:rsidRDefault="00CA017D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sz w:val="26"/>
          <w:szCs w:val="26"/>
        </w:rPr>
        <w:t xml:space="preserve">Объявление </w:t>
      </w:r>
    </w:p>
    <w:p w:rsidR="005D1101" w:rsidRPr="00BA7DCD" w:rsidRDefault="00CA017D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sz w:val="26"/>
          <w:szCs w:val="26"/>
        </w:rPr>
        <w:t>о конкурсе по формированию кадрового резерва управленческих кадров на должност</w:t>
      </w:r>
      <w:r w:rsidR="00872021" w:rsidRPr="00BA7DCD">
        <w:rPr>
          <w:rFonts w:ascii="Times New Roman" w:hAnsi="Times New Roman"/>
          <w:sz w:val="26"/>
          <w:szCs w:val="26"/>
        </w:rPr>
        <w:t>ь</w:t>
      </w:r>
      <w:r w:rsidRPr="00BA7DCD">
        <w:rPr>
          <w:rFonts w:ascii="Times New Roman" w:hAnsi="Times New Roman"/>
          <w:sz w:val="26"/>
          <w:szCs w:val="26"/>
        </w:rPr>
        <w:t xml:space="preserve"> муниципальной службы высшей группы, учреждаем</w:t>
      </w:r>
      <w:r w:rsidR="00D22CE1" w:rsidRPr="00BA7DCD">
        <w:rPr>
          <w:rFonts w:ascii="Times New Roman" w:hAnsi="Times New Roman"/>
          <w:sz w:val="26"/>
          <w:szCs w:val="26"/>
        </w:rPr>
        <w:t>ой</w:t>
      </w:r>
      <w:r w:rsidRPr="00BA7DCD">
        <w:rPr>
          <w:rFonts w:ascii="Times New Roman" w:hAnsi="Times New Roman"/>
          <w:sz w:val="26"/>
          <w:szCs w:val="26"/>
        </w:rPr>
        <w:t xml:space="preserve"> для выполнения функции «руководитель»</w:t>
      </w:r>
      <w:r w:rsidR="00872021" w:rsidRPr="00BA7DCD">
        <w:rPr>
          <w:rFonts w:ascii="Times New Roman" w:hAnsi="Times New Roman"/>
          <w:sz w:val="26"/>
          <w:szCs w:val="26"/>
        </w:rPr>
        <w:t xml:space="preserve"> - </w:t>
      </w:r>
      <w:r w:rsidR="00CA79C9" w:rsidRPr="00BA7DCD">
        <w:rPr>
          <w:rFonts w:ascii="Times New Roman" w:hAnsi="Times New Roman"/>
          <w:sz w:val="26"/>
          <w:szCs w:val="26"/>
        </w:rPr>
        <w:t xml:space="preserve">председателя комитета культуры и </w:t>
      </w:r>
      <w:r w:rsidR="00BA7DCD" w:rsidRPr="00BA7DCD">
        <w:rPr>
          <w:rFonts w:ascii="Times New Roman" w:hAnsi="Times New Roman"/>
          <w:sz w:val="26"/>
          <w:szCs w:val="26"/>
        </w:rPr>
        <w:t>туризма</w:t>
      </w:r>
      <w:r w:rsidR="00CA79C9" w:rsidRPr="00BA7DCD">
        <w:rPr>
          <w:rFonts w:ascii="Times New Roman" w:hAnsi="Times New Roman"/>
          <w:sz w:val="26"/>
          <w:szCs w:val="26"/>
        </w:rPr>
        <w:t xml:space="preserve"> администрации города Нефтеюганска </w:t>
      </w:r>
    </w:p>
    <w:p w:rsidR="00CA79C9" w:rsidRPr="00BA7DCD" w:rsidRDefault="00CA79C9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5D1101" w:rsidRPr="00BA7DCD" w:rsidRDefault="00CA017D" w:rsidP="00D22CE1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1.Постановлением главы города Нефтеюганска </w:t>
      </w:r>
      <w:r w:rsidRPr="000478CB">
        <w:rPr>
          <w:rFonts w:ascii="Times New Roman" w:hAnsi="Times New Roman"/>
          <w:b w:val="0"/>
          <w:sz w:val="26"/>
          <w:szCs w:val="26"/>
        </w:rPr>
        <w:t xml:space="preserve">от </w:t>
      </w:r>
      <w:r w:rsidR="000478CB" w:rsidRPr="000478CB">
        <w:rPr>
          <w:rFonts w:ascii="Times New Roman" w:hAnsi="Times New Roman"/>
          <w:b w:val="0"/>
          <w:sz w:val="26"/>
          <w:szCs w:val="26"/>
        </w:rPr>
        <w:t>01</w:t>
      </w:r>
      <w:r w:rsidRPr="000478CB">
        <w:rPr>
          <w:rFonts w:ascii="Times New Roman" w:hAnsi="Times New Roman"/>
          <w:b w:val="0"/>
          <w:sz w:val="26"/>
          <w:szCs w:val="26"/>
        </w:rPr>
        <w:t>.0</w:t>
      </w:r>
      <w:r w:rsidR="000478CB" w:rsidRPr="000478CB">
        <w:rPr>
          <w:rFonts w:ascii="Times New Roman" w:hAnsi="Times New Roman"/>
          <w:b w:val="0"/>
          <w:sz w:val="26"/>
          <w:szCs w:val="26"/>
        </w:rPr>
        <w:t>9</w:t>
      </w:r>
      <w:r w:rsidRPr="000478CB">
        <w:rPr>
          <w:rFonts w:ascii="Times New Roman" w:hAnsi="Times New Roman"/>
          <w:b w:val="0"/>
          <w:sz w:val="26"/>
          <w:szCs w:val="26"/>
        </w:rPr>
        <w:t xml:space="preserve">.2025 № </w:t>
      </w:r>
      <w:r w:rsidR="000478CB" w:rsidRPr="000478CB">
        <w:rPr>
          <w:rFonts w:ascii="Times New Roman" w:hAnsi="Times New Roman"/>
          <w:b w:val="0"/>
          <w:sz w:val="26"/>
          <w:szCs w:val="26"/>
        </w:rPr>
        <w:t>9</w:t>
      </w:r>
      <w:r w:rsidR="000478CB">
        <w:rPr>
          <w:rFonts w:ascii="Times New Roman" w:hAnsi="Times New Roman"/>
          <w:b w:val="0"/>
          <w:sz w:val="26"/>
          <w:szCs w:val="26"/>
        </w:rPr>
        <w:t>3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«Об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администрации города Нефтеюганска </w:t>
      </w:r>
      <w:r w:rsidR="00D22CE1" w:rsidRPr="00BA7DCD">
        <w:rPr>
          <w:rFonts w:ascii="Times New Roman" w:hAnsi="Times New Roman"/>
          <w:b w:val="0"/>
          <w:sz w:val="26"/>
          <w:szCs w:val="26"/>
        </w:rPr>
        <w:t>на должность муниципальной службы высшей группы, учреждаемой для выполнения функции «руководитель» -</w:t>
      </w:r>
      <w:r w:rsidR="00CA79C9" w:rsidRPr="00BA7DCD">
        <w:rPr>
          <w:rFonts w:ascii="Times New Roman" w:hAnsi="Times New Roman"/>
          <w:b w:val="0"/>
          <w:sz w:val="26"/>
          <w:szCs w:val="26"/>
        </w:rPr>
        <w:t xml:space="preserve"> председателя комитета культуры и </w:t>
      </w:r>
      <w:r w:rsidR="00BA7DCD">
        <w:rPr>
          <w:rFonts w:ascii="Times New Roman" w:hAnsi="Times New Roman"/>
          <w:b w:val="0"/>
          <w:sz w:val="26"/>
          <w:szCs w:val="26"/>
        </w:rPr>
        <w:t>туризма</w:t>
      </w:r>
      <w:r w:rsidR="00CA79C9" w:rsidRPr="00BA7DCD">
        <w:rPr>
          <w:rFonts w:ascii="Times New Roman" w:hAnsi="Times New Roman"/>
          <w:b w:val="0"/>
          <w:sz w:val="26"/>
          <w:szCs w:val="26"/>
        </w:rPr>
        <w:t xml:space="preserve"> администрации города Нефтеюганска</w:t>
      </w:r>
      <w:r w:rsidR="00D22CE1" w:rsidRPr="00BA7DCD">
        <w:rPr>
          <w:rFonts w:ascii="Times New Roman" w:hAnsi="Times New Roman"/>
          <w:b w:val="0"/>
          <w:sz w:val="26"/>
          <w:szCs w:val="26"/>
        </w:rPr>
        <w:t xml:space="preserve"> </w:t>
      </w:r>
      <w:r w:rsidR="00710FFA" w:rsidRPr="00BA7DCD">
        <w:rPr>
          <w:rFonts w:ascii="Times New Roman" w:hAnsi="Times New Roman"/>
          <w:b w:val="0"/>
          <w:sz w:val="26"/>
          <w:szCs w:val="26"/>
        </w:rPr>
        <w:t>(далее – Конкурс)</w:t>
      </w:r>
      <w:r w:rsidR="00D22CE1" w:rsidRPr="00BA7DCD">
        <w:rPr>
          <w:rFonts w:ascii="Times New Roman" w:hAnsi="Times New Roman"/>
          <w:b w:val="0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sz w:val="26"/>
          <w:szCs w:val="26"/>
        </w:rPr>
        <w:t>согласно приложению № 1 к настоящему объявлению.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5D1101" w:rsidRPr="00BA7DC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1)заявление об участии в конкурсе по форме согласно приложению № 2 к настоящему объявлению;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форме, утверждённой </w:t>
      </w:r>
      <w:r w:rsidRPr="00BA7DCD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Российской Федерации от 10.10.2024 № 870</w:t>
      </w:r>
      <w:r w:rsidRPr="00BA7DCD">
        <w:rPr>
          <w:rFonts w:ascii="Times New Roman" w:hAnsi="Times New Roman"/>
          <w:b w:val="0"/>
          <w:sz w:val="26"/>
          <w:szCs w:val="26"/>
        </w:rPr>
        <w:t>;</w:t>
      </w:r>
    </w:p>
    <w:p w:rsidR="005D1101" w:rsidRPr="00BA7DC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3)одну цветную фотографию формата 4x6 см;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6)копию трудовой книжки и (или) сведения о трудовой деятельности (</w:t>
      </w:r>
      <w:hyperlink r:id="rId8" w:tooltip="consultantplus://offline/ref=8C7288A883922E704BBFBD81D9A4153AD550F34EC0ACEB251B61E3A569C8F3F4F1A96F279B1E87D69FC21F68E03A50779AA64A19D86Fe0UEI" w:history="1">
        <w:r w:rsidRPr="00BA7DCD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7)копию документа, подтверждающий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8)копию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9)копии документов воинского учёта - для граждан, пребывающих в запасе, и лиц, подлежащих призыву на военную службу;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tooltip="consultantplus://offline/ref=C543BE1B007CC89C259EE392F8F88D3CE9F14FA8835A57DC5088206EC16EC6633DBF3FB9ADD166T4SAI" w:history="1">
        <w:r w:rsidRPr="00BA7DCD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11)сведения о доходах за год,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0" w:tooltip="consultantplus://offline/ref=DDDEDEAA8869691DC51832608F6C18C940FAF0AFF3213FC68F14175AD4A1EC6AF3BB661BFCD5C61F3BECE86BE0FFE8BD5689DCFA640540DFS4L3I" w:history="1">
        <w:r w:rsidRPr="00BA7DCD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14.1)о том, что гражданин не зарегистрирован в качестве индивидуального предпринимателя; 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14.2)о том, что гражданин не является руководителем и учредителем юридического лица;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14.3)о наличии (отсутствии) сведений, содержащихся в Реестре дисквалифицированных лиц.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2.1.Кандидат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5D1101" w:rsidRPr="00BA7DCD" w:rsidRDefault="00CA017D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2.2.Конкурс проводится в два этапа: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 xml:space="preserve">1 </w:t>
      </w:r>
      <w:r w:rsidR="00D22CE1"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</w:t>
      </w: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 документов;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>2</w:t>
      </w:r>
      <w:r w:rsidR="00D22CE1"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конкурсное испытание: докл</w:t>
      </w:r>
      <w:r w:rsidRPr="00BA7DCD">
        <w:rPr>
          <w:rFonts w:ascii="Times New Roman" w:hAnsi="Times New Roman"/>
          <w:b w:val="0"/>
          <w:sz w:val="26"/>
          <w:szCs w:val="26"/>
        </w:rPr>
        <w:t>ад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F96F5A" w:rsidRPr="00BA7DCD" w:rsidRDefault="00F96F5A" w:rsidP="00F96F5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Тема доклада: «Планируемая деятельность на управленческой должности и механизмы совершенствования деятельности» (в соответствии с направлением деятельности соответствующей должности муниципальной службы).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5D1101" w:rsidRPr="00BA7DCD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>-регламент выступления - не более 10 минут;</w:t>
      </w:r>
    </w:p>
    <w:p w:rsidR="00677C41" w:rsidRPr="00BA7DCD" w:rsidRDefault="00CA017D" w:rsidP="00677C41">
      <w:pPr>
        <w:pStyle w:val="af7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  <w:t xml:space="preserve">-доклад должен содержать предложения о </w:t>
      </w:r>
      <w:r w:rsidR="00F96F5A" w:rsidRPr="00BA7DCD">
        <w:rPr>
          <w:rFonts w:ascii="Times New Roman" w:hAnsi="Times New Roman"/>
          <w:b w:val="0"/>
          <w:sz w:val="26"/>
          <w:szCs w:val="26"/>
        </w:rPr>
        <w:t>планируемой деятельности на управленческой должности и механизмы совершенствования деятельности» (в соответствии с направлением деятельности соответствующей должности муниципальной службы).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определено собеседование.</w:t>
      </w:r>
    </w:p>
    <w:p w:rsidR="00677C41" w:rsidRPr="00BA7DCD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</w:r>
      <w:r w:rsidR="00677C41" w:rsidRPr="00BA7DCD">
        <w:rPr>
          <w:rFonts w:ascii="Times New Roman" w:hAnsi="Times New Roman"/>
          <w:b w:val="0"/>
          <w:sz w:val="26"/>
          <w:szCs w:val="26"/>
        </w:rPr>
        <w:t xml:space="preserve">Первый этап Конкурса состоится </w:t>
      </w:r>
      <w:r w:rsidR="00066B44" w:rsidRPr="000478CB">
        <w:rPr>
          <w:rFonts w:ascii="Times New Roman" w:hAnsi="Times New Roman"/>
          <w:b w:val="0"/>
          <w:sz w:val="26"/>
          <w:szCs w:val="26"/>
        </w:rPr>
        <w:t>07</w:t>
      </w:r>
      <w:r w:rsidR="00677C41" w:rsidRPr="000478CB">
        <w:rPr>
          <w:rFonts w:ascii="Times New Roman" w:hAnsi="Times New Roman"/>
          <w:b w:val="0"/>
          <w:sz w:val="26"/>
          <w:szCs w:val="26"/>
        </w:rPr>
        <w:t>.</w:t>
      </w:r>
      <w:r w:rsidR="00066B44" w:rsidRPr="000478CB">
        <w:rPr>
          <w:rFonts w:ascii="Times New Roman" w:hAnsi="Times New Roman"/>
          <w:b w:val="0"/>
          <w:sz w:val="26"/>
          <w:szCs w:val="26"/>
        </w:rPr>
        <w:t>10</w:t>
      </w:r>
      <w:r w:rsidR="00677C41" w:rsidRPr="000478CB">
        <w:rPr>
          <w:rFonts w:ascii="Times New Roman" w:hAnsi="Times New Roman"/>
          <w:b w:val="0"/>
          <w:sz w:val="26"/>
          <w:szCs w:val="26"/>
        </w:rPr>
        <w:t>.2025 в 11 час. 00 мин.</w:t>
      </w:r>
      <w:r w:rsidR="00677C41" w:rsidRPr="00BA7DCD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Нефтеюганск, </w:t>
      </w:r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="00677C41" w:rsidRPr="00BA7DC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BA7DC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lastRenderedPageBreak/>
        <w:t xml:space="preserve">Второй этап Конкурса состоится </w:t>
      </w:r>
      <w:r w:rsidR="00066B44" w:rsidRPr="000478CB">
        <w:rPr>
          <w:rFonts w:ascii="Times New Roman" w:hAnsi="Times New Roman"/>
          <w:b w:val="0"/>
          <w:sz w:val="26"/>
          <w:szCs w:val="26"/>
        </w:rPr>
        <w:t>1</w:t>
      </w:r>
      <w:r w:rsidR="00E42F56" w:rsidRPr="000478CB">
        <w:rPr>
          <w:rFonts w:ascii="Times New Roman" w:hAnsi="Times New Roman"/>
          <w:b w:val="0"/>
          <w:sz w:val="26"/>
          <w:szCs w:val="26"/>
        </w:rPr>
        <w:t>7</w:t>
      </w:r>
      <w:r w:rsidRPr="000478CB">
        <w:rPr>
          <w:rFonts w:ascii="Times New Roman" w:hAnsi="Times New Roman"/>
          <w:b w:val="0"/>
          <w:sz w:val="26"/>
          <w:szCs w:val="26"/>
        </w:rPr>
        <w:t>.10.2025 в 15 час. 00 мин.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Нефтеюганск, </w:t>
      </w:r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                                 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BA7DC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</w:t>
      </w:r>
      <w:r w:rsidRPr="000478CB">
        <w:rPr>
          <w:rFonts w:ascii="Times New Roman" w:hAnsi="Times New Roman"/>
          <w:b w:val="0"/>
          <w:sz w:val="26"/>
          <w:szCs w:val="26"/>
        </w:rPr>
        <w:t xml:space="preserve">с </w:t>
      </w:r>
      <w:r w:rsidR="00066B44" w:rsidRPr="000478CB">
        <w:rPr>
          <w:rFonts w:ascii="Times New Roman" w:hAnsi="Times New Roman"/>
          <w:b w:val="0"/>
          <w:sz w:val="26"/>
          <w:szCs w:val="26"/>
        </w:rPr>
        <w:t>06</w:t>
      </w:r>
      <w:r w:rsidRPr="000478CB">
        <w:rPr>
          <w:rFonts w:ascii="Times New Roman" w:hAnsi="Times New Roman"/>
          <w:b w:val="0"/>
          <w:sz w:val="26"/>
          <w:szCs w:val="26"/>
        </w:rPr>
        <w:t>.0</w:t>
      </w:r>
      <w:r w:rsidR="00066B44" w:rsidRPr="000478CB">
        <w:rPr>
          <w:rFonts w:ascii="Times New Roman" w:hAnsi="Times New Roman"/>
          <w:b w:val="0"/>
          <w:sz w:val="26"/>
          <w:szCs w:val="26"/>
        </w:rPr>
        <w:t>9</w:t>
      </w:r>
      <w:r w:rsidRPr="000478CB">
        <w:rPr>
          <w:rFonts w:ascii="Times New Roman" w:hAnsi="Times New Roman"/>
          <w:b w:val="0"/>
          <w:sz w:val="26"/>
          <w:szCs w:val="26"/>
        </w:rPr>
        <w:t xml:space="preserve">.2025 по </w:t>
      </w:r>
      <w:r w:rsidR="00066B44" w:rsidRPr="000478CB">
        <w:rPr>
          <w:rFonts w:ascii="Times New Roman" w:hAnsi="Times New Roman"/>
          <w:b w:val="0"/>
          <w:sz w:val="26"/>
          <w:szCs w:val="26"/>
        </w:rPr>
        <w:t>05</w:t>
      </w:r>
      <w:r w:rsidRPr="000478CB">
        <w:rPr>
          <w:rFonts w:ascii="Times New Roman" w:hAnsi="Times New Roman"/>
          <w:b w:val="0"/>
          <w:sz w:val="26"/>
          <w:szCs w:val="26"/>
        </w:rPr>
        <w:t>.</w:t>
      </w:r>
      <w:r w:rsidR="00066B44" w:rsidRPr="000478CB">
        <w:rPr>
          <w:rFonts w:ascii="Times New Roman" w:hAnsi="Times New Roman"/>
          <w:b w:val="0"/>
          <w:sz w:val="26"/>
          <w:szCs w:val="26"/>
        </w:rPr>
        <w:t>10</w:t>
      </w:r>
      <w:r w:rsidRPr="000478CB">
        <w:rPr>
          <w:rFonts w:ascii="Times New Roman" w:hAnsi="Times New Roman"/>
          <w:b w:val="0"/>
          <w:sz w:val="26"/>
          <w:szCs w:val="26"/>
        </w:rPr>
        <w:t>.2025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адресу: Ханты-Мансийский автономный округ - Югра, город Нефтеюганск, 2 микрорайон, 25 дом, кабинет № 108в, понедельник с 09.00 до 18.00 часов, вторник - пят</w:t>
      </w:r>
      <w:bookmarkStart w:id="0" w:name="_GoBack"/>
      <w:bookmarkEnd w:id="0"/>
      <w:r w:rsidRPr="00BA7DCD">
        <w:rPr>
          <w:rFonts w:ascii="Times New Roman" w:hAnsi="Times New Roman"/>
          <w:b w:val="0"/>
          <w:sz w:val="26"/>
          <w:szCs w:val="26"/>
        </w:rPr>
        <w:t>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5D1101" w:rsidRDefault="005D1101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BA7DCD" w:rsidRPr="00CA017D" w:rsidRDefault="00BA7DCD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</w: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1 к объявлению</w:t>
      </w:r>
    </w:p>
    <w:p w:rsidR="005D1101" w:rsidRDefault="00CA017D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710FFA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>онкурсе</w:t>
      </w: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f8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5D1101" w:rsidRDefault="00CA017D">
            <w:pPr>
              <w:pStyle w:val="af9"/>
              <w:widowControl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5D1101" w:rsidRDefault="005D1101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BA7DCD" w:rsidRDefault="0043189D" w:rsidP="00BA7D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культуры и </w:t>
            </w:r>
            <w:r w:rsidR="00BA7DCD">
              <w:rPr>
                <w:rFonts w:ascii="Times New Roman" w:hAnsi="Times New Roman"/>
                <w:sz w:val="28"/>
                <w:szCs w:val="28"/>
              </w:rPr>
              <w:t xml:space="preserve">туризма </w:t>
            </w:r>
            <w:r w:rsidR="00DA146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CA017D" w:rsidRPr="00CA017D" w:rsidRDefault="00DA146E" w:rsidP="00BA7D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Нефтеюганска </w:t>
            </w:r>
            <w:r w:rsidR="00CA017D" w:rsidRPr="00CA017D">
              <w:rPr>
                <w:rFonts w:ascii="Times New Roman" w:hAnsi="Times New Roman"/>
                <w:sz w:val="28"/>
                <w:szCs w:val="28"/>
              </w:rPr>
              <w:t>– высшая/«руководитель»</w:t>
            </w:r>
          </w:p>
        </w:tc>
      </w:tr>
      <w:tr w:rsidR="005D1101">
        <w:trPr>
          <w:trHeight w:val="740"/>
        </w:trPr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5D1101" w:rsidRDefault="00CA017D" w:rsidP="00BA7DCD">
            <w:pPr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</w:t>
            </w:r>
            <w:r w:rsidR="00DA146E" w:rsidRPr="00DA146E">
              <w:rPr>
                <w:sz w:val="24"/>
                <w:szCs w:val="24"/>
              </w:rPr>
              <w:t xml:space="preserve">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государственного языка Российской Федерации (русского языка), Конституции Российской Федерации, Гражданского кодекса Российской Федерации, Трудового кодекса Российской Федерации,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      </w:r>
            <w:r w:rsidR="00DA146E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>Федерального закона от 20.03.2025              № 33-ФЗ «Об общих принципах организации местного самоуправления в единой системе публичной власти»,</w:t>
            </w:r>
            <w:r w:rsid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>Федерального закона от 02.03.2007 № 25-ФЗ «О муниципальной службе в Российской Федерации», Федерального закона от 02.05.2006 № 59-ФЗ «О порядке рассмотрения обращений граждан Российской Федерации», Федерального закона от 25.12.2008 № 273-ФЗ</w:t>
            </w:r>
            <w:r w:rsid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«О противодействии коррупции», Федерального закона от 27.07.2006 № 152-ФЗ «О персональных данных», Федерального закона от 06.03.2006 № 35-ФЗ                   «О противодействии терроризму», Федерального закона от 23.06.2016 № 182-ФЗ «Об основах системы профилактики правонарушений в Российской Федерации», Федеральный закон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23.11.2009 </w:t>
            </w:r>
            <w:r w:rsid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>№ 261-ФЗ «Об энергосбережении и о повышении энергетической</w:t>
            </w:r>
            <w:r w:rsid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эффективности и о внесении изменений в отдельные законодательные акты Российской Федерации», </w:t>
            </w:r>
            <w:r w:rsidR="00DA146E" w:rsidRPr="00BA7DCD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Федерального закона от 09.10.1992 № 3612-1 «Основы законодательства Российской Федерации о культуре», Федерального закона от 15.04.1993 № 4804-I «О вывозе и ввозе культурных ценностей», Федерального закона от 05.12.2017                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Федерального закона от 12.02.1998 № 28-ФЗ «О гражданской обороне», Федерального закона от 26.05.1996 № 54-ФЗ «О музейном фонде Российской Федерации и музеях в Российской Федерации», Федерального закона от 17.06.1996 № 74-ФЗ «О национально-культурной автономии», Федерального закона от </w:t>
            </w:r>
            <w:r w:rsidR="00DA146E" w:rsidRPr="00BA7DC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25.06.2002 № 73-ФЗ «Об объектах культурного наследия (памятниках истории и культуры) народов Российской Федерации»,  Федерального закона от 29.12.1996 № 77-ФЗ «Об обязательном экземпляре документов»,  Федерального закона от 29.12.2004 № 78-ФЗ «О библиотечном деле», Федерального закона от 22.08.1996 № 126-ФЗ «О государственной поддержке кинематографии Российской Федерации», Федерального закона от 06.01.1999 № 7-ФЗ «О народных художественных промыслах», Федерального закона от 30.04.1999 № 82-ФЗ «О гарантиях прав коренных малочисленных народов Российской Федерации», </w:t>
            </w:r>
            <w:r w:rsidR="00554F2C" w:rsidRPr="00BA7DCD"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="00DA146E" w:rsidRPr="00BA7DCD">
              <w:rPr>
                <w:rFonts w:ascii="Times New Roman" w:hAnsi="Times New Roman"/>
                <w:b w:val="0"/>
                <w:sz w:val="24"/>
                <w:szCs w:val="24"/>
              </w:rPr>
              <w:t>едеральный закон от 22.10.2004 № 125-ФЗ «Об архивном деле в Российской Федерации»,   Федерального закона от 15.08.1996 № 114-ФЗ «О порядке выезда из Российской Федерации и въезда в Российскую Федерацию», Федерального закона от 24.11.1996 № 132-ФЗ «Об основах туристкой деятельности в Российской  Федерации»,  Указа Президента Рос</w:t>
            </w:r>
            <w:r w:rsidR="00DA146E" w:rsidRPr="00BA7DCD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сийской Федерации от 01.07.1996 № 1010 «О мерах по усилению государственной поддержки культуры и искусства в Российской Федерации», Указа Президента Российской Федерации от 24.12.2014 № 808 «Об утверждении основ государственной культурной политики», Указа Президента Российской Федерации от 07.10.1994 № 1987  «О мерах государственной поддержки народных художественных промыслов», Указа Президента Российской Федерации от 30.11.1992 № 1487 «Об особо ценных объектах культурного наследия народов Российской Федерации», Указа Президента Российской Федерации от 26.11.1994 № 2121 «О приватизации в Российской Федерации недвижимых памятников истории и культуры местного значения», Указа Президента Российской Федерации от 05.05.1997 № 452  «Об уточнении состава объектов исторического и культурного наследия федерального (общероссийского) значения»,  постановления Правительства Рос</w:t>
            </w:r>
            <w:r w:rsidR="00DA146E" w:rsidRPr="00BA7DCD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постановления Правительства Российской Федерации от 14.04.2017 № 447 «Об утверждении требований к антитеррористической защищенности гостиниц и иных средств размещения и формы паспорта безопасности этих объектов», постановления Правительства Российской Федерации от 22.09.2009 № 754 «Об утверждении Положения о системе межведомственного электронного документооборота», приказа Федерального архивного агентства от 01.09.2017 № 143 «Об утверждении Порядка использования архивных документов в государственных и муниципальных архивах Российской Федерации», приказа Министерства культуры Российской Федерации от 16.08.2012 № 893 «Об утверждении Порядка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</w:t>
            </w:r>
            <w:proofErr w:type="spellStart"/>
            <w:r w:rsidR="00DA146E" w:rsidRPr="00BA7DCD">
              <w:rPr>
                <w:rFonts w:ascii="Times New Roman" w:hAnsi="Times New Roman"/>
                <w:b w:val="0"/>
                <w:sz w:val="24"/>
                <w:szCs w:val="24"/>
              </w:rPr>
              <w:t>видеообслуживании</w:t>
            </w:r>
            <w:proofErr w:type="spellEnd"/>
            <w:r w:rsidR="00DA146E" w:rsidRPr="00BA7DCD">
              <w:rPr>
                <w:rFonts w:ascii="Times New Roman" w:hAnsi="Times New Roman"/>
                <w:b w:val="0"/>
                <w:sz w:val="24"/>
                <w:szCs w:val="24"/>
              </w:rPr>
              <w:t xml:space="preserve">», приказа Федерального архивного агентства от 20.12.2019 № 236 «Об </w:t>
            </w:r>
            <w:r w:rsidR="00DA146E" w:rsidRPr="00BA7DC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Закона Ханты-Мансийского автономного округа -  Югры от 15.11.2005 № 109-оз  «О культуре и искусстве в Ханты-Мансийском автономном округе – Югре», Закона Ханты-Мансийского автономного округа – Югры от 29.06.2006 № 64-оз «О регулировании отдельных отношений в области сохранения, использования, популяризации и государственной охраны объектов культурного наследия», постановления Правительства Ханты-Мансийского автономного округа -  Югры от 18.07.2014 № 263-п «О системе независимой оценки качества условий оказания услуг организациями в сфере культуры, охраны здоровья, образования, социального обслуживания в Ханты-Мансийском автономном округе – Югре», Закона Ханты-Мансийского автономного округа - Югры   от 28.10.2011 № 105-оз «О регулировании отдельных вопросов библиотечного дела и обязательного экземпляра документов Ханты-Мансийского автономного округа – Югры», У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t xml:space="preserve">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положения о комитете культуры и туризма администрации города Нефтеюганска, основ делопроизводства, правовых аспектов в сфере предоставления государственных  (муниципальных) услуг населению, системы управления государственными и муниципальными информационными  ресурсами, информационно-аналитической системы, обеспечивающей сбор, обработку, хранения и анализа  данных, системы информационной безопасности, обработки, хранения и анализа данных, системы информационной безопасности, знаниями, которые необходимы для исполнения должностных обязанностей в соответствующей области деятельности, понятия, элементов, целей системы культуры в Российской Федерации, основных направлений и приоритетов государственной политики в сфере культуры, принципов организации деятельности учреждений культуры и искусств, порядка организации библиотечного обслуживания населения, особенностей формирования, учета, обеспечения безопасности и сохранности библиотечных фондов, специализации и особенностей структуры библиотеки, форм обслуживания пользователей библиотек, правил, методов автоматизации и механизации библиотечных процессов, понятий, сущности, целей культурно-досуговых учреждений, принципов и порядка разработки программ клубных формирований, процессов организации и проведения культурно-досуговых мероприятий и культурно-досугового обслуживания, расчёта затрат на </w:t>
            </w:r>
            <w:r w:rsidR="00DA146E" w:rsidRPr="00DA146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выполнение государственных и муниципальных заданий по обеспечению населения услугами по организации досуга, понятий и жанров народного творчества, понятий самодеятельных любительских клубных формирований, методов сохранения и развития традиционного народного художественного творчества, понятий, видов туризма,  способов привлечения инвестиций в инфраструктуру туризма, принципов разработки и организации туристических маршрутов, понятий, сущности, целей архивного дела, организации работы архивных учреждений, порядка приема, регистрации, </w:t>
            </w:r>
            <w:r w:rsidR="00DA146E" w:rsidRPr="00DA146E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систематизации, хранения и использования архивных документов, порядка формирования и содержания муниципального архива, понятий и видов объектов культурного наследия (памятников истории и культуры), основных направлений государственной политики в сфере сохранения, использования и популяризации объектов культурного наследия (памятников истории и культуры), правил осуществления государственной охраны объектов культурного наследия, основ возникновения, изменения и прекращения имущественных прав на объекты культурного наследия, основ систематизации и классификации объектов недвижимости, понятий, сущности, целей культурно-досуговых учреждений, принципов и порядка разработки программ клубных формирований, процесса организации и проведения культурно-досуговых мероприятий и культурно-досугового обслуживания,  порядка создания условий для массового отдыха жителей, порядка организации обустройства мест массового отдыха населения, понятий, сущности.</w:t>
            </w: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5D1101" w:rsidRDefault="00BA7DCD" w:rsidP="00BA7DCD">
            <w:pPr>
              <w:ind w:firstLine="709"/>
              <w:jc w:val="both"/>
              <w:rPr>
                <w:b w:val="0"/>
                <w:szCs w:val="24"/>
              </w:rPr>
            </w:pP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Председатель комитета должен обладать следующими умениями: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работать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применять на практике в повседневной служебной деятельности теоретические и практические знания в соответствии с уровнем профессионального образования и полученными навыками;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руководить подчиненными, эффективно планировать работу и контролировать ее выполнение;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оперативно принимать и реализовывать управленческие решения;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вести деловые переговоры с представителями государственных органов, органов местного самоуправления;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соблюдать этику делового общения при взаимодействии с гражданами;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рассчитывать затраты на выполнение государственных и муниципальных заданий по организации библиотечного обслуживания населения;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рассчитывать нормы по обновлению книжных фондов;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проводить экспертизы ценности документов;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осуществлять организационные и методические мероприятия по передаче документов на постоянное хранение в государственный архив;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составлять установленную отчетность по архивному делу;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рассчитывать затраты на выполнение государственных и муниципальных заданий по обеспечению населения услугами по организации досуга;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проводить экспертизы ценности документов, организационных и методических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lastRenderedPageBreak/>
              <w:t>мероприятий по передаче документов на постоянное хранение в государственный  архив;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составлять отчетность по архивному делу.</w:t>
            </w:r>
          </w:p>
        </w:tc>
      </w:tr>
    </w:tbl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2 к объявлению</w:t>
      </w:r>
    </w:p>
    <w:p w:rsidR="00D9484B" w:rsidRDefault="00CA017D" w:rsidP="00D9484B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D9484B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 xml:space="preserve">онкурсе </w:t>
      </w:r>
    </w:p>
    <w:p w:rsidR="005D1101" w:rsidRDefault="005D1101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5D1101" w:rsidRDefault="005D110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Председателю комиссии по формированию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</w:p>
    <w:p w:rsidR="005D1101" w:rsidRDefault="00CA017D">
      <w:pPr>
        <w:pStyle w:val="af7"/>
        <w:ind w:left="4248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местного самоуправления города Нефтеюганска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______________________________________________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(Ф.И.О. председателя комиссии)</w:t>
      </w:r>
      <w:r>
        <w:rPr>
          <w:rFonts w:ascii="Times New Roman" w:hAnsi="Times New Roman"/>
          <w:b w:val="0"/>
        </w:rPr>
        <w:t xml:space="preserve">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</w:rPr>
        <w:tab/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время)</w:t>
      </w:r>
    </w:p>
    <w:p w:rsidR="005D1101" w:rsidRDefault="005D1101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учреждения, организации, предприятия)</w:t>
      </w:r>
    </w:p>
    <w:p w:rsidR="005D1101" w:rsidRDefault="005D1101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меня к участию в конкурсе для включения в кадровый резерв для замещения должности муниципальной службы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5D1101" w:rsidRDefault="00CA017D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5D1101" w:rsidRDefault="00CA017D"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подпись)                                                                                      (подпись)                                        (расшифровка) </w:t>
      </w:r>
    </w:p>
    <w:p w:rsidR="005D1101" w:rsidRDefault="005D1101">
      <w:pPr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D9484B" w:rsidRDefault="00D9484B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СОГЛАСИЕ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>(фамилия, имя, отчество)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1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5D1101" w:rsidRDefault="00CA017D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2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должность, подразделение, рабочий телефон и адрес электронной почты) в целях информационного обеспечения могут включаться только в официальные общедоступные источники персональных данных органом местного самоуправления города Нефтеюганска в сети Интернет.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5D1101">
      <w:headerReference w:type="default" r:id="rId13"/>
      <w:pgSz w:w="11906" w:h="16838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18" w:rsidRDefault="005F2218">
      <w:r>
        <w:separator/>
      </w:r>
    </w:p>
  </w:endnote>
  <w:endnote w:type="continuationSeparator" w:id="0">
    <w:p w:rsidR="005F2218" w:rsidRDefault="005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18" w:rsidRDefault="005F2218">
      <w:r>
        <w:separator/>
      </w:r>
    </w:p>
  </w:footnote>
  <w:footnote w:type="continuationSeparator" w:id="0">
    <w:p w:rsidR="005F2218" w:rsidRDefault="005F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1" w:rsidRDefault="00CA017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0478CB">
      <w:rPr>
        <w:noProof/>
      </w:rPr>
      <w:t>10</w:t>
    </w:r>
    <w:r>
      <w:fldChar w:fldCharType="end"/>
    </w:r>
  </w:p>
  <w:p w:rsidR="005D1101" w:rsidRDefault="005D110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231"/>
    <w:multiLevelType w:val="hybridMultilevel"/>
    <w:tmpl w:val="B640305C"/>
    <w:lvl w:ilvl="0" w:tplc="8482F5C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8B3CF5BE">
      <w:start w:val="1"/>
      <w:numFmt w:val="lowerLetter"/>
      <w:lvlText w:val="%2."/>
      <w:lvlJc w:val="left"/>
      <w:pPr>
        <w:ind w:left="3204" w:hanging="360"/>
      </w:pPr>
    </w:lvl>
    <w:lvl w:ilvl="2" w:tplc="2468FD1C">
      <w:start w:val="1"/>
      <w:numFmt w:val="lowerRoman"/>
      <w:lvlText w:val="%3."/>
      <w:lvlJc w:val="right"/>
      <w:pPr>
        <w:ind w:left="3924" w:hanging="180"/>
      </w:pPr>
    </w:lvl>
    <w:lvl w:ilvl="3" w:tplc="E078DA0A">
      <w:start w:val="1"/>
      <w:numFmt w:val="decimal"/>
      <w:lvlText w:val="%4."/>
      <w:lvlJc w:val="left"/>
      <w:pPr>
        <w:ind w:left="4644" w:hanging="360"/>
      </w:pPr>
    </w:lvl>
    <w:lvl w:ilvl="4" w:tplc="4EC07E46">
      <w:start w:val="1"/>
      <w:numFmt w:val="lowerLetter"/>
      <w:lvlText w:val="%5."/>
      <w:lvlJc w:val="left"/>
      <w:pPr>
        <w:ind w:left="5364" w:hanging="360"/>
      </w:pPr>
    </w:lvl>
    <w:lvl w:ilvl="5" w:tplc="D0F28798">
      <w:start w:val="1"/>
      <w:numFmt w:val="lowerRoman"/>
      <w:lvlText w:val="%6."/>
      <w:lvlJc w:val="right"/>
      <w:pPr>
        <w:ind w:left="6084" w:hanging="180"/>
      </w:pPr>
    </w:lvl>
    <w:lvl w:ilvl="6" w:tplc="685025B8">
      <w:start w:val="1"/>
      <w:numFmt w:val="decimal"/>
      <w:lvlText w:val="%7."/>
      <w:lvlJc w:val="left"/>
      <w:pPr>
        <w:ind w:left="6804" w:hanging="360"/>
      </w:pPr>
    </w:lvl>
    <w:lvl w:ilvl="7" w:tplc="71A43F46">
      <w:start w:val="1"/>
      <w:numFmt w:val="lowerLetter"/>
      <w:lvlText w:val="%8."/>
      <w:lvlJc w:val="left"/>
      <w:pPr>
        <w:ind w:left="7524" w:hanging="360"/>
      </w:pPr>
    </w:lvl>
    <w:lvl w:ilvl="8" w:tplc="D12AB4D2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01"/>
    <w:rsid w:val="000478CB"/>
    <w:rsid w:val="00066B44"/>
    <w:rsid w:val="00101DC2"/>
    <w:rsid w:val="00201DB2"/>
    <w:rsid w:val="0043189D"/>
    <w:rsid w:val="004540B3"/>
    <w:rsid w:val="00547D0D"/>
    <w:rsid w:val="00554F2C"/>
    <w:rsid w:val="00557A0A"/>
    <w:rsid w:val="005D1101"/>
    <w:rsid w:val="005F2218"/>
    <w:rsid w:val="00677C41"/>
    <w:rsid w:val="00710FFA"/>
    <w:rsid w:val="00787C0E"/>
    <w:rsid w:val="00872021"/>
    <w:rsid w:val="008D3F4F"/>
    <w:rsid w:val="008D4E2D"/>
    <w:rsid w:val="00BA7DCD"/>
    <w:rsid w:val="00CA017D"/>
    <w:rsid w:val="00CA2A56"/>
    <w:rsid w:val="00CA79C9"/>
    <w:rsid w:val="00CB733C"/>
    <w:rsid w:val="00D22CE1"/>
    <w:rsid w:val="00D9484B"/>
    <w:rsid w:val="00DA146E"/>
    <w:rsid w:val="00E15FFE"/>
    <w:rsid w:val="00E42F56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9C2"/>
  <w15:docId w15:val="{2D269695-A216-4BB1-84C5-A9D34106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link w:val="1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220">
    <w:name w:val="Основной текст 22"/>
    <w:basedOn w:val="a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Hyperlink"/>
    <w:uiPriority w:val="99"/>
    <w:rPr>
      <w:color w:val="0000FF"/>
      <w:u w:val="single"/>
    </w:rPr>
  </w:style>
  <w:style w:type="paragraph" w:customStyle="1" w:styleId="12">
    <w:name w:val="Основной текст1"/>
    <w:link w:val="ListTable1Light-Accent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2829-3D08-456B-9ABC-03B3C4F0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53</cp:revision>
  <dcterms:created xsi:type="dcterms:W3CDTF">2024-10-25T04:53:00Z</dcterms:created>
  <dcterms:modified xsi:type="dcterms:W3CDTF">2025-09-02T11:29:00Z</dcterms:modified>
</cp:coreProperties>
</file>