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32" w:rsidRDefault="00F752FC">
      <w:pPr>
        <w:jc w:val="center"/>
        <w:rPr>
          <w:i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50789" cy="699770"/>
                <wp:effectExtent l="0" t="0" r="0" b="508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64356" cy="714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24pt;height:5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B82732" w:rsidRDefault="00B82732">
      <w:pPr>
        <w:jc w:val="center"/>
        <w:rPr>
          <w:sz w:val="16"/>
          <w:szCs w:val="16"/>
        </w:rPr>
      </w:pPr>
    </w:p>
    <w:p w:rsidR="00B82732" w:rsidRDefault="00F752FC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НЕФТЕЮГАНСКА</w:t>
      </w:r>
    </w:p>
    <w:p w:rsidR="00B82732" w:rsidRDefault="00F752FC">
      <w:pPr>
        <w:jc w:val="center"/>
        <w:rPr>
          <w:b/>
          <w:sz w:val="10"/>
        </w:rPr>
      </w:pPr>
      <w:r>
        <w:rPr>
          <w:b/>
          <w:sz w:val="10"/>
        </w:rPr>
        <w:t xml:space="preserve">                              </w:t>
      </w:r>
    </w:p>
    <w:p w:rsidR="00B82732" w:rsidRDefault="00F752F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B82732" w:rsidRDefault="00B82732">
      <w:pPr>
        <w:jc w:val="center"/>
        <w:rPr>
          <w:sz w:val="28"/>
        </w:rPr>
      </w:pPr>
    </w:p>
    <w:p w:rsidR="00B82732" w:rsidRDefault="00F752FC">
      <w:pPr>
        <w:jc w:val="both"/>
        <w:rPr>
          <w:sz w:val="28"/>
        </w:rPr>
      </w:pPr>
      <w:r>
        <w:rPr>
          <w:sz w:val="28"/>
        </w:rPr>
        <w:t>25.08.2025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96-нп</w:t>
      </w:r>
    </w:p>
    <w:p w:rsidR="00B82732" w:rsidRDefault="00F752FC">
      <w:pPr>
        <w:jc w:val="center"/>
        <w:rPr>
          <w:sz w:val="24"/>
        </w:rPr>
      </w:pPr>
      <w:r>
        <w:rPr>
          <w:sz w:val="24"/>
        </w:rPr>
        <w:t>г.Нефтеюганск</w:t>
      </w:r>
    </w:p>
    <w:p w:rsidR="00B82732" w:rsidRDefault="00B82732">
      <w:pPr>
        <w:rPr>
          <w:sz w:val="28"/>
          <w:szCs w:val="28"/>
        </w:rPr>
      </w:pPr>
    </w:p>
    <w:p w:rsidR="00B82732" w:rsidRDefault="00F752FC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 внесении изменений в постановление администрации города Нефтеюганска от 13.04.2021 № 40-нп «Об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Нефтеюганска»</w:t>
      </w:r>
    </w:p>
    <w:p w:rsidR="00B82732" w:rsidRDefault="00B82732">
      <w:pPr>
        <w:rPr>
          <w:b/>
          <w:color w:val="auto"/>
          <w:sz w:val="28"/>
        </w:rPr>
      </w:pPr>
    </w:p>
    <w:p w:rsidR="00B82732" w:rsidRDefault="00F752F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78, абзацем первым пункта 4 статьи 78.5 Бюджетного кодекса Российской Федерации, </w:t>
      </w:r>
      <w:bookmarkStart w:id="0" w:name="_Hlk195779689"/>
      <w:r>
        <w:rPr>
          <w:sz w:val="28"/>
        </w:rPr>
        <w:t>постановлениями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Думы города Нефтеюганска от 23.12.2024 № 700-VII «О бюджете города Нефтеюганска на 2025 год и плановый период 2026 и 2027 годов»</w:t>
      </w:r>
      <w:bookmarkEnd w:id="0"/>
      <w:r>
        <w:rPr>
          <w:sz w:val="28"/>
        </w:rPr>
        <w:t xml:space="preserve">, </w:t>
      </w:r>
      <w:r>
        <w:rPr>
          <w:bCs/>
          <w:sz w:val="28"/>
        </w:rPr>
        <w:t xml:space="preserve">Уставом города Нефтеюганска </w:t>
      </w:r>
      <w:r>
        <w:rPr>
          <w:sz w:val="28"/>
        </w:rPr>
        <w:t>администрация города Нефтеюганска постановляет:</w:t>
      </w:r>
    </w:p>
    <w:p w:rsidR="00B82732" w:rsidRDefault="00F752FC">
      <w:pPr>
        <w:ind w:firstLine="708"/>
        <w:jc w:val="both"/>
        <w:rPr>
          <w:sz w:val="28"/>
          <w:szCs w:val="24"/>
        </w:rPr>
      </w:pPr>
      <w:r>
        <w:rPr>
          <w:color w:val="auto"/>
          <w:sz w:val="28"/>
        </w:rPr>
        <w:t>1.Внести в постановление администрации города Нефтеюганска                             от 13.04.2021 № 40-нп «Об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                      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Нефтеюганска» (с изменениями, внесенными постановлениями администрации города Нефтеюганска                                от 02.03.2022 № 23-нп, от 12.08.2022 № 103-нп, от 10.04.2023 № 42-нп,                                от 29.06.2023 № 80-нп,</w:t>
      </w:r>
      <w:r>
        <w:t xml:space="preserve"> </w:t>
      </w:r>
      <w:r>
        <w:rPr>
          <w:color w:val="auto"/>
          <w:sz w:val="28"/>
        </w:rPr>
        <w:t xml:space="preserve">от 20.03.2024 № 22-нп) </w:t>
      </w:r>
      <w:r>
        <w:rPr>
          <w:sz w:val="28"/>
          <w:szCs w:val="24"/>
        </w:rPr>
        <w:t>следующие изменения, а именно:</w:t>
      </w:r>
    </w:p>
    <w:p w:rsidR="00B82732" w:rsidRDefault="00F75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преамбуле постановления слова «решением Думы города Нефтеюганска от 20.12.2023 № 459-VII «О бюджете города Нефтеюганска на </w:t>
      </w:r>
      <w:r>
        <w:rPr>
          <w:sz w:val="28"/>
          <w:szCs w:val="28"/>
        </w:rPr>
        <w:lastRenderedPageBreak/>
        <w:t>2024 год и плановый период 2025 и 2026 годов» заменить словами «решением Думы города Нефтеюганска от 23.12.2024 № 700-VII «О бюджете города Нефтеюганска на 2025 год и плановый период 2026 и 2027 годов».</w:t>
      </w:r>
    </w:p>
    <w:p w:rsidR="00B82732" w:rsidRDefault="00F752FC">
      <w:pPr>
        <w:widowControl w:val="0"/>
        <w:tabs>
          <w:tab w:val="left" w:pos="142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 пункте 5 постановления слова «заместителя главы города – директора департамента жилищно-коммунального хозяйства администрации города Нефтеюганска Э.Д.Якубову» заменить словами «заместителя главы города Р.М.Яганова».</w:t>
      </w:r>
    </w:p>
    <w:p w:rsidR="00B82732" w:rsidRDefault="00F752FC">
      <w:pPr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1.3.Приложение к постановлению изложить согласно приложению                                   к настоящему постановлению.</w:t>
      </w:r>
    </w:p>
    <w:p w:rsidR="00B82732" w:rsidRDefault="00F752FC">
      <w:pPr>
        <w:widowControl w:val="0"/>
        <w:tabs>
          <w:tab w:val="left" w:pos="142"/>
          <w:tab w:val="left" w:pos="709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B82732" w:rsidRDefault="00F752FC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B82732" w:rsidRDefault="00F752FC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B82732" w:rsidRDefault="00F752FC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5.Контроль исполнения постановления возложить на заместителя главы города Р.М.Яганова.</w:t>
      </w:r>
    </w:p>
    <w:p w:rsidR="00B82732" w:rsidRDefault="00B82732">
      <w:pPr>
        <w:tabs>
          <w:tab w:val="left" w:pos="709"/>
        </w:tabs>
        <w:jc w:val="both"/>
        <w:rPr>
          <w:color w:val="auto"/>
          <w:spacing w:val="3"/>
          <w:sz w:val="28"/>
          <w:szCs w:val="28"/>
        </w:rPr>
      </w:pPr>
    </w:p>
    <w:p w:rsidR="00B82732" w:rsidRDefault="00B82732">
      <w:pPr>
        <w:widowControl w:val="0"/>
        <w:jc w:val="both"/>
        <w:rPr>
          <w:color w:val="auto"/>
          <w:spacing w:val="3"/>
          <w:sz w:val="28"/>
          <w:szCs w:val="28"/>
        </w:rPr>
      </w:pPr>
    </w:p>
    <w:p w:rsidR="00B82732" w:rsidRDefault="00F752FC">
      <w:pPr>
        <w:jc w:val="both"/>
        <w:rPr>
          <w:b/>
          <w:color w:val="auto"/>
          <w:sz w:val="28"/>
        </w:rPr>
      </w:pPr>
      <w:r>
        <w:rPr>
          <w:color w:val="auto"/>
          <w:sz w:val="28"/>
        </w:rPr>
        <w:t>Глава города Нефтеюганска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                 Ю.В.Чекунов</w:t>
      </w: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F752FC">
      <w:pPr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82732" w:rsidRDefault="00F752FC">
      <w:pPr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82732" w:rsidRDefault="00F752FC">
      <w:pPr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82732" w:rsidRDefault="00F752FC">
      <w:pPr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25.08.2025 № 96-нп</w:t>
      </w:r>
    </w:p>
    <w:p w:rsidR="00B82732" w:rsidRDefault="00B82732">
      <w:pPr>
        <w:tabs>
          <w:tab w:val="left" w:pos="6379"/>
        </w:tabs>
        <w:jc w:val="right"/>
        <w:rPr>
          <w:sz w:val="28"/>
          <w:szCs w:val="28"/>
        </w:rPr>
      </w:pPr>
    </w:p>
    <w:p w:rsidR="00B82732" w:rsidRDefault="00F752FC">
      <w:pPr>
        <w:widowControl w:val="0"/>
        <w:jc w:val="center"/>
        <w:rPr>
          <w:bCs/>
          <w:color w:val="auto"/>
          <w:sz w:val="28"/>
          <w:szCs w:val="24"/>
          <w14:ligatures w14:val="standardContextual"/>
        </w:rPr>
      </w:pPr>
      <w:r>
        <w:rPr>
          <w:bCs/>
          <w:color w:val="auto"/>
          <w:sz w:val="28"/>
          <w:szCs w:val="24"/>
          <w14:ligatures w14:val="standardContextual"/>
        </w:rPr>
        <w:t>Порядок</w:t>
      </w:r>
    </w:p>
    <w:p w:rsidR="00B82732" w:rsidRDefault="00F752FC">
      <w:pPr>
        <w:widowControl w:val="0"/>
        <w:jc w:val="center"/>
        <w:rPr>
          <w:bCs/>
          <w:color w:val="auto"/>
          <w:sz w:val="28"/>
          <w:szCs w:val="24"/>
          <w14:ligatures w14:val="standardContextual"/>
        </w:rPr>
      </w:pPr>
      <w:r>
        <w:rPr>
          <w:bCs/>
          <w:color w:val="auto"/>
          <w:sz w:val="28"/>
          <w:szCs w:val="24"/>
          <w14:ligatures w14:val="standardContextual"/>
        </w:rPr>
        <w:t>предоставления субсидии из бюджета города Нефтеюганска</w:t>
      </w:r>
    </w:p>
    <w:p w:rsidR="00B82732" w:rsidRDefault="00F752FC">
      <w:pPr>
        <w:widowControl w:val="0"/>
        <w:jc w:val="center"/>
        <w:rPr>
          <w:bCs/>
          <w:color w:val="auto"/>
          <w:sz w:val="28"/>
          <w:szCs w:val="24"/>
          <w14:ligatures w14:val="standardContextual"/>
        </w:rPr>
      </w:pPr>
      <w:r>
        <w:rPr>
          <w:bCs/>
          <w:color w:val="auto"/>
          <w:sz w:val="28"/>
          <w:szCs w:val="24"/>
          <w14:ligatures w14:val="standardContextual"/>
        </w:rPr>
        <w:t>на возмещение затрат по откачке и вывозу бытовых сточных вод</w:t>
      </w:r>
    </w:p>
    <w:p w:rsidR="00B82732" w:rsidRDefault="00F752FC">
      <w:pPr>
        <w:widowControl w:val="0"/>
        <w:jc w:val="center"/>
        <w:rPr>
          <w:bCs/>
          <w:color w:val="auto"/>
          <w:sz w:val="28"/>
          <w:szCs w:val="24"/>
          <w14:ligatures w14:val="standardContextual"/>
        </w:rPr>
      </w:pPr>
      <w:r>
        <w:rPr>
          <w:bCs/>
          <w:color w:val="auto"/>
          <w:sz w:val="28"/>
          <w:szCs w:val="24"/>
          <w14:ligatures w14:val="standardContextual"/>
        </w:rPr>
        <w:t>от многоквартирных жилых домов, подключенных</w:t>
      </w:r>
    </w:p>
    <w:p w:rsidR="00B82732" w:rsidRDefault="00F752FC">
      <w:pPr>
        <w:widowControl w:val="0"/>
        <w:jc w:val="center"/>
        <w:rPr>
          <w:bCs/>
          <w:color w:val="auto"/>
          <w:sz w:val="28"/>
          <w:szCs w:val="24"/>
          <w14:ligatures w14:val="standardContextual"/>
        </w:rPr>
      </w:pPr>
      <w:r>
        <w:rPr>
          <w:bCs/>
          <w:color w:val="auto"/>
          <w:sz w:val="28"/>
          <w:szCs w:val="24"/>
          <w14:ligatures w14:val="standardContextual"/>
        </w:rPr>
        <w:t>к централизованной системе водоснабжения, оборудованных</w:t>
      </w:r>
    </w:p>
    <w:p w:rsidR="00B82732" w:rsidRDefault="00F752FC">
      <w:pPr>
        <w:widowControl w:val="0"/>
        <w:jc w:val="center"/>
        <w:rPr>
          <w:bCs/>
          <w:color w:val="auto"/>
          <w:sz w:val="28"/>
          <w:szCs w:val="24"/>
          <w14:ligatures w14:val="standardContextual"/>
        </w:rPr>
      </w:pPr>
      <w:r>
        <w:rPr>
          <w:bCs/>
          <w:color w:val="auto"/>
          <w:sz w:val="28"/>
          <w:szCs w:val="24"/>
          <w14:ligatures w14:val="standardContextual"/>
        </w:rPr>
        <w:t>внутридомовой системой водоотведения и не подключенных</w:t>
      </w:r>
    </w:p>
    <w:p w:rsidR="00B82732" w:rsidRDefault="00F752FC">
      <w:pPr>
        <w:widowControl w:val="0"/>
        <w:jc w:val="center"/>
        <w:rPr>
          <w:bCs/>
          <w:color w:val="auto"/>
          <w:sz w:val="28"/>
          <w:szCs w:val="24"/>
          <w14:ligatures w14:val="standardContextual"/>
        </w:rPr>
      </w:pPr>
      <w:r>
        <w:rPr>
          <w:bCs/>
          <w:color w:val="auto"/>
          <w:sz w:val="28"/>
          <w:szCs w:val="24"/>
          <w14:ligatures w14:val="standardContextual"/>
        </w:rPr>
        <w:t>к сетям централизованной системы водоотведения на территории</w:t>
      </w:r>
    </w:p>
    <w:p w:rsidR="00B82732" w:rsidRDefault="00F752FC">
      <w:pPr>
        <w:tabs>
          <w:tab w:val="left" w:pos="6379"/>
        </w:tabs>
        <w:jc w:val="center"/>
        <w:rPr>
          <w:rFonts w:eastAsia="Calibri"/>
          <w:bCs/>
          <w:color w:val="auto"/>
          <w:sz w:val="28"/>
          <w:szCs w:val="22"/>
          <w:lang w:eastAsia="en-US"/>
          <w14:ligatures w14:val="standardContextual"/>
        </w:rPr>
      </w:pPr>
      <w:r>
        <w:rPr>
          <w:rFonts w:eastAsia="Calibri"/>
          <w:bCs/>
          <w:color w:val="auto"/>
          <w:sz w:val="28"/>
          <w:szCs w:val="22"/>
          <w:lang w:eastAsia="en-US"/>
          <w14:ligatures w14:val="standardContextual"/>
        </w:rPr>
        <w:t>города Нефтеюганска</w:t>
      </w:r>
    </w:p>
    <w:p w:rsidR="00B82732" w:rsidRDefault="00B82732">
      <w:pPr>
        <w:tabs>
          <w:tab w:val="left" w:pos="6379"/>
        </w:tabs>
        <w:jc w:val="center"/>
        <w:rPr>
          <w:rFonts w:eastAsia="Calibri"/>
          <w:bCs/>
          <w:color w:val="auto"/>
          <w:sz w:val="28"/>
          <w:szCs w:val="22"/>
          <w:lang w:eastAsia="en-US"/>
          <w14:ligatures w14:val="standardContextual"/>
        </w:rPr>
      </w:pPr>
    </w:p>
    <w:p w:rsidR="00B82732" w:rsidRDefault="00F752FC">
      <w:pPr>
        <w:tabs>
          <w:tab w:val="left" w:pos="6379"/>
        </w:tabs>
        <w:ind w:firstLine="709"/>
        <w:jc w:val="both"/>
        <w:rPr>
          <w:rFonts w:eastAsia="Calibri"/>
          <w:bCs/>
          <w:color w:val="auto"/>
          <w:sz w:val="28"/>
          <w:szCs w:val="22"/>
          <w:lang w:eastAsia="en-US"/>
          <w14:ligatures w14:val="standardContextual"/>
        </w:rPr>
      </w:pPr>
      <w:r>
        <w:rPr>
          <w:rFonts w:eastAsia="Calibri"/>
          <w:bCs/>
          <w:color w:val="auto"/>
          <w:sz w:val="28"/>
          <w:szCs w:val="22"/>
          <w:lang w:eastAsia="en-US"/>
          <w14:ligatures w14:val="standardContextual"/>
        </w:rPr>
        <w:t>1.Общие положения</w:t>
      </w:r>
    </w:p>
    <w:p w:rsidR="00B82732" w:rsidRDefault="00F752FC">
      <w:pPr>
        <w:tabs>
          <w:tab w:val="left" w:pos="6379"/>
        </w:tabs>
        <w:ind w:firstLine="709"/>
        <w:jc w:val="both"/>
        <w:rPr>
          <w:color w:val="auto"/>
          <w:sz w:val="28"/>
          <w:szCs w:val="24"/>
          <w14:ligatures w14:val="standardContextual"/>
        </w:rPr>
      </w:pPr>
      <w:r>
        <w:rPr>
          <w:rFonts w:eastAsia="Calibri"/>
          <w:bCs/>
          <w:color w:val="auto"/>
          <w:sz w:val="28"/>
          <w:szCs w:val="22"/>
          <w:lang w:eastAsia="en-US"/>
          <w14:ligatures w14:val="standardContextual"/>
        </w:rPr>
        <w:t>1</w:t>
      </w:r>
      <w:r>
        <w:rPr>
          <w:color w:val="auto"/>
          <w:sz w:val="28"/>
          <w:szCs w:val="24"/>
          <w14:ligatures w14:val="standardContextual"/>
        </w:rPr>
        <w:t>.1.Настоящий порядок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(далее - Порядок, субсидия соответственно), определяет условия и 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нарушение, порядок проведения отбора получателей субсидии.</w:t>
      </w:r>
    </w:p>
    <w:p w:rsidR="00B82732" w:rsidRDefault="00F752FC">
      <w:pPr>
        <w:tabs>
          <w:tab w:val="left" w:pos="6379"/>
        </w:tabs>
        <w:ind w:firstLine="709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Порядок разработан в соответствии со статьей 78, абзацем первым пункта 4 статьи 78.5 Бюджетного кодекса, постановлениями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Думы города Нефтеюганска от 23.12.2024 № 700-VII «О бюджете города Нефтеюганска на 2025 год и плановый период 2026 и 2027 годов»,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1.2.Цели предоставления субсидии.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 xml:space="preserve">Субсидия из бюджета города Нефтеюганска предоставляется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</w:t>
      </w:r>
      <w:r>
        <w:rPr>
          <w:color w:val="auto"/>
          <w:sz w:val="28"/>
          <w:szCs w:val="24"/>
          <w14:ligatures w14:val="standardContextual"/>
        </w:rPr>
        <w:lastRenderedPageBreak/>
        <w:t>сетям централизованной системы водоотведения на территории города Нефтеюганска, в целях обеспечения бесперебойного водоотведения.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Субсидия предоставляется в целях реализации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                                  от 15.11.2018 № 605-п.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1.3.Главным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департамент жилищно-коммунального хозяйства администрации города Нефтеюганска (далее - департамент ЖКХ).</w:t>
      </w:r>
      <w:bookmarkStart w:id="1" w:name="P62"/>
      <w:bookmarkEnd w:id="1"/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1.4.Категории и критерии отбора получателей субсидии, имеющих право на получение субсидии: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1.4.1.Право на получение субсидии имеют юридические лица, индивидуальные предприниматели, физические лица, оказывающие услуги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Нефтеюганска.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1.4.2.Критерии отбора получателей субсидии, имеющих право на получение субсидии: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-наличие у получателя субсидии возможности очистки вывозимых бытовых сточных вод для последующего направления в систему оборотного водоснабжения или сброса в водные объекты в соответствии с требованиями законодательства Российской Федерации либо наличие заключенного договора водоотведения с гарантирующей организацией в сфере водоотведения на территории города Нефтеюганска;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-наличие у получателя субсидии специальной техники и трудовых ресурсов для откачки и вывоза бытовых сточных вод, необходимых для достижения результатов предоставления субсидии;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-наличие у получателя субсидии договора обслуживания специальной техники спутниковой системой «GPS/ГЛОНАСС».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1.5.</w:t>
      </w:r>
      <w:r>
        <w:t xml:space="preserve"> </w:t>
      </w:r>
      <w:r>
        <w:rPr>
          <w:color w:val="auto"/>
          <w:sz w:val="28"/>
          <w:szCs w:val="24"/>
          <w14:ligatures w14:val="standardContextual"/>
        </w:rPr>
        <w:t xml:space="preserve">Получатель субсидии определяется путем проведения отбора в форме запроса предложений (заявок) (далее - заявка)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бюджет»), направленных юридическими лицами, индивидуальными предпринимателями, физическими лицами, оказывающими </w:t>
      </w:r>
      <w:bookmarkStart w:id="2" w:name="_Hlk195782393"/>
      <w:r>
        <w:rPr>
          <w:color w:val="auto"/>
          <w:sz w:val="28"/>
          <w:szCs w:val="24"/>
          <w14:ligatures w14:val="standardContextual"/>
        </w:rPr>
        <w:t>услуги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bookmarkEnd w:id="2"/>
      <w:r>
        <w:rPr>
          <w:color w:val="auto"/>
          <w:sz w:val="28"/>
          <w:szCs w:val="24"/>
          <w14:ligatures w14:val="standardContextual"/>
        </w:rPr>
        <w:t xml:space="preserve"> (далее - участник отбора), для участия в отборе, исходя из соответствия участника отбора категориям и </w:t>
      </w:r>
      <w:r>
        <w:rPr>
          <w:color w:val="auto"/>
          <w:sz w:val="28"/>
          <w:szCs w:val="24"/>
          <w14:ligatures w14:val="standardContextual"/>
        </w:rPr>
        <w:lastRenderedPageBreak/>
        <w:t>критериям отбора и очередности поступления заявок на участие в отборе        (далее – отбор, получатель субсидии).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Взаимодействие департамента ЖКХ с участниками отбора осуществляется с использованием документов в электронной форме.</w:t>
      </w:r>
    </w:p>
    <w:p w:rsidR="00B82732" w:rsidRDefault="00F752FC">
      <w:pPr>
        <w:widowControl w:val="0"/>
        <w:ind w:firstLine="54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1.6.Предоставление субсидии носит заявительный характер.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1.7.Способом предоставления субсидии является возмещение затрат.</w:t>
      </w:r>
    </w:p>
    <w:p w:rsidR="00B82732" w:rsidRDefault="00F752FC">
      <w:pPr>
        <w:widowControl w:val="0"/>
        <w:ind w:firstLine="540"/>
        <w:jc w:val="both"/>
        <w:rPr>
          <w:bCs/>
          <w:color w:val="auto"/>
          <w:sz w:val="28"/>
          <w:szCs w:val="24"/>
          <w14:ligatures w14:val="standardContextual"/>
        </w:rPr>
      </w:pPr>
      <w:r>
        <w:rPr>
          <w:sz w:val="28"/>
          <w:szCs w:val="28"/>
        </w:rPr>
        <w:t>1.8.Информация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http://budget.gov.ru в разделе «Бюджет» в порядке, установленном Министерством финансов Российской Федерации.</w:t>
      </w:r>
      <w:r>
        <w:rPr>
          <w:bCs/>
          <w:color w:val="auto"/>
          <w:sz w:val="28"/>
          <w:szCs w:val="24"/>
          <w14:ligatures w14:val="standardContextual"/>
        </w:rPr>
        <w:t xml:space="preserve"> </w:t>
      </w:r>
    </w:p>
    <w:p w:rsidR="00B82732" w:rsidRDefault="00B82732">
      <w:pPr>
        <w:widowControl w:val="0"/>
        <w:ind w:firstLine="540"/>
        <w:jc w:val="both"/>
        <w:rPr>
          <w:bCs/>
          <w:color w:val="auto"/>
          <w:sz w:val="28"/>
          <w:szCs w:val="24"/>
          <w14:ligatures w14:val="standardContextual"/>
        </w:rPr>
      </w:pPr>
    </w:p>
    <w:p w:rsidR="00B82732" w:rsidRDefault="00F752FC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2.Условие и порядок предоставления субсидии</w:t>
      </w:r>
    </w:p>
    <w:p w:rsidR="00B82732" w:rsidRDefault="00F752FC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2.1.Участник отбора (получатель субсидии) на даты рассмотрения заявки и заключения соглашения (далее - соглашение) должен соответствовать следующим требованиям:</w:t>
      </w:r>
    </w:p>
    <w:p w:rsidR="00B82732" w:rsidRDefault="00F752FC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82732" w:rsidRDefault="00F752FC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82732" w:rsidRDefault="00F752FC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82732" w:rsidRDefault="00F752FC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-не должен получать средства из бюджета города Нефтеюганска на основании иных муниципальных правовых актов на цели, установленные пунктом 1.2 настоящего Порядка;</w:t>
      </w:r>
    </w:p>
    <w:p w:rsidR="00B82732" w:rsidRDefault="00F752FC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-не должен являться иностранным агентом в соответствии с Федеральным </w:t>
      </w:r>
      <w:r>
        <w:rPr>
          <w:bCs/>
          <w:sz w:val="28"/>
          <w:szCs w:val="28"/>
        </w:rPr>
        <w:lastRenderedPageBreak/>
        <w:t>законом от 14.07.2022 № 255-ФЗ «О контроле за деятельностью лиц, находящихся под иностранным влиянием»;</w:t>
      </w:r>
    </w:p>
    <w:p w:rsidR="00B82732" w:rsidRDefault="00F752FC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-должна отсутствовать просроченная задолженность по возврату в бюджет муниципального образования город Нефтеюганск субсидии, иных субсидий, бюджетных инвестиций, а также иной просроченной (неурегулированной) задолженности по денежным обязательствам перед бюджетом города Нефтеюганска в соответствии с муниципальным правовым актом;</w:t>
      </w:r>
    </w:p>
    <w:p w:rsidR="00B82732" w:rsidRDefault="00F752FC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-индивидуальный предприниматель не должен прекратить деятельность в качестве индивидуального предпринимателя.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2.2.Проверка участника отбора на соответствие требованиям, установленным в пункте 2.1 настоящего раздела, осуществляется: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-автоматически в системе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-путем проставления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 (при отсутствии технической возможности).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2.3.В случае отсутствия технической возможности в целях подтверждения соответствия заявителя требованиям, установленным пунктом 2.1 Порядка, департамент ЖКХ в течение 5 рабочих дней после дня окончания приема заявок запрашивает и получает: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2.3.1.В порядке межведомственного запроса, в том числе в электронной форме с использованием единой системы межведомственного электронного взаимодействия: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-выписку из Единого государственного реестра юридических лиц или Единого государственного реестра индивидуальных предпринимателей                (на официальном сайте Федеральной налоговой службы Российской Федерации https://egrul.nalog.ru/index.html);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-сведения,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        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(в Федеральной налоговой службе Российской Федерации https://service.nalog.ru/rafp/#quick);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-сведения, что участник отбора не находится в перечне организаций и физических лиц, в отношении которых имеются сведения об их причастности          к экстремистской деятельности или терроризму (на официальном сайте Федеральной службы по финансовому мониторингу https://www.fedsfm.ru/documents/terr-list);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-сведения,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          Совета Безопасности ООН, перечнях организаций и физических лиц,      связанных с террористическими организациями и террористами или                            с распространением оружия массового уничтожения (на официальном сайте Федеральной службы по финансовому мониторингу https://www.fedsfm.ru/documents/omu-or-terrorists-catalog-all 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-сведения, что участник отбора не является иностранным агентом                       в соответствии с Федеральным законом «О контроле за деятельностью                 лиц, находящихся под иностранным влиянием» (на официальном                         сайте Министерства юстиции Российской Федерации https://minjust.gov.ru/ru/activity/directions/998/);</w:t>
      </w:r>
    </w:p>
    <w:p w:rsidR="00B82732" w:rsidRDefault="00F75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-сведения, что в отношении участника отбора не введена процедура банкротства (Единый федеральный реестр сведений о банкротстве https://bankrot.fedresurs.ru/);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2.3.2.В департаменте финансов администрации города Нефтеюганска: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том, что участник отбора не получает средства из бюджета города Нефтеюганска на основании иных муниципальных правовых актов на предоставление из бюджета города Нефтеюганска субсидий на цели, указанные в пункте 1.2 настоящего Порядка;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отсутствии просроченной задолженности по возврату в бюджет муниципального образования город Нефтеюганск субсидий, бюджетных инвестиций, предоставленных в том числе в соответствии с иными правовыми актами и иной просроченной задолженности перед бюджетом муниципального образования город Нефтеюганск.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2.3.3.Требовать от участника отбора предоставления документов и информации в целях подтверждения соответствия участника отбора требованиям Порядка, при наличии соответствующей информации в государственных информационных системах, доступ к которым у департамента ЖКХ имеется в рамках межведомственного электронного взаимодействия, не допускается, за исключением случая, если участник отбора готов представить указанные документы и информацию по собственной инициативе.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целях полного, всестороннего и объективного рассмотрения заявки необходимо получение дополнительной информации и документов от участника отбора для разъяснений по представленным им документам и информации, департаментом ЖКХ осуществляется запрос у участника отбора.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гарантирует соблюдение требований, установленных пунктом 2.1 Порядка, и несет ответственность за их нарушение.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2.3.4.В случае отсутствия технической возможности получения сведений, </w:t>
      </w:r>
      <w:r>
        <w:rPr>
          <w:sz w:val="28"/>
          <w:szCs w:val="28"/>
        </w:rPr>
        <w:lastRenderedPageBreak/>
        <w:t>указанных в подпункте 2.3.1 Порядка, департамент ЖКХ в порядке межведомственного информационного взаимодействия, направляет письменные запросы в органы, уполномоченные на предоставление данных сведений.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2.4.Перечень документов, представляемых для получения субсидии в целях подтверждения соответствия требованиям, указанным в пункте 2.1 настоящего раздела предоставляются в составе заявки, в сроки, указанные в объявлении о проведении отбора и формируются в электронной форме посредством заполнения соответствующих экранных форм веб-интерфейса системы «Электронный бюджет» и представления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документы, предоставляемые при подаче заявки, подаваемые в электронном виде, должны быть четко написаны и заполнены. Подчистки и исправления не допускаются, за исключением исправлений, скрепленных печатью (при наличии печати) и заверенных подписью заявителя или уполномоченного лица.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несет полную ответственность за достоверность представленных документов и сведений.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недостоверной информацией понимаются сведения, имеющие двусмысленное толкование, противоречащие друг другу или не соответствующие действительности.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2.5.Участник отбора, соответствующий категориям, критериям и требованиям, установленным пунктами 1.4, 2.1 настоящего Порядка в период приема заявок для проведения отбора, предоставляет в департамент ЖКХ следующие документы: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-заявление о предоставлении субсидии из бюджета города Нефтеюганска на имя директора департамента ЖКХ с указанием сведений о расчетном счете, открытом в российской кредитной организации и реквизитов банка (в произвольной форме);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-информационную справку о соответствии требованиям, установленным пунктом 2.1 настоящего Порядка, подписанная руководителем и скрепленная печатью получателя субсидии;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-расчет размера затрат по откачке и вывозу бытовых сточных вод                                 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по форме согласно приложению к настоящему Порядку;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-копии документов, подтверждающих наличие у получателя субсидии возможности очистки вывозимых бытовых сточных вод для последующего направления в систему оборотного водоснабжения или сброса в водные объекты в соответствии с требованиями законодательства Российской Федерации либо наличие заключенного договора водоотведения с гарантирующей организацией в сфере водоотведения на территории города Нефтеюганска;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-график откачки и вывоза бытовых сточных вод, содержащий адресный </w:t>
      </w:r>
      <w:r>
        <w:rPr>
          <w:sz w:val="28"/>
          <w:szCs w:val="28"/>
        </w:rPr>
        <w:lastRenderedPageBreak/>
        <w:t>перечень домов, объемов септиков и периодичности откачки и вывоза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-отчет об исполнении графика откачки и вывоза бытовых сточных вод                        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-платежные поручения с отметкой банка, универсальные передаточные документы, счета-фактуры и акты выполненных работ, услуг (в случае если участник отбора оказывает услуги с привлечением сторонних организаций);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-информацию об объемах холодного и горячего водоснабжения, выставленных ресурсоснабжающими организациями за отчетный период. Объемы вывозимых бытовых сточных вод не должны превышать объемы холодного и горячего водоснабжения, выставленные ресурсоснабжающими организациями за отчетный период гражданам, проживающим в многоквартирных жилых домах,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-информацию о мониторинге специализированного транспорта, используемого для оказания услуги по вывозу бытовых сточных вод, полученную со спутниковых систем «GPS/ГЛОНАСС»;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-копию (-ии) заключенного (-ых) договора (-ов) на оказание услуг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(в случае если участник отбора оказывает услуги с привлечением сторонних организаций);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-копии подтверждающих документов к расчету размера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Нефтеюганска: платежные поручения с отметкой банка, универсальные передаточные документы, счета-фактуры, акты выполненных работ, договора на оказание услуг поставку запасных частей, шин, с приложением актов о списании запасных частей, шин, топлива, горюче-смазочных материалов, расчет заработной платы водителей, с подтверждением (приказы, распоряжения, служебные записки) надбавки за классность, доплаты за расширенную зону обслуживания, премии, оплаты выходных и праздничных, оплаты сверхурочной работы, районного коэффициента, северной надбавки, путевые листы, отчеты о списании ГСМ и счета-фактуры, отчет о проведении </w:t>
      </w:r>
      <w:r>
        <w:rPr>
          <w:sz w:val="28"/>
          <w:szCs w:val="28"/>
        </w:rPr>
        <w:lastRenderedPageBreak/>
        <w:t>предрейсового и послерейсового медицинского осмотра с приложением договора на оказание услуг о проведении предрейсового и послерейсового медицинского осмотра, договор на обслуживание спутниковой системой «GPS/ГЛОНАСС» с подтверждением оплаты (в случае если получатель субсидии услуги оказывает самостоятельно без привлечения сторонних организаций). Все подтверждающие документы должны быть подписаны или заверены руководителем.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2.5.1.Департамент ЖКХ в течение не более 15 рабочих дней рассматривает предоставленные получателем субсидии документы, указанные в пункте 2.5 настоящего Порядка, и выносит решение о предоставлении субсидии либо                                об отказе в предоставлении субсидии.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либо об отказе в предоставлении субсидии утверждается приказом департамента ЖКХ о предоставлении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(далее – Приказ).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2.6.Проверка участника отбора на соответствие требованиям проводится при отборе в соответствии с разделом 4 настоящего Порядка.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2.7.Основания для отказа в предоставлении субсидии и отклонения заявок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2.7.1.Основаниями для отказа в предоставлении субсидии получателю субсидии являются: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-несоответствие документов, представленных получателями субсидии, требованиям, определенным настоящим Порядком, или непредставление (представление не в полном объеме) указанных документов;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-установление факта недостоверности представленной получателем субсидии информации;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-признание победителя отбора уклонившимся от заключения соглашения о предоставлении субсидии;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-несоответствие условиям, установленным Порядком предоставления субсидии;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-подача участником отбора заявки после даты и (или) времени, определенных для подачи заявок.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2.8.Порядок расчета размера субсидии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Субсидия направляется на возмещение стоимости откачки и вывоза каждого метра кубического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в целях обеспечения бесперебойного водоотведения (в случае если получатель субсидии услуги оказывает с привлечением сторонних организаций).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получатель субсидии услуги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</w:t>
      </w:r>
      <w:r>
        <w:rPr>
          <w:sz w:val="28"/>
          <w:szCs w:val="28"/>
        </w:rPr>
        <w:lastRenderedPageBreak/>
        <w:t>системой водоотведения и не подключенных к сетям централизованной системы водоотведения на территории города Нефтеюганска, оказывает самостоятельно без привлечения сторонних организаций, субсидия направляется на возмещение стоимости откачки и вывоза каждого метра кубического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в целях обеспечения бесперебойного водоотведения сложившейся из следующих затрат: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1)Заработная плата водителя, в состав которой входит оплата: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-тарифной ставки,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-надбавки за классность,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-доплата за расширенную зону обслуживания,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-премия,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-выходных и праздничных,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-сверхурочной работы,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-районный коэффициент,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-северная надбавка.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2)Страховые взносы.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3)Транспортные расходы, в состав которых входит следующее: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-топливо, горюче-смазочные материалы,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-запасные части,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-шины.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4)Предрейсовый и послерейсовый медицинский осмотр.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5)Обслуживание спутниковой системы «GPS/ГЛОНАСС».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субсидии определяется по следующей формуле: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 = Рз / Vф * V + V * С, где: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S - размер субсидии (рублей);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Рз - фактический размер затрат по откачке и вывозу бытовых сточных вод, за отчетный период, руб.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Vф - объем откачанных и вывезенных бытовых сточных вод                                                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за отчетный период,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V - объем холодного и горячего водоснабжения, выставленный ресурсоснабжающими организациями за отчетный период,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- стоимость откачки и вывоза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бытовых сточных вод, руб./м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объем холодного и горячего водоснабжения, выставленный ресурсоснабжающими организациями за отчетный период, больше объема откачанных и вывезенных бытовых сточных вод, возмещению подлежит фактический размер затрат по откачке и вывозу бытовых сточных вод за отчетный период.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2.9.Субсидия предоставляется получателю субсидии (участнику отбора) в порядке очередности регистрации соответствующих заявлений.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Субсидия предоставляется в пределах бюджетных ассигнований на соответствующий финансовый год и предельных объемов финансирования, утвержденных в установленном порядке департаменту ЖКХ на цели, указанные в пункте 1.2 Порядка.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2.10.В случае невозможности предоставления субсидии в текущем финансовом году в связи с недостаточностью бюджетных обязательств субсидия предоставляется получателю субсидии в очередном финансовом году без повторного прохождения проверки.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2.11.В случае уменьшения департаменту ЖКХ ранее доведенных лимитов бюджетных обязательств, приводящего к невозможности предоставления субсидии в размере, определенном в соглашении между департаментом ЖКХ и получателем субсидии, заключается дополнительное соглашение, или при недостижении согласия по новым условиям заключается дополнительное соглашение о расторжении в течение 3 рабочих дней с момента возникновения соответствующих оснований.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2.12.Условия и порядок заключения соглашения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2.12.1.Соглашение о предоставлении субсидии заключается не позднее                      3 рабочих дней с даты принятия департаментом ЖКХ решения о предоставлении субсидии в государственной информационной системе «Региональный электронный бюджет Югры» (далее – ГИС «РЭБ Югры») (при наличии технической возможности) в соответствии с типовой формой, установленной приказом департамента финансов администрации города Нефтеюганска                            от 01.02.2023 № 7-нп «Об утверждении типовой формы соглашения (договора)                  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иным некоммерческим организациям, не являющимися муниципальными учреждениями».</w:t>
      </w:r>
    </w:p>
    <w:p w:rsidR="00B82732" w:rsidRDefault="00F752FC">
      <w:pPr>
        <w:widowControl w:val="0"/>
        <w:ind w:firstLine="540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>Субсидия предоставляется в соответствии с заключенным соглашением.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2.12.2.Соглашение должно предусматривать: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                                      о расторжении соглашения при недостижении согласия по новым условиям;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-цели, условия и порядок предоставления субсидии, а также результаты ее предоставления;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-размер предоставляемой субсидии;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-плановое значение результатов предоставления субсидии, которые должны соответствовать результатам муниципальной программы,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-порядок, сроки и формы предоставления отчетности о достижении </w:t>
      </w:r>
      <w:r>
        <w:rPr>
          <w:sz w:val="28"/>
          <w:szCs w:val="28"/>
        </w:rPr>
        <w:lastRenderedPageBreak/>
        <w:t>результатов предоставления субсидии;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-перечень документов, подтверждающих фактически произведенные затраты, а также требования к таким документам;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-порядок и сроки возврата субсидии в бюджет города Нефтеюганска в случае нарушения получателем субсидии условий соглашения;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-ответственность за несоблюдение сторонами условий соглашения, а также в случае недостижения значений результатов предоставления субсидии.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2.12.2.1.При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2.12.3.Для заключения соглашения победитель отбора в течение 2 рабочих дней со дня размещения протокола подведения итогов в системе «Электронный бюджет», уточняет информацию о счетах для перечисления субсидии, а также                            о лице, уполномоченном на подписание соглашения (при необходимости).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2.12.3.1.Получатель субсидии не позднее 1 рабочего дня подписывает проект соглашения усиленной квалифицированной электронной подписью в ГИС «РЭБ Югры».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2.12.3.2.В случае отсутствия технической возможности заключения соглашения через ГИС «РЭБ Югры» соглашение заключается на бумажном носителе.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получатель субсидии в течение 3 рабочих дней с даты получения соглашения о предоставлении субсидии подписывает соглашение и предоставляет его в департамент ЖКХ лично.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2.12.4.В случае, если в течение срока, установленного в подпункте 2.12.3 настоящего пункта, соглашение не подписано получателем субсидии, то получатель субсидии считается уклонившимся от заключения соглашения.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2.12.5.Департамент ЖКХ в случае непредоставления подписанного получателем субсидии проекта соглашения в течение 5 рабочих дней, следующих за последним днем предоставления соглашения, вносит соответствующие изменения в Приказ о предоставлении субсидии.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2.12.6.Департамент ЖКХ обеспечивает направление победителю отбора письма о признании победителя отбора уклонившимся от заключения соглашения в течение 3 рабочих дней, следующих за днем утверждения Приказа о внесении изменений в Приказ о предоставлении субсидии, путем личного вручения или на адрес электронной почты, указанной в заявке.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2.13.Внесение изменений в соглашение осуществляется по инициативе получателя субсидии или департамента ЖКХ в письменной форме в виде дополнительного соглашения к соглашению, которое является его неотъемлемой частью.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2.14.Соглашение о предоставлении субсидии подлежит расторжению в следующих случаях: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случае нарушения получателем субсидии условий, установленных при предоставлении субсидии, выявленных в том числе по фактам проверок, </w:t>
      </w:r>
      <w:r>
        <w:rPr>
          <w:sz w:val="28"/>
          <w:szCs w:val="28"/>
        </w:rPr>
        <w:lastRenderedPageBreak/>
        <w:t>проведенных департаментом ЖКХ и органом муниципального финансового контроля;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 случае недостижения значения целевого показателя, являющегося результатом предоставления субсидии, указанного в пункте 2.16 настоящего Порядка;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 недостижении согласия по новым условиям соглашения на предоставление субсидии, в случае уменьшения департаменту ЖКХ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2.15.Дополнительное соглашение о расторжении соглашения о предоставлении субсидии направляется департаментом ЖКХ в адрес получателя субсидии в течение 3 рабочих дней со дня возникновения случаев, предусмотренных пунктом 2.14 настоящего раздела.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>Получатель субсидии подписывает дополнительное соглашение о расторжении соглашения о предоставлении субсидии не позднее 3 рабочих дней с момента получения дополнительного соглашения.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>2.16.Результат предоставления субсидии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субсидии является достижение значения целевого показателя «Обеспечение вывоза бытовых сточных вод                                          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(не менее 100% домов, от количества домов, бытовые сточные воды от которых подлежат откачке и вывозу)» таблицы 1.1 «Дополнительные целевые показатели муниципальной программы», утвержденной постановлением администрации города Нефтеюганска                                  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2.17.Сроки (периодичность) перечисления субсидии и счета, на которые перечисляется субсидия.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2.17.1.Получатель субсидии для получения субсидии в целях возмещения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ежемесячно не позднее 25 числа месяца, следующего за отчетным, предоставляет в адрес департамента ЖКХ документы, перечисленные в пункте 2.5 настоящего Порядка.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2.17.2.Субсидия перечисляется не позднее 10 рабочего дня, следующего за днем подписания Приказа департамента ЖКХ,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3.Требования к предоставлению отчетности, осуществлению контроля (мониторинга) за соблюдением условий и порядка предоставления субсидий и </w:t>
      </w:r>
      <w:r>
        <w:rPr>
          <w:sz w:val="28"/>
          <w:szCs w:val="28"/>
        </w:rPr>
        <w:lastRenderedPageBreak/>
        <w:t>ответственности за их нарушение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3.1.Требования к получателям субсидии по предоставлению отчетности.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3.1.1.Получатель субсидии, не позднее 15 рабочих дней, следующих за днем получения субсидии, предоставляет в департамент ЖКХ отчет о достижении значений результатов предоставления субсидии по форме, определенной соглашением.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3.1.2.Департамент ЖКХ в течение 10 рабочих дней после предоставления получателем субсидии отчета о достижении значений результатов предоставления субсидии, указанного в подпункте 3.1.1 настоящего Порядка, проверяет и принимает отчет.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недостижения значения целевого показателя, указанного в пункте 2.16 настоящего Порядка, департамент ЖКХ выносит решение о возврате средств субсидии.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3.2.1.Проверка департаментом ЖКХ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проверка органами муниципального финансового контроля в соответствии со статьями 268.1 и 269.2 Бюджетного кодекса Российской Федерации.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3.3.Субсидия подлежит возврату в бюджет города в следующих случаях: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ЖКХ и органом муниципального финансового контроля в соответствии с подпунктом 3.2.1 настоящего Порядка;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 случае недостижения значения целевого показателя, являющегося результатом предоставления субсидии, указанного в пункте 2.16 настоящего Порядка.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своевременность и достоверность предоставленного отчета о достижении результатов предоставления субсидии, за несоблюдение условий и порядка предоставления субсидии.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учета.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3.6.Решение о возврате субсидии принимает департамент ЖКХ в течение 5 рабочих дней с момента возникновения случаев, предусмотренных пунктом                       3.3 настоящего Порядка. Возврат субсидии осуществляется получателем субсидии в течение 30 календарных дней с момента предъявления департаментом ЖКХ требования о возврате.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3.6.При отказе от добровольного возврата указанные средства взыскиваются в судебном порядке в соответствии с законодательством Российской Федерации</w:t>
      </w: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4.Порядок проведения отбора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4.1.Проведение отбора получателей субсидий, предоставляемых из бюджета города Нефтеюганска в соответствии с абзацем первым пункта 4 статьи 78.5 Бюджетного кодекса Российской Федерации осуществляется в порядке, установленном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1781.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4.2.Проведение отбора получателей субсидии осуществляется в системе «Электронный бюджет».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4.3.Способ проведения отбора определен пунктом 1.5 настоящего Порядка.</w:t>
      </w:r>
    </w:p>
    <w:p w:rsidR="00B82732" w:rsidRDefault="00F752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4.4.Особенности обеспечения проведения отбора в системе «Электронный бюджет» определены постановлением Правительства Российской Федерации от 25.10.2023 № 1781 «Об утверждении правил отбора получателей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услуг».</w:t>
      </w: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widowControl w:val="0"/>
        <w:ind w:firstLine="540"/>
        <w:jc w:val="both"/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trike/>
          <w:color w:val="auto"/>
          <w:sz w:val="28"/>
          <w:szCs w:val="24"/>
          <w14:ligatures w14:val="standardContextual"/>
        </w:rPr>
        <w:sectPr w:rsidR="00B82732">
          <w:headerReference w:type="default" r:id="rId11"/>
          <w:pgSz w:w="11908" w:h="1684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B82732" w:rsidRDefault="00F752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82732" w:rsidRDefault="00F752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субсидии из бюджета города Нефтеюганска на</w:t>
      </w:r>
    </w:p>
    <w:p w:rsidR="00B82732" w:rsidRDefault="00F75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возмещение затрат по откачке и вывозу бытовых сточных вод от многоквартирных </w:t>
      </w:r>
    </w:p>
    <w:p w:rsidR="00B82732" w:rsidRDefault="00F752FC">
      <w:pPr>
        <w:jc w:val="right"/>
        <w:rPr>
          <w:sz w:val="28"/>
          <w:szCs w:val="28"/>
        </w:rPr>
      </w:pPr>
      <w:r>
        <w:rPr>
          <w:sz w:val="28"/>
          <w:szCs w:val="28"/>
        </w:rPr>
        <w:t>жилых домов, подключенных к централизованной системе водоснабжения,</w:t>
      </w:r>
    </w:p>
    <w:p w:rsidR="00B82732" w:rsidRDefault="00F75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оборудованных внутридомовой системой водоотведения и не подключенных к сетям </w:t>
      </w:r>
    </w:p>
    <w:p w:rsidR="00B82732" w:rsidRDefault="00F752FC">
      <w:pPr>
        <w:jc w:val="right"/>
        <w:rPr>
          <w:sz w:val="28"/>
          <w:szCs w:val="28"/>
        </w:rPr>
      </w:pPr>
      <w:r>
        <w:rPr>
          <w:sz w:val="28"/>
          <w:szCs w:val="28"/>
        </w:rPr>
        <w:t>централизованной системы водоотведения на территории города Нефтеюганска</w:t>
      </w:r>
    </w:p>
    <w:p w:rsidR="00B82732" w:rsidRDefault="00B82732">
      <w:pPr>
        <w:jc w:val="right"/>
        <w:rPr>
          <w:sz w:val="28"/>
          <w:szCs w:val="28"/>
        </w:rPr>
      </w:pPr>
    </w:p>
    <w:p w:rsidR="00B82732" w:rsidRDefault="00B82732">
      <w:pPr>
        <w:jc w:val="right"/>
        <w:rPr>
          <w:sz w:val="28"/>
          <w:szCs w:val="28"/>
        </w:rPr>
      </w:pPr>
    </w:p>
    <w:p w:rsidR="00B82732" w:rsidRDefault="00F752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размера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</w:t>
      </w:r>
    </w:p>
    <w:p w:rsidR="00B82732" w:rsidRDefault="00F752F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Нефтеюганска</w:t>
      </w:r>
    </w:p>
    <w:p w:rsidR="00B82732" w:rsidRDefault="00B82732">
      <w:pPr>
        <w:jc w:val="center"/>
        <w:rPr>
          <w:sz w:val="28"/>
          <w:szCs w:val="28"/>
        </w:rPr>
      </w:pPr>
    </w:p>
    <w:tbl>
      <w:tblPr>
        <w:tblStyle w:val="aff9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3260"/>
        <w:gridCol w:w="1843"/>
        <w:gridCol w:w="2126"/>
        <w:gridCol w:w="3508"/>
      </w:tblGrid>
      <w:tr w:rsidR="00B82732">
        <w:tc>
          <w:tcPr>
            <w:tcW w:w="1838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- фактический размер затрат по откачке и вывозу бытовых сточных вод, за отчетный период (1), </w:t>
            </w:r>
          </w:p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3260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Vф - объем откачанных и вывезенных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за отчетный период,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объем холодного и горячего водоснабжения, выставленный ресурсоснабжающими организациями за отчетный период (3),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Стоимость откачки и вывоза 1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сточных вод, руб./м3</w:t>
            </w:r>
          </w:p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(стоимость согласно договору на откачку и вывоз сточных вод)</w:t>
            </w:r>
          </w:p>
        </w:tc>
        <w:tc>
          <w:tcPr>
            <w:tcW w:w="3508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- размер субсидии,</w:t>
            </w:r>
          </w:p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= Рз / Vф * V + V * С ст. 2 / ст. 3 * ст. 4 + ст. 4 * ст. 5</w:t>
            </w:r>
          </w:p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(в случае если объем холодного и горячего водоснабжения, выставленный ресурсоснабжающими организациями за отчетный период, больше объема откачанных и вывезенных бытовых сточных вод, возмещению подлежит фактический размер затрат по откачке и вывозу бытовых сточных вод за отчетный период)</w:t>
            </w:r>
          </w:p>
        </w:tc>
      </w:tr>
      <w:tr w:rsidR="00B82732">
        <w:trPr>
          <w:trHeight w:val="399"/>
        </w:trPr>
        <w:tc>
          <w:tcPr>
            <w:tcW w:w="1838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:rsidR="00B82732" w:rsidRDefault="00F7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82732">
        <w:tc>
          <w:tcPr>
            <w:tcW w:w="1838" w:type="dxa"/>
          </w:tcPr>
          <w:p w:rsidR="00B82732" w:rsidRDefault="00B82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2732" w:rsidRDefault="00B82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82732" w:rsidRDefault="00B82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2732" w:rsidRDefault="00B82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82732" w:rsidRDefault="00B82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B82732" w:rsidRDefault="00B82732">
            <w:pPr>
              <w:rPr>
                <w:sz w:val="24"/>
                <w:szCs w:val="24"/>
              </w:rPr>
            </w:pPr>
          </w:p>
        </w:tc>
      </w:tr>
    </w:tbl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  <w:sectPr w:rsidR="00B82732">
          <w:pgSz w:w="16848" w:h="11908" w:orient="landscape"/>
          <w:pgMar w:top="567" w:right="709" w:bottom="1701" w:left="1134" w:header="709" w:footer="709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628"/>
        <w:gridCol w:w="907"/>
        <w:gridCol w:w="1191"/>
        <w:gridCol w:w="2608"/>
      </w:tblGrid>
      <w:tr w:rsidR="00B82732">
        <w:tc>
          <w:tcPr>
            <w:tcW w:w="48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lastRenderedPageBreak/>
              <w:t>№ п/п</w:t>
            </w: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Фактические затраты по откачке и вывозу бытовых сточных вод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Ед. изм.</w:t>
            </w:r>
          </w:p>
        </w:tc>
        <w:tc>
          <w:tcPr>
            <w:tcW w:w="1191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Размер затрат</w:t>
            </w:r>
          </w:p>
        </w:tc>
        <w:tc>
          <w:tcPr>
            <w:tcW w:w="260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Подтверждающие документы &lt;*&gt;</w:t>
            </w:r>
          </w:p>
        </w:tc>
      </w:tr>
      <w:tr w:rsidR="00B82732">
        <w:tc>
          <w:tcPr>
            <w:tcW w:w="484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Всего, в том числе: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руб.</w:t>
            </w:r>
          </w:p>
        </w:tc>
        <w:tc>
          <w:tcPr>
            <w:tcW w:w="11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60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48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1.</w:t>
            </w: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Заработная плата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руб.</w:t>
            </w:r>
          </w:p>
        </w:tc>
        <w:tc>
          <w:tcPr>
            <w:tcW w:w="11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60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48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2.</w:t>
            </w: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Страховые взносы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руб.</w:t>
            </w:r>
          </w:p>
        </w:tc>
        <w:tc>
          <w:tcPr>
            <w:tcW w:w="11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60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48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3.</w:t>
            </w: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Транспортные расходы, в том числе: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руб.</w:t>
            </w:r>
          </w:p>
        </w:tc>
        <w:tc>
          <w:tcPr>
            <w:tcW w:w="11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60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48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3.1</w:t>
            </w: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топливо, горюче-смазочные материалы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руб.</w:t>
            </w:r>
          </w:p>
        </w:tc>
        <w:tc>
          <w:tcPr>
            <w:tcW w:w="11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60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48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3.2.</w:t>
            </w: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запасные части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руб.</w:t>
            </w:r>
          </w:p>
        </w:tc>
        <w:tc>
          <w:tcPr>
            <w:tcW w:w="11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60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48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3.1</w:t>
            </w: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шины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руб.</w:t>
            </w:r>
          </w:p>
        </w:tc>
        <w:tc>
          <w:tcPr>
            <w:tcW w:w="11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60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48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4.</w:t>
            </w: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Предрейсовый и послерейсовый медицинский осмотр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руб.</w:t>
            </w:r>
          </w:p>
        </w:tc>
        <w:tc>
          <w:tcPr>
            <w:tcW w:w="11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60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48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5.</w:t>
            </w:r>
          </w:p>
        </w:tc>
        <w:tc>
          <w:tcPr>
            <w:tcW w:w="362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Обслуживание спутниковой системы «GPS/ГЛОНАСС»</w:t>
            </w:r>
          </w:p>
        </w:tc>
        <w:tc>
          <w:tcPr>
            <w:tcW w:w="90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руб.</w:t>
            </w:r>
          </w:p>
        </w:tc>
        <w:tc>
          <w:tcPr>
            <w:tcW w:w="11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60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</w:tbl>
    <w:p w:rsidR="00B82732" w:rsidRDefault="00F752FC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Приложение: &lt;*&gt; подтверждающие документы по каждой статье затрат.</w:t>
      </w: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F752F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Объем откачанных и вывезенных бытовых сточных вод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644"/>
        <w:gridCol w:w="1814"/>
        <w:gridCol w:w="2948"/>
      </w:tblGrid>
      <w:tr w:rsidR="00B82732">
        <w:tc>
          <w:tcPr>
            <w:tcW w:w="79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№ п/п</w:t>
            </w:r>
          </w:p>
        </w:tc>
        <w:tc>
          <w:tcPr>
            <w:tcW w:w="1701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Период</w:t>
            </w:r>
          </w:p>
        </w:tc>
        <w:tc>
          <w:tcPr>
            <w:tcW w:w="164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Адрес</w:t>
            </w:r>
          </w:p>
        </w:tc>
        <w:tc>
          <w:tcPr>
            <w:tcW w:w="181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Объем, м</w:t>
            </w:r>
            <w:r>
              <w:rPr>
                <w:color w:val="auto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</w:tc>
        <w:tc>
          <w:tcPr>
            <w:tcW w:w="2948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Примечание</w:t>
            </w:r>
          </w:p>
        </w:tc>
      </w:tr>
      <w:tr w:rsidR="00B82732">
        <w:tc>
          <w:tcPr>
            <w:tcW w:w="79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1</w:t>
            </w:r>
          </w:p>
        </w:tc>
        <w:tc>
          <w:tcPr>
            <w:tcW w:w="170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644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814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94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79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2</w:t>
            </w:r>
          </w:p>
        </w:tc>
        <w:tc>
          <w:tcPr>
            <w:tcW w:w="170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644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814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94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79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...</w:t>
            </w:r>
          </w:p>
        </w:tc>
        <w:tc>
          <w:tcPr>
            <w:tcW w:w="170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644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814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948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</w:tbl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F752FC">
      <w:pPr>
        <w:widowControl w:val="0"/>
        <w:jc w:val="center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Объем холодного и горячего водоснабжения, выставленный</w:t>
      </w:r>
    </w:p>
    <w:p w:rsidR="00B82732" w:rsidRDefault="00F752FC">
      <w:pPr>
        <w:widowControl w:val="0"/>
        <w:jc w:val="center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ресурсоснабжающими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587"/>
        <w:gridCol w:w="1871"/>
        <w:gridCol w:w="2891"/>
      </w:tblGrid>
      <w:tr w:rsidR="00B82732">
        <w:tc>
          <w:tcPr>
            <w:tcW w:w="79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№ п/п</w:t>
            </w:r>
          </w:p>
        </w:tc>
        <w:tc>
          <w:tcPr>
            <w:tcW w:w="1701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Период</w:t>
            </w:r>
          </w:p>
        </w:tc>
        <w:tc>
          <w:tcPr>
            <w:tcW w:w="1587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Адрес</w:t>
            </w:r>
          </w:p>
        </w:tc>
        <w:tc>
          <w:tcPr>
            <w:tcW w:w="1871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Объем, м</w:t>
            </w:r>
            <w:r>
              <w:rPr>
                <w:color w:val="auto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</w:tc>
        <w:tc>
          <w:tcPr>
            <w:tcW w:w="2891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Примечание</w:t>
            </w:r>
          </w:p>
        </w:tc>
      </w:tr>
      <w:tr w:rsidR="00B82732">
        <w:tc>
          <w:tcPr>
            <w:tcW w:w="79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1</w:t>
            </w:r>
          </w:p>
        </w:tc>
        <w:tc>
          <w:tcPr>
            <w:tcW w:w="170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587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87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8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79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2</w:t>
            </w:r>
          </w:p>
        </w:tc>
        <w:tc>
          <w:tcPr>
            <w:tcW w:w="170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587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87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8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  <w:tr w:rsidR="00B82732">
        <w:tc>
          <w:tcPr>
            <w:tcW w:w="794" w:type="dxa"/>
          </w:tcPr>
          <w:p w:rsidR="00B82732" w:rsidRDefault="00F752FC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  <w:r>
              <w:rPr>
                <w:color w:val="auto"/>
                <w:sz w:val="24"/>
                <w:szCs w:val="22"/>
                <w14:ligatures w14:val="standardContextual"/>
              </w:rPr>
              <w:t>...</w:t>
            </w:r>
          </w:p>
        </w:tc>
        <w:tc>
          <w:tcPr>
            <w:tcW w:w="170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587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187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  <w:tc>
          <w:tcPr>
            <w:tcW w:w="2891" w:type="dxa"/>
          </w:tcPr>
          <w:p w:rsidR="00B82732" w:rsidRDefault="00B82732">
            <w:pPr>
              <w:widowControl w:val="0"/>
              <w:jc w:val="center"/>
              <w:rPr>
                <w:color w:val="auto"/>
                <w:sz w:val="24"/>
                <w:szCs w:val="22"/>
                <w14:ligatures w14:val="standardContextual"/>
              </w:rPr>
            </w:pPr>
          </w:p>
        </w:tc>
      </w:tr>
    </w:tbl>
    <w:p w:rsidR="00B82732" w:rsidRDefault="00B82732">
      <w:pPr>
        <w:widowControl w:val="0"/>
        <w:jc w:val="center"/>
        <w:rPr>
          <w:color w:val="auto"/>
          <w:sz w:val="28"/>
          <w:szCs w:val="24"/>
          <w14:ligatures w14:val="standardContextual"/>
        </w:rPr>
      </w:pPr>
    </w:p>
    <w:p w:rsidR="00B82732" w:rsidRDefault="00F752FC">
      <w:pPr>
        <w:widowControl w:val="0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Руководитель организации-юридического лица (индивидуальный предприниматель, физическое лицо):</w:t>
      </w:r>
    </w:p>
    <w:p w:rsidR="00B82732" w:rsidRDefault="00F752FC">
      <w:pPr>
        <w:widowControl w:val="0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_______________ (должность) _________________ (Ф.И.О.)</w:t>
      </w:r>
    </w:p>
    <w:p w:rsidR="00B82732" w:rsidRDefault="00F752FC">
      <w:pPr>
        <w:widowControl w:val="0"/>
        <w:spacing w:before="280"/>
        <w:jc w:val="both"/>
        <w:rPr>
          <w:color w:val="auto"/>
          <w:sz w:val="28"/>
          <w:szCs w:val="24"/>
          <w14:ligatures w14:val="standardContextual"/>
        </w:rPr>
      </w:pPr>
      <w:r>
        <w:rPr>
          <w:color w:val="auto"/>
          <w:sz w:val="28"/>
          <w:szCs w:val="24"/>
          <w14:ligatures w14:val="standardContextual"/>
        </w:rPr>
        <w:t>(М.П.) при наличии _____________________ (подпись, дата)</w:t>
      </w:r>
    </w:p>
    <w:p w:rsidR="00B82732" w:rsidRDefault="00B82732">
      <w:pPr>
        <w:widowControl w:val="0"/>
        <w:rPr>
          <w:color w:val="auto"/>
          <w:sz w:val="28"/>
          <w:szCs w:val="24"/>
          <w14:ligatures w14:val="standardContextual"/>
        </w:rPr>
      </w:pPr>
    </w:p>
    <w:p w:rsidR="00B82732" w:rsidRDefault="00B82732">
      <w:pPr>
        <w:tabs>
          <w:tab w:val="left" w:pos="6379"/>
        </w:tabs>
        <w:rPr>
          <w:sz w:val="28"/>
          <w:szCs w:val="28"/>
        </w:rPr>
      </w:pPr>
    </w:p>
    <w:p w:rsidR="00B82732" w:rsidRDefault="00B82732">
      <w:pPr>
        <w:tabs>
          <w:tab w:val="left" w:pos="6379"/>
        </w:tabs>
      </w:pPr>
      <w:bookmarkStart w:id="3" w:name="_GoBack"/>
      <w:bookmarkEnd w:id="3"/>
    </w:p>
    <w:sectPr w:rsidR="00B82732">
      <w:pgSz w:w="11908" w:h="16848"/>
      <w:pgMar w:top="1134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F8" w:rsidRDefault="003901F8">
      <w:r>
        <w:separator/>
      </w:r>
    </w:p>
  </w:endnote>
  <w:endnote w:type="continuationSeparator" w:id="0">
    <w:p w:rsidR="003901F8" w:rsidRDefault="0039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F8" w:rsidRDefault="003901F8">
      <w:r>
        <w:separator/>
      </w:r>
    </w:p>
  </w:footnote>
  <w:footnote w:type="continuationSeparator" w:id="0">
    <w:p w:rsidR="003901F8" w:rsidRDefault="0039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32" w:rsidRDefault="00F752F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C515E">
      <w:rPr>
        <w:noProof/>
      </w:rPr>
      <w:t>9</w:t>
    </w:r>
    <w:r>
      <w:fldChar w:fldCharType="end"/>
    </w:r>
  </w:p>
  <w:p w:rsidR="00B82732" w:rsidRDefault="00B82732">
    <w:pPr>
      <w:pStyle w:val="af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32"/>
    <w:rsid w:val="000C515E"/>
    <w:rsid w:val="003901F8"/>
    <w:rsid w:val="00B82732"/>
    <w:rsid w:val="00F7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9390"/>
  <w15:docId w15:val="{192D7FD9-0417-4553-9277-2B60AD92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link w:val="a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6">
    <w:name w:val="Название объекта Знак"/>
    <w:basedOn w:val="a0"/>
    <w:link w:val="a5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2">
    <w:name w:val="Обычный1"/>
  </w:style>
  <w:style w:type="paragraph" w:styleId="24">
    <w:name w:val="toc 2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customStyle="1" w:styleId="13">
    <w:name w:val="Номер страницы1"/>
    <w:link w:val="af"/>
    <w:rPr>
      <w:rFonts w:ascii="Tahoma" w:hAnsi="Tahoma"/>
    </w:rPr>
  </w:style>
  <w:style w:type="character" w:styleId="af">
    <w:name w:val="page number"/>
    <w:link w:val="13"/>
    <w:rPr>
      <w:rFonts w:ascii="Tahoma" w:hAnsi="Tahoma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230">
    <w:name w:val="Основной текст 23"/>
    <w:basedOn w:val="a"/>
    <w:link w:val="231"/>
    <w:rPr>
      <w:rFonts w:ascii="Calibri" w:hAnsi="Calibri"/>
      <w:sz w:val="28"/>
    </w:rPr>
  </w:style>
  <w:style w:type="character" w:customStyle="1" w:styleId="231">
    <w:name w:val="Основной текст 23"/>
    <w:basedOn w:val="12"/>
    <w:link w:val="230"/>
    <w:rPr>
      <w:rFonts w:ascii="Calibri" w:hAnsi="Calibri"/>
      <w:sz w:val="28"/>
    </w:rPr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f0">
    <w:name w:val="Верхний колонтитул Знак"/>
    <w:link w:val="af1"/>
  </w:style>
  <w:style w:type="character" w:customStyle="1" w:styleId="af1">
    <w:name w:val="Верхний колонтитул Знак"/>
    <w:link w:val="af0"/>
  </w:style>
  <w:style w:type="character" w:customStyle="1" w:styleId="30">
    <w:name w:val="Заголовок 3 Знак"/>
    <w:basedOn w:val="12"/>
    <w:link w:val="3"/>
    <w:rPr>
      <w:rFonts w:ascii="Arial" w:hAnsi="Arial"/>
      <w:b/>
      <w:sz w:val="26"/>
    </w:rPr>
  </w:style>
  <w:style w:type="paragraph" w:customStyle="1" w:styleId="af2">
    <w:name w:val="Нижний колонтитул Знак"/>
    <w:link w:val="af3"/>
  </w:style>
  <w:style w:type="character" w:customStyle="1" w:styleId="af3">
    <w:name w:val="Нижний колонтитул Знак"/>
    <w:link w:val="af2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4">
    <w:name w:val="No Spacing"/>
    <w:link w:val="af5"/>
    <w:rPr>
      <w:rFonts w:ascii="Pragmatica" w:hAnsi="Pragmatica"/>
      <w:b/>
    </w:rPr>
  </w:style>
  <w:style w:type="character" w:customStyle="1" w:styleId="af5">
    <w:name w:val="Без интервала Знак"/>
    <w:link w:val="af4"/>
    <w:rPr>
      <w:rFonts w:ascii="Pragmatica" w:hAnsi="Pragmatica"/>
      <w:b/>
    </w:rPr>
  </w:style>
  <w:style w:type="paragraph" w:styleId="af6">
    <w:name w:val="footer"/>
    <w:basedOn w:val="a"/>
    <w:link w:val="14"/>
    <w:pPr>
      <w:tabs>
        <w:tab w:val="center" w:pos="4153"/>
        <w:tab w:val="right" w:pos="8306"/>
      </w:tabs>
    </w:pPr>
  </w:style>
  <w:style w:type="character" w:customStyle="1" w:styleId="14">
    <w:name w:val="Нижний колонтитул Знак1"/>
    <w:basedOn w:val="12"/>
    <w:link w:val="af6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2"/>
    <w:link w:val="p7"/>
    <w:rPr>
      <w:sz w:val="24"/>
    </w:rPr>
  </w:style>
  <w:style w:type="paragraph" w:styleId="32">
    <w:name w:val="toc 3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styleId="af7">
    <w:name w:val="Body Text"/>
    <w:basedOn w:val="a"/>
    <w:link w:val="af8"/>
    <w:rPr>
      <w:rFonts w:ascii="Arial" w:hAnsi="Arial"/>
      <w:sz w:val="26"/>
    </w:rPr>
  </w:style>
  <w:style w:type="character" w:customStyle="1" w:styleId="af8">
    <w:name w:val="Основной текст Знак"/>
    <w:basedOn w:val="12"/>
    <w:link w:val="af7"/>
    <w:rPr>
      <w:rFonts w:ascii="Arial" w:hAnsi="Arial"/>
      <w:sz w:val="26"/>
    </w:rPr>
  </w:style>
  <w:style w:type="paragraph" w:styleId="26">
    <w:name w:val="Body Text 2"/>
    <w:basedOn w:val="a"/>
    <w:link w:val="27"/>
    <w:rPr>
      <w:sz w:val="28"/>
    </w:rPr>
  </w:style>
  <w:style w:type="character" w:customStyle="1" w:styleId="27">
    <w:name w:val="Основной текст 2 Знак"/>
    <w:basedOn w:val="12"/>
    <w:link w:val="26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9">
    <w:name w:val="Balloon Text"/>
    <w:basedOn w:val="a"/>
    <w:link w:val="afa"/>
    <w:rPr>
      <w:rFonts w:ascii="Tahoma" w:hAnsi="Tahoma"/>
      <w:b/>
      <w:sz w:val="16"/>
    </w:rPr>
  </w:style>
  <w:style w:type="character" w:customStyle="1" w:styleId="afa">
    <w:name w:val="Текст выноски Знак"/>
    <w:basedOn w:val="12"/>
    <w:link w:val="af9"/>
    <w:rPr>
      <w:rFonts w:ascii="Tahoma" w:hAnsi="Tahoma"/>
      <w:b/>
      <w:sz w:val="16"/>
    </w:rPr>
  </w:style>
  <w:style w:type="paragraph" w:styleId="afb">
    <w:name w:val="Body Text Indent"/>
    <w:basedOn w:val="a"/>
    <w:link w:val="afc"/>
    <w:pPr>
      <w:spacing w:after="120"/>
      <w:ind w:left="283"/>
    </w:pPr>
    <w:rPr>
      <w:rFonts w:ascii="Pragmatica" w:hAnsi="Pragmatica"/>
      <w:b/>
    </w:rPr>
  </w:style>
  <w:style w:type="character" w:customStyle="1" w:styleId="afc">
    <w:name w:val="Основной текст с отступом Знак"/>
    <w:basedOn w:val="12"/>
    <w:link w:val="afb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2"/>
    <w:link w:val="1"/>
    <w:rPr>
      <w:rFonts w:ascii="Arial" w:hAnsi="Arial"/>
      <w:sz w:val="26"/>
    </w:rPr>
  </w:style>
  <w:style w:type="paragraph" w:customStyle="1" w:styleId="15">
    <w:name w:val="Гиперссылка1"/>
    <w:link w:val="afd"/>
    <w:rPr>
      <w:color w:val="0000FF"/>
      <w:u w:val="single"/>
    </w:rPr>
  </w:style>
  <w:style w:type="character" w:styleId="af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1">
    <w:name w:val="toc 9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e">
    <w:name w:val="Document Map"/>
    <w:basedOn w:val="a"/>
    <w:link w:val="aff"/>
    <w:rPr>
      <w:rFonts w:ascii="Tahoma" w:hAnsi="Tahoma"/>
    </w:rPr>
  </w:style>
  <w:style w:type="character" w:customStyle="1" w:styleId="aff">
    <w:name w:val="Схема документа Знак"/>
    <w:basedOn w:val="12"/>
    <w:link w:val="afe"/>
    <w:rPr>
      <w:rFonts w:ascii="Tahoma" w:hAnsi="Tahoma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aff0">
    <w:name w:val="Знак"/>
    <w:basedOn w:val="a"/>
    <w:link w:val="aff1"/>
    <w:pPr>
      <w:spacing w:beforeAutospacing="1" w:afterAutospacing="1"/>
    </w:pPr>
    <w:rPr>
      <w:rFonts w:ascii="Tahoma" w:hAnsi="Tahoma"/>
    </w:rPr>
  </w:style>
  <w:style w:type="character" w:customStyle="1" w:styleId="aff1">
    <w:name w:val="Знак"/>
    <w:basedOn w:val="12"/>
    <w:link w:val="aff0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2">
    <w:name w:val="toc 5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2"/>
    <w:link w:val="p8"/>
    <w:rPr>
      <w:sz w:val="24"/>
    </w:rPr>
  </w:style>
  <w:style w:type="paragraph" w:customStyle="1" w:styleId="aff2">
    <w:name w:val="Знак"/>
    <w:basedOn w:val="a"/>
    <w:link w:val="aff3"/>
    <w:pPr>
      <w:spacing w:beforeAutospacing="1" w:afterAutospacing="1"/>
    </w:pPr>
    <w:rPr>
      <w:rFonts w:ascii="Tahoma" w:hAnsi="Tahoma"/>
    </w:rPr>
  </w:style>
  <w:style w:type="character" w:customStyle="1" w:styleId="aff3">
    <w:name w:val="Знак"/>
    <w:basedOn w:val="12"/>
    <w:link w:val="aff2"/>
    <w:rPr>
      <w:rFonts w:ascii="Tahoma" w:hAnsi="Tahoma"/>
    </w:rPr>
  </w:style>
  <w:style w:type="paragraph" w:customStyle="1" w:styleId="StGen0">
    <w:name w:val="StGen0"/>
    <w:basedOn w:val="a"/>
    <w:link w:val="StGen1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StGen1">
    <w:name w:val="StGen1"/>
    <w:basedOn w:val="12"/>
    <w:link w:val="StGen0"/>
    <w:semiHidden/>
    <w:unhideWhenUsed/>
    <w:rPr>
      <w:rFonts w:ascii="Tahoma" w:hAnsi="Tahoma"/>
    </w:rPr>
  </w:style>
  <w:style w:type="paragraph" w:styleId="aff4">
    <w:name w:val="header"/>
    <w:basedOn w:val="a"/>
    <w:link w:val="18"/>
    <w:pPr>
      <w:tabs>
        <w:tab w:val="center" w:pos="4153"/>
        <w:tab w:val="right" w:pos="8306"/>
      </w:tabs>
    </w:pPr>
  </w:style>
  <w:style w:type="character" w:customStyle="1" w:styleId="18">
    <w:name w:val="Верхний колонтитул Знак1"/>
    <w:basedOn w:val="12"/>
    <w:link w:val="aff4"/>
  </w:style>
  <w:style w:type="paragraph" w:styleId="aff5">
    <w:name w:val="Subtitle"/>
    <w:link w:val="af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9">
    <w:name w:val="Основной шрифт абзаца1"/>
  </w:style>
  <w:style w:type="paragraph" w:styleId="aff7">
    <w:name w:val="Title"/>
    <w:link w:val="aff8"/>
    <w:uiPriority w:val="10"/>
    <w:qFormat/>
    <w:rPr>
      <w:rFonts w:ascii="XO Thames" w:hAnsi="XO Thames"/>
      <w:b/>
      <w:sz w:val="52"/>
    </w:rPr>
  </w:style>
  <w:style w:type="character" w:customStyle="1" w:styleId="aff8">
    <w:name w:val="Заголовок Знак"/>
    <w:link w:val="aff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List Paragraph"/>
    <w:basedOn w:val="a"/>
    <w:uiPriority w:val="34"/>
    <w:qFormat/>
    <w:pPr>
      <w:ind w:left="720"/>
      <w:contextualSpacing/>
    </w:pPr>
  </w:style>
  <w:style w:type="character" w:customStyle="1" w:styleId="pt-a0-000010">
    <w:name w:val="pt-a0-000010"/>
    <w:basedOn w:val="a0"/>
  </w:style>
  <w:style w:type="paragraph" w:customStyle="1" w:styleId="pt-a-000019">
    <w:name w:val="pt-a-000019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6EFA-7601-44AE-AF67-44CE6C22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6435</Words>
  <Characters>36685</Characters>
  <Application>Microsoft Office Word</Application>
  <DocSecurity>0</DocSecurity>
  <Lines>305</Lines>
  <Paragraphs>86</Paragraphs>
  <ScaleCrop>false</ScaleCrop>
  <Company>SPecialiST RePack</Company>
  <LinksUpToDate>false</LinksUpToDate>
  <CharactersWithSpaces>43034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Obotd</dc:creator>
  <cp:lastModifiedBy>Елизавета Александровна Кожевникова</cp:lastModifiedBy>
  <cp:revision>80</cp:revision>
  <dcterms:created xsi:type="dcterms:W3CDTF">2023-05-29T10:17:00Z</dcterms:created>
  <dcterms:modified xsi:type="dcterms:W3CDTF">2025-08-25T12:28:00Z</dcterms:modified>
</cp:coreProperties>
</file>