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1B" w:rsidRDefault="00977BE0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-3175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7.60pt;mso-position-horizontal:absolute;mso-position-vertical-relative:text;margin-top:-0.25pt;mso-position-vertical:absolute;width:46.20pt;height:54.00pt;mso-wrap-distance-left:9.00pt;mso-wrap-distance-top:0.00pt;mso-wrap-distance-right:9.00pt;mso-wrap-distance-bottom:0.00pt;" wrapcoords="0 0 0 97222 97403 97222 97403 0 0 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10661B" w:rsidRDefault="0010661B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10661B" w:rsidRDefault="0010661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0661B" w:rsidRDefault="0010661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0661B" w:rsidRDefault="00977BE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10661B" w:rsidRDefault="0010661B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0661B" w:rsidRDefault="00977BE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0661B" w:rsidRDefault="001066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61B" w:rsidRDefault="009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377-р</w:t>
      </w:r>
    </w:p>
    <w:p w:rsidR="0010661B" w:rsidRDefault="00977B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0661B" w:rsidRDefault="001066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661B" w:rsidRDefault="00977BE0">
      <w:pPr>
        <w:spacing w:after="0" w:line="240" w:lineRule="auto"/>
        <w:ind w:hanging="567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Arial" w:hint="eastAsia"/>
          <w:b/>
          <w:sz w:val="28"/>
          <w:szCs w:val="28"/>
          <w:lang w:eastAsia="ru-RU"/>
        </w:rPr>
        <w:t>Об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 w:hint="eastAsia"/>
          <w:b/>
          <w:sz w:val="28"/>
          <w:szCs w:val="28"/>
          <w:lang w:eastAsia="ru-RU"/>
        </w:rPr>
        <w:t xml:space="preserve">утверждении плана мероприятий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(«дорожная карта») по недопущению/пресечению/ликвидации несанкционированной уличной торговли на территории города Нефтеюганска</w:t>
      </w:r>
    </w:p>
    <w:p w:rsidR="0010661B" w:rsidRDefault="0010661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61B" w:rsidRDefault="00977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hint="eastAsia"/>
          <w:sz w:val="28"/>
          <w:szCs w:val="28"/>
          <w:lang w:eastAsia="ru-RU"/>
        </w:rPr>
        <w:t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Уставом города Нефтеюганска, во исполнение пункта 5.1 протокола совещания при главе города Нефтеюганска от 06.0</w:t>
      </w:r>
      <w:r>
        <w:rPr>
          <w:rFonts w:ascii="Times New Roman" w:hAnsi="Times New Roman"/>
          <w:sz w:val="28"/>
          <w:szCs w:val="28"/>
          <w:lang w:eastAsia="ru-RU"/>
        </w:rPr>
        <w:t>6.2025 № 27:</w:t>
      </w:r>
    </w:p>
    <w:p w:rsidR="0010661B" w:rsidRDefault="00977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 п</w:t>
      </w:r>
      <w:r>
        <w:rPr>
          <w:rFonts w:ascii="Times New Roman" w:hAnsi="Times New Roman" w:hint="eastAsia"/>
          <w:sz w:val="28"/>
          <w:szCs w:val="28"/>
          <w:lang w:eastAsia="ru-RU"/>
        </w:rPr>
        <w:t>лан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(«</w:t>
      </w:r>
      <w:r>
        <w:rPr>
          <w:rFonts w:ascii="Times New Roman" w:hAnsi="Times New Roman" w:hint="eastAsia"/>
          <w:sz w:val="28"/>
          <w:szCs w:val="28"/>
          <w:lang w:eastAsia="ru-RU"/>
        </w:rPr>
        <w:t>дорожная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карта»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hint="eastAsia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недопущению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/пресечению/ликвидации несанкционированной уличной торговли на территории города Нефтеюганска </w:t>
      </w:r>
      <w:r>
        <w:rPr>
          <w:rFonts w:ascii="Times New Roman" w:hAnsi="Times New Roman" w:hint="eastAsia"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распоряжению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661B" w:rsidRDefault="00977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2.Информационно-аналитическому отделу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(Михайлова Ю.В.) разместить распоряжение на официальном сайте органов местного самоуправления города Нефтеюганска.</w:t>
      </w:r>
    </w:p>
    <w:p w:rsidR="0010661B" w:rsidRDefault="00977BE0">
      <w:pPr>
        <w:spacing w:after="0" w:line="312" w:lineRule="exact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 w:hint="eastAsia"/>
          <w:sz w:val="28"/>
          <w:szCs w:val="28"/>
          <w:lang w:eastAsia="ru-RU"/>
        </w:rPr>
        <w:t>Контроль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распоряжения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оставляю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hint="eastAsia"/>
          <w:sz w:val="28"/>
          <w:szCs w:val="28"/>
          <w:lang w:eastAsia="ru-RU"/>
        </w:rPr>
        <w:t>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661B" w:rsidRDefault="0010661B">
      <w:pPr>
        <w:pStyle w:val="210"/>
        <w:jc w:val="both"/>
        <w:rPr>
          <w:rFonts w:ascii="Times New Roman CYR" w:hAnsi="Times New Roman CYR"/>
        </w:rPr>
      </w:pPr>
    </w:p>
    <w:p w:rsidR="0010661B" w:rsidRDefault="0010661B">
      <w:pPr>
        <w:pStyle w:val="210"/>
        <w:jc w:val="both"/>
        <w:rPr>
          <w:rFonts w:ascii="Times New Roman CYR" w:hAnsi="Times New Roman CYR"/>
        </w:rPr>
      </w:pPr>
    </w:p>
    <w:p w:rsidR="0010661B" w:rsidRDefault="00977BE0">
      <w:pPr>
        <w:pStyle w:val="210"/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  </w:t>
      </w:r>
      <w:r>
        <w:rPr>
          <w:szCs w:val="28"/>
        </w:rPr>
        <w:t xml:space="preserve">                                        </w:t>
      </w:r>
      <w:proofErr w:type="spellStart"/>
      <w:r>
        <w:rPr>
          <w:szCs w:val="28"/>
        </w:rPr>
        <w:t>Ю.В.Чекунов</w:t>
      </w:r>
      <w:proofErr w:type="spellEnd"/>
    </w:p>
    <w:p w:rsidR="0010661B" w:rsidRDefault="0010661B">
      <w:pPr>
        <w:pStyle w:val="210"/>
        <w:jc w:val="both"/>
        <w:rPr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661B" w:rsidRDefault="00977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10661B" w:rsidRDefault="00106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0661B">
          <w:headerReference w:type="even" r:id="rId13"/>
          <w:headerReference w:type="default" r:id="rId14"/>
          <w:headerReference w:type="first" r:id="rId15"/>
          <w:pgSz w:w="11906" w:h="16838"/>
          <w:pgMar w:top="1247" w:right="567" w:bottom="567" w:left="1701" w:header="709" w:footer="709" w:gutter="0"/>
          <w:cols w:space="708"/>
          <w:titlePg/>
          <w:docGrid w:linePitch="360"/>
        </w:sectPr>
      </w:pPr>
    </w:p>
    <w:p w:rsidR="0010661B" w:rsidRDefault="00977BE0">
      <w:pPr>
        <w:pStyle w:val="ConsPlusNonformat"/>
        <w:widowControl/>
        <w:ind w:firstLine="68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0661B" w:rsidRDefault="00977BE0">
      <w:pPr>
        <w:pStyle w:val="ConsPlusNonformat"/>
        <w:widowControl/>
        <w:ind w:firstLine="68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10661B" w:rsidRDefault="00977BE0">
      <w:pPr>
        <w:pStyle w:val="ConsPlusNonformat"/>
        <w:widowControl/>
        <w:ind w:firstLine="68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10661B" w:rsidRDefault="00977BE0">
      <w:pPr>
        <w:pStyle w:val="ConsPlusNonformat"/>
        <w:widowControl/>
        <w:ind w:firstLine="68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28.07.2025 № 377-р</w:t>
      </w:r>
    </w:p>
    <w:p w:rsidR="0010661B" w:rsidRDefault="0010661B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10661B" w:rsidRDefault="00977BE0">
      <w:pPr>
        <w:spacing w:after="0" w:line="17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</w:p>
    <w:p w:rsidR="0010661B" w:rsidRDefault="00977BE0">
      <w:pPr>
        <w:spacing w:after="0" w:line="17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недопущению/пресечению/ликвидации несанкционированной уличной торговли </w:t>
      </w:r>
    </w:p>
    <w:p w:rsidR="0010661B" w:rsidRDefault="00977BE0">
      <w:pPr>
        <w:spacing w:after="0" w:line="17" w:lineRule="atLeas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территории города Нефтеюганска</w:t>
      </w:r>
    </w:p>
    <w:p w:rsidR="0010661B" w:rsidRDefault="0010661B">
      <w:pPr>
        <w:spacing w:after="160" w:line="259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25"/>
        <w:tblW w:w="15307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425"/>
        <w:gridCol w:w="701"/>
        <w:gridCol w:w="8388"/>
        <w:gridCol w:w="3384"/>
        <w:gridCol w:w="2409"/>
      </w:tblGrid>
      <w:tr w:rsidR="0010661B">
        <w:tc>
          <w:tcPr>
            <w:tcW w:w="1126" w:type="dxa"/>
            <w:gridSpan w:val="2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выполнение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</w:tr>
      <w:tr w:rsidR="0010661B">
        <w:tc>
          <w:tcPr>
            <w:tcW w:w="425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82" w:type="dxa"/>
            <w:gridSpan w:val="4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нестационарных торговых объектов, утвержденные постановлением администрации города Нефтеюганска от 13</w:t>
            </w:r>
            <w:r>
              <w:rPr>
                <w:rFonts w:ascii="Times New Roman" w:hAnsi="Times New Roman"/>
                <w:sz w:val="26"/>
                <w:szCs w:val="26"/>
              </w:rPr>
              <w:t>.11.2024 № 106-нп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 обновление (актуализация) информации на официальном сайте органов местного самоуправления о действующих местах размещения объектов сезонной торговли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экономического развития администрации города Нефтеюганска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ДЭР)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 (при внесении изменений)</w:t>
            </w:r>
          </w:p>
        </w:tc>
      </w:tr>
      <w:tr w:rsidR="0010661B">
        <w:trPr>
          <w:trHeight w:val="459"/>
        </w:trPr>
        <w:tc>
          <w:tcPr>
            <w:tcW w:w="425" w:type="dxa"/>
            <w:vMerge w:val="restart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vMerge w:val="restart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388" w:type="dxa"/>
            <w:vMerge w:val="restart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Определить единое место размещения объектов сезонной торговли (ярмарки) на территории города Нефтеюганска</w:t>
            </w:r>
          </w:p>
        </w:tc>
        <w:tc>
          <w:tcPr>
            <w:tcW w:w="3384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ДЭР, департамент градостроительства и земельных отношений администрации города </w:t>
            </w:r>
            <w:r>
              <w:rPr>
                <w:rFonts w:ascii="Times New Roman" w:hAnsi="Times New Roman"/>
                <w:sz w:val="26"/>
                <w:szCs w:val="26"/>
              </w:rPr>
              <w:t>Нефтеюганска (далее – ДГиЗО)</w:t>
            </w:r>
          </w:p>
        </w:tc>
        <w:tc>
          <w:tcPr>
            <w:tcW w:w="2409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01.09.2025 </w:t>
            </w:r>
          </w:p>
        </w:tc>
      </w:tr>
      <w:tr w:rsidR="0010661B">
        <w:tc>
          <w:tcPr>
            <w:tcW w:w="425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882" w:type="dxa"/>
            <w:gridSpan w:val="4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Торговля на безвозмездной основе для отдельной категории лиц (граждане пенсионного возраста), реализующих продукцию, выращенную на собственных приусадебных и садовых участках 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мест размещения  и формирование перечня мест размещения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ДЭР, ДГиЗО</w:t>
            </w:r>
          </w:p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01.08.2025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публичных слушаний и опроса в ПОС о необходимости размещения и согласования мест 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01.08.2025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изменений в постановление администрации города Нефтеюганска от 13.11.2024 № 106-нп «Об организации обеспечения жителей города Нефтеюганска услугами общественного питания, торговли и иными услугами путем размещения временных, сезонных нестационарны</w:t>
            </w:r>
            <w:r>
              <w:rPr>
                <w:rFonts w:ascii="Times New Roman" w:hAnsi="Times New Roman"/>
                <w:sz w:val="26"/>
                <w:szCs w:val="26"/>
              </w:rPr>
              <w:t>х торговых объектов», а также утверждение реестра мест для размещения сезонных НТО и иных сезонных объектов по оказанию услуг населению на территории города Нефтеюганска на летний период 2026 года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 предложений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Разработать конц</w:t>
            </w:r>
            <w:r>
              <w:rPr>
                <w:rFonts w:ascii="Times New Roman" w:hAnsi="Times New Roman"/>
                <w:sz w:val="26"/>
                <w:szCs w:val="26"/>
              </w:rPr>
              <w:t>епцию внешнего вида социальных торговых рядов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ДГиЗО, Департамент жилищно-коммунального хозяйства администрации города Нефтеюганска (далее – ДЖКХ)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01.10.2025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Направить запрос в Департамент финансов администрации города Нефтеюганска (далее – ДФ) о выд</w:t>
            </w:r>
            <w:r>
              <w:rPr>
                <w:rFonts w:ascii="Times New Roman" w:hAnsi="Times New Roman"/>
                <w:sz w:val="26"/>
                <w:szCs w:val="26"/>
              </w:rPr>
              <w:t>елении финансирования (бюджетных ассигнований) на закупку социальных торговых рядов при формировании бюджета 2026-2028гг.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муниципального имущества администрации города Нефтеюганска (далее – ДМИ)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 2026 года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</w:t>
            </w:r>
            <w:r>
              <w:rPr>
                <w:rFonts w:ascii="Times New Roman" w:hAnsi="Times New Roman"/>
                <w:sz w:val="26"/>
                <w:szCs w:val="26"/>
              </w:rPr>
              <w:t>ие закупки социальных торговых рядов и заключение муниципального контракта на их поставку и установку</w:t>
            </w:r>
          </w:p>
        </w:tc>
        <w:tc>
          <w:tcPr>
            <w:tcW w:w="3384" w:type="dxa"/>
          </w:tcPr>
          <w:p w:rsidR="0010661B" w:rsidRDefault="00977BE0">
            <w:pPr>
              <w:spacing w:after="0" w:line="28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муниципальных закупок администрации города Нефтеюганска </w:t>
            </w:r>
          </w:p>
          <w:p w:rsidR="0010661B" w:rsidRDefault="00977BE0">
            <w:pPr>
              <w:spacing w:after="0" w:line="28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(далее – УМЗ), ДМИ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Март-май 2026 года</w:t>
            </w:r>
          </w:p>
        </w:tc>
      </w:tr>
      <w:tr w:rsidR="0010661B">
        <w:trPr>
          <w:trHeight w:val="459"/>
        </w:trPr>
        <w:tc>
          <w:tcPr>
            <w:tcW w:w="425" w:type="dxa"/>
            <w:vMerge w:val="restart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vMerge w:val="restart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8388" w:type="dxa"/>
            <w:vMerge w:val="restart"/>
          </w:tcPr>
          <w:p w:rsidR="0010661B" w:rsidRDefault="00977B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Включение в реестр муниципального имущест</w:t>
            </w:r>
            <w:r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ва объектов, с последующей передачей в оперативное управление ДЖКХ</w:t>
            </w:r>
          </w:p>
        </w:tc>
        <w:tc>
          <w:tcPr>
            <w:tcW w:w="3384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ДМИ, ДЖКХ </w:t>
            </w:r>
          </w:p>
        </w:tc>
        <w:tc>
          <w:tcPr>
            <w:tcW w:w="2409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3-х дней с момента заключения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муниципального контракта на поставку и установку социальных торговых рядов 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азмещение и обновление информации на официальном сайте органов местного самоуправления о действующих местах размещения объектов сезонной торговли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постановления об определении ответственных лиц за сохранность и на</w:t>
            </w:r>
            <w:r>
              <w:rPr>
                <w:rFonts w:ascii="Times New Roman" w:hAnsi="Times New Roman"/>
                <w:sz w:val="26"/>
                <w:szCs w:val="26"/>
              </w:rPr>
              <w:t>длежащее состояние социальных торговых рядов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ДЖКХ 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31.12.2025 </w:t>
            </w:r>
          </w:p>
        </w:tc>
      </w:tr>
      <w:tr w:rsidR="0010661B">
        <w:trPr>
          <w:trHeight w:val="857"/>
        </w:trPr>
        <w:tc>
          <w:tcPr>
            <w:tcW w:w="425" w:type="dxa"/>
            <w:vMerge w:val="restart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vMerge w:val="restart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2.10.</w:t>
            </w:r>
          </w:p>
        </w:tc>
        <w:tc>
          <w:tcPr>
            <w:tcW w:w="8388" w:type="dxa"/>
            <w:vMerge w:val="restart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правовой экспертизы проектов постановления разработанных ДЖКХ</w:t>
            </w:r>
          </w:p>
        </w:tc>
        <w:tc>
          <w:tcPr>
            <w:tcW w:w="3384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Юридическо-правовое управление администрации города Нефтеюганска </w:t>
            </w:r>
          </w:p>
        </w:tc>
        <w:tc>
          <w:tcPr>
            <w:tcW w:w="2409" w:type="dxa"/>
            <w:vMerge w:val="restart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0661B">
        <w:tc>
          <w:tcPr>
            <w:tcW w:w="425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882" w:type="dxa"/>
            <w:gridSpan w:val="4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Пресечение незаконной уличной торговли</w:t>
            </w:r>
          </w:p>
        </w:tc>
      </w:tr>
      <w:tr w:rsidR="0010661B">
        <w:trPr>
          <w:trHeight w:val="1274"/>
        </w:trPr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инициативы в Думу города Нефтеюганска об изменении (увеличении) размера штрафа по статье 37 Закона Ханты-Мансийского автономного округа – Югры от 11.06.2010 № 102-оз «Об административных правонаруше</w:t>
            </w:r>
            <w:r>
              <w:rPr>
                <w:rFonts w:ascii="Times New Roman" w:hAnsi="Times New Roman"/>
                <w:sz w:val="26"/>
                <w:szCs w:val="26"/>
              </w:rPr>
              <w:t>ниях»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11.07.2025</w:t>
            </w:r>
          </w:p>
        </w:tc>
      </w:tr>
      <w:tr w:rsidR="0010661B">
        <w:trPr>
          <w:trHeight w:val="1215"/>
        </w:trPr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мониторинга (контроля) территории города с целью выявления мест незаконной уличной торговли, в том числе рассмотрение вопроса о внесении изменений в существующий реестр мест сезонных НТО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10661B">
        <w:trPr>
          <w:trHeight w:val="1124"/>
        </w:trPr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информирование контролирующих органов о фактах возникновения мест несанкционированной торговли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ДЭР, Служба муниципального контроля администрации города Нефтеюганска (далее – СМК)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0661B">
        <w:trPr>
          <w:trHeight w:val="483"/>
        </w:trPr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рейдов по выявлению и п</w:t>
            </w:r>
            <w:r>
              <w:rPr>
                <w:rFonts w:ascii="Times New Roman" w:hAnsi="Times New Roman"/>
                <w:sz w:val="26"/>
                <w:szCs w:val="26"/>
              </w:rPr>
              <w:t>ресечению несанкционированной торговли совместно с ОМВД России по городу Нефтеюганску (далее – ОМВД), Межрайонной инспекцией Федеральной налоговой службы России № 7 по ХМАО-Югре (далее – ИФНС России № 7), территориальным отделом Управления Федеральной служ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бы по надзору в сфере защиты прав потребителей и благополучия человека по Ханты – Мансийскому автономному округу Югре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г.Нефтеюганске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Нефтеюганском районе 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г.Пыть-Яхе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ОМВД, Межрайонная ИФНС России № 7 по ХМАО - Югре, ДЭР,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оспотребнадзор</w:t>
            </w:r>
            <w:proofErr w:type="spellEnd"/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раза в неделю или по мере необходимости               (в случае поступления жалоб)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профилактической разъяснительной работы с хозяйствующими субъектами о недопустимости несанкционированной торговли в неустановленных местах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Информирование об опасности приобретения продукции в неотведенных для торговли местах путем размещения постов в социальных сетях 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месяц в летний и зимний сезоны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Направить запрос в ДФ о выделении финансирования (бюджетных ассигнований) при формировании корректирующего бюджета                                 на 2025 год на закупку предупреждающих знаков (аншлаг)</w:t>
            </w:r>
          </w:p>
        </w:tc>
        <w:tc>
          <w:tcPr>
            <w:tcW w:w="3384" w:type="dxa"/>
          </w:tcPr>
          <w:p w:rsidR="0010661B" w:rsidRDefault="00977BE0">
            <w:pPr>
              <w:spacing w:after="0" w:line="17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ДЭР, департамент по делам администрации города Нефтеюг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анска </w:t>
            </w:r>
          </w:p>
          <w:p w:rsidR="0010661B" w:rsidRDefault="00977BE0">
            <w:pPr>
              <w:spacing w:after="0" w:line="17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(далее – ДДА)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30.09.2025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в неузаконенных местах уличной торговли предупреждающих знаков (аншлаг)  по согласованию мест размещения с ДГиЗО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ДДА, ДЭР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01.06.2026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Изыскание земельного участка для строительства стоянки и склада с целью  организации хранения эвакуированных (изъятых) транспортных средств, продовольственных  товаров и торгового инвентаря (тара, ящики, паллеты)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ДГиЗО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01.10.2025</w:t>
            </w:r>
          </w:p>
        </w:tc>
      </w:tr>
      <w:tr w:rsidR="0010661B">
        <w:tc>
          <w:tcPr>
            <w:tcW w:w="425" w:type="dxa"/>
          </w:tcPr>
          <w:p w:rsidR="0010661B" w:rsidRDefault="0010661B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8388" w:type="dxa"/>
          </w:tcPr>
          <w:p w:rsidR="0010661B" w:rsidRDefault="00977BE0">
            <w:pPr>
              <w:spacing w:after="1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Разработка постановления, регламентирующего проведение процедур выявления и демонтажа, вывоза, перевозки и хранения изъятого движимого имущества и определение ответственных лиц </w:t>
            </w:r>
          </w:p>
        </w:tc>
        <w:tc>
          <w:tcPr>
            <w:tcW w:w="3384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ДЖКХ, СМК, ДМИ</w:t>
            </w:r>
          </w:p>
        </w:tc>
        <w:tc>
          <w:tcPr>
            <w:tcW w:w="2409" w:type="dxa"/>
          </w:tcPr>
          <w:p w:rsidR="0010661B" w:rsidRDefault="00977BE0">
            <w:pPr>
              <w:spacing w:after="1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31.12.2025</w:t>
            </w:r>
          </w:p>
        </w:tc>
      </w:tr>
    </w:tbl>
    <w:p w:rsidR="0010661B" w:rsidRDefault="0010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61B" w:rsidRDefault="0010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661B" w:rsidRDefault="0010661B" w:rsidP="007C65A0">
      <w:pPr>
        <w:spacing w:after="0" w:line="240" w:lineRule="auto"/>
        <w:rPr>
          <w:rFonts w:ascii="Times New Roman" w:hAnsi="Times New Roman"/>
          <w:sz w:val="28"/>
          <w:szCs w:val="28"/>
        </w:rPr>
        <w:sectPr w:rsidR="0010661B">
          <w:pgSz w:w="16838" w:h="11906" w:orient="landscape"/>
          <w:pgMar w:top="1134" w:right="1247" w:bottom="567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0661B" w:rsidRDefault="0010661B" w:rsidP="007C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661B">
      <w:pgSz w:w="11906" w:h="16838"/>
      <w:pgMar w:top="124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E0" w:rsidRDefault="00977BE0">
      <w:r>
        <w:separator/>
      </w:r>
    </w:p>
  </w:endnote>
  <w:endnote w:type="continuationSeparator" w:id="0">
    <w:p w:rsidR="00977BE0" w:rsidRDefault="009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E0" w:rsidRDefault="00977BE0">
      <w:r>
        <w:separator/>
      </w:r>
    </w:p>
  </w:footnote>
  <w:footnote w:type="continuationSeparator" w:id="0">
    <w:p w:rsidR="00977BE0" w:rsidRDefault="0097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B" w:rsidRDefault="00977BE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0661B" w:rsidRDefault="0010661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B" w:rsidRDefault="00977BE0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7C65A0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B" w:rsidRDefault="0010661B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10661B"/>
    <w:rsid w:val="007C65A0"/>
    <w:rsid w:val="009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4976"/>
  <w15:docId w15:val="{6CD595A1-C049-4E45-8EDB-010C568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Strong"/>
    <w:qFormat/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Pr>
      <w:rFonts w:ascii="Times New Roman CYR" w:hAnsi="Times New Roman CYR" w:cs="Times New Roman CYR"/>
      <w:sz w:val="28"/>
      <w:szCs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  <w:lang w:eastAsia="en-US"/>
    </w:rPr>
  </w:style>
  <w:style w:type="character" w:customStyle="1" w:styleId="afa">
    <w:name w:val="Верхний колонтитул Знак"/>
    <w:link w:val="af9"/>
    <w:uiPriority w:val="99"/>
    <w:rPr>
      <w:rFonts w:ascii="Calibri" w:hAnsi="Calibri"/>
      <w:sz w:val="22"/>
      <w:szCs w:val="22"/>
      <w:lang w:eastAsia="en-US"/>
    </w:rPr>
  </w:style>
  <w:style w:type="character" w:styleId="afe">
    <w:name w:val="Hyperlink"/>
    <w:unhideWhenUsed/>
    <w:rPr>
      <w:color w:val="0000FF"/>
      <w:u w:val="single"/>
    </w:rPr>
  </w:style>
  <w:style w:type="table" w:styleId="aff">
    <w:name w:val="Table Grid"/>
    <w:basedOn w:val="a1"/>
    <w:uiPriority w:val="5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customStyle="1" w:styleId="13">
    <w:name w:val="Сетка таблицы1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9ECD-2229-4829-8635-EC6674A9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1062</Words>
  <Characters>6058</Characters>
  <Application>Microsoft Office Word</Application>
  <DocSecurity>0</DocSecurity>
  <Lines>50</Lines>
  <Paragraphs>14</Paragraphs>
  <ScaleCrop>false</ScaleCrop>
  <Company>diizo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Korkashevich</dc:creator>
  <cp:lastModifiedBy>Вадим Равилевич Вакилов</cp:lastModifiedBy>
  <cp:revision>40</cp:revision>
  <dcterms:created xsi:type="dcterms:W3CDTF">2023-07-11T06:51:00Z</dcterms:created>
  <dcterms:modified xsi:type="dcterms:W3CDTF">2025-08-01T05:50:00Z</dcterms:modified>
</cp:coreProperties>
</file>