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-7620</wp:posOffset>
                </wp:positionV>
                <wp:extent cx="586740" cy="714375"/>
                <wp:effectExtent l="0" t="0" r="0" b="0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07.00pt;mso-position-horizontal:absolute;mso-position-vertical-relative:text;margin-top:-0.60pt;mso-position-vertical:absolute;width:46.20pt;height:56.25pt;mso-wrap-distance-left:9.00pt;mso-wrap-distance-top:0.00pt;mso-wrap-distance-right:9.00pt;mso-wrap-distance-bottom:0.00pt;" wrapcoords="0 0 0 98667 97403 98667 97403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42"/>
        <w:jc w:val="center"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  <w:t xml:space="preserve">АДМИНИСТРАЦИЯ ГОРОДА НЕФТЕЮГАНСКА</w:t>
      </w:r>
      <w:r>
        <w:rPr>
          <w:b/>
          <w:bCs/>
          <w:sz w:val="32"/>
          <w:szCs w:val="32"/>
        </w:rPr>
      </w:r>
    </w:p>
    <w:p>
      <w:pPr>
        <w:ind w:left="-142"/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ind w:left="-142"/>
        <w:jc w:val="center"/>
        <w:rPr>
          <w:b/>
          <w:bCs/>
          <w:sz w:val="40"/>
          <w:szCs w:val="40"/>
        </w:rPr>
        <w:outlineLvl w:val="0"/>
      </w:pPr>
      <w:r>
        <w:rPr>
          <w:b/>
          <w:bCs/>
          <w:sz w:val="40"/>
          <w:szCs w:val="40"/>
        </w:rPr>
        <w:t xml:space="preserve"> РАСПОРЯЖЕНИЕ</w:t>
      </w:r>
      <w:r>
        <w:rPr>
          <w:b/>
          <w:bCs/>
          <w:sz w:val="40"/>
          <w:szCs w:val="40"/>
        </w:rPr>
      </w:r>
    </w:p>
    <w:p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332-р</w:t>
      </w:r>
      <w:r>
        <w:rPr>
          <w:sz w:val="28"/>
          <w:szCs w:val="28"/>
        </w:rPr>
      </w:r>
    </w:p>
    <w:p>
      <w:pPr>
        <w:jc w:val="center"/>
      </w:pPr>
      <w:r>
        <w:t xml:space="preserve">г.Нефтеюганск</w:t>
      </w:r>
      <w:r/>
    </w:p>
    <w:p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p>
      <w:pPr>
        <w:pStyle w:val="853"/>
        <w:jc w:val="center"/>
      </w:pPr>
      <w:r/>
      <w:bookmarkStart w:id="0" w:name="_Hlk94089678"/>
      <w:r>
        <w:t xml:space="preserve">О внесении изменений в распоряжение администрации города Нефтеюганска от 18.01.2019 № 10-р «Об утверждении Положения о единой межотраслевой комиссии по осуществлению закупок для обеспечения муниципальных нужд»</w:t>
      </w:r>
      <w:bookmarkEnd w:id="0"/>
      <w:r/>
    </w:p>
    <w:p>
      <w:pPr>
        <w:pStyle w:val="853"/>
        <w:jc w:val="center"/>
      </w:pPr>
      <w:r/>
      <w:r/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Федеральным законом от 05.04.2013 № 44-ФЗ                                 «О контрактной системе в сфере за</w:t>
      </w:r>
      <w:r>
        <w:rPr>
          <w:sz w:val="28"/>
          <w:szCs w:val="28"/>
        </w:rPr>
        <w:t xml:space="preserve">купок товаров, работ и услуг для обеспечения государственных и муниципальных нужд», Уставом города Нефтеюганска, Положением об управлении муниципальных закупок администрации города Нефтеюганска, утвержденным распоряжением администрации города Нефтеюганска </w:t>
      </w:r>
      <w:r>
        <w:rPr>
          <w:sz w:val="28"/>
          <w:szCs w:val="28"/>
          <w:highlight w:val="white"/>
        </w:rPr>
        <w:t xml:space="preserve">от 07.05.2025 № 224-р</w:t>
      </w:r>
      <w:r>
        <w:rPr>
          <w:sz w:val="28"/>
          <w:szCs w:val="28"/>
          <w:highlight w:val="white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в целях приведения муниципальных правовых актов в соответствии с законодательством Российской Федерации</w:t>
      </w:r>
      <w:bookmarkStart w:id="1" w:name="_GoBack"/>
      <w:r/>
      <w:bookmarkEnd w:id="1"/>
      <w:r>
        <w:rPr>
          <w:sz w:val="28"/>
          <w:szCs w:val="28"/>
          <w:highlight w:val="white"/>
        </w:rPr>
        <w:t xml:space="preserve">:</w:t>
      </w:r>
      <w:r>
        <w:rPr>
          <w:b/>
          <w:sz w:val="28"/>
          <w:szCs w:val="28"/>
          <w:highlight w:val="white"/>
        </w:rPr>
      </w:r>
    </w:p>
    <w:p>
      <w:pPr>
        <w:ind w:right="57" w:firstLine="709"/>
        <w:jc w:val="both"/>
        <w:widowControl w:val="off"/>
        <w:rPr>
          <w:bCs/>
          <w:sz w:val="28"/>
          <w:szCs w:val="28"/>
          <w:highlight w:val="white"/>
        </w:rPr>
      </w:pPr>
      <w:r>
        <w:rPr>
          <w:sz w:val="28"/>
          <w:szCs w:val="28"/>
        </w:rPr>
        <w:t xml:space="preserve">1.Внести изменения в </w:t>
      </w:r>
      <w:r>
        <w:rPr>
          <w:bCs/>
          <w:sz w:val="28"/>
          <w:szCs w:val="28"/>
        </w:rPr>
        <w:t xml:space="preserve">распоряжение администраци</w:t>
      </w:r>
      <w:r>
        <w:rPr>
          <w:bCs/>
          <w:sz w:val="28"/>
          <w:szCs w:val="28"/>
        </w:rPr>
        <w:t xml:space="preserve">и города Нефтеюганска от 18.01.2019 № 10-р «Об утверждении Положения о единой межотраслевой комиссии по осуществлению закупок для обеспечения муниципальных нужд» (с изменениями, внесенными распоряжениями администрации города от 07.04.2020 № 80-р, от 05.04.</w:t>
      </w:r>
      <w:r>
        <w:rPr>
          <w:bCs/>
          <w:sz w:val="28"/>
          <w:szCs w:val="28"/>
          <w:highlight w:val="white"/>
        </w:rPr>
        <w:t xml:space="preserve">2021 № 75-р</w:t>
      </w:r>
      <w:r>
        <w:rPr>
          <w:bCs/>
          <w:sz w:val="28"/>
          <w:szCs w:val="28"/>
          <w:highlight w:val="white"/>
        </w:rPr>
        <w:t xml:space="preserve">, </w:t>
      </w:r>
      <w:r>
        <w:rPr>
          <w:bCs/>
          <w:sz w:val="28"/>
          <w:szCs w:val="28"/>
        </w:rPr>
        <w:t xml:space="preserve">от 25.02.2022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65-р, от 22.07.2022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278-р, 29.06.2023 № 264-р, от 20.10.2023 № 397-р</w:t>
      </w:r>
      <w:r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  <w:highlight w:val="white"/>
        </w:rPr>
        <w:t xml:space="preserve">а именно: </w:t>
      </w:r>
      <w:r>
        <w:rPr>
          <w:bCs/>
          <w:sz w:val="28"/>
          <w:szCs w:val="28"/>
          <w:highlight w:val="white"/>
        </w:rPr>
      </w:r>
    </w:p>
    <w:p>
      <w:pPr>
        <w:ind w:right="57" w:firstLine="709"/>
        <w:jc w:val="both"/>
        <w:widowControl w:val="off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1.1.В преамбуле </w:t>
      </w:r>
      <w:r>
        <w:rPr>
          <w:bCs/>
          <w:sz w:val="28"/>
          <w:szCs w:val="28"/>
          <w:highlight w:val="white"/>
        </w:rPr>
        <w:t xml:space="preserve">слова «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оложением о департаменте экономического развития администрации города Нефтеюганска, утвержденным распоряжением администрации города Нефтеюганска от 24.03.2023 №100-р</w:t>
      </w:r>
      <w:r>
        <w:rPr>
          <w:bCs/>
          <w:sz w:val="28"/>
          <w:szCs w:val="28"/>
          <w:highlight w:val="white"/>
        </w:rPr>
        <w:t xml:space="preserve">» заменить на слова «</w:t>
      </w:r>
      <w:r>
        <w:rPr>
          <w:bCs/>
          <w:sz w:val="28"/>
          <w:szCs w:val="28"/>
        </w:rPr>
        <w:t xml:space="preserve">Положением об управлении муниципальных закупок администрации города Нефтеюганска, утвержденным распоряжением администрации города Нефтеюганска от 07.05.2025 № 224-р</w:t>
      </w:r>
      <w:r>
        <w:rPr>
          <w:bCs/>
          <w:sz w:val="28"/>
          <w:szCs w:val="28"/>
          <w:highlight w:val="white"/>
        </w:rPr>
        <w:t xml:space="preserve">».</w:t>
      </w:r>
      <w:r>
        <w:rPr>
          <w:bCs/>
          <w:sz w:val="28"/>
          <w:szCs w:val="28"/>
          <w:highlight w:val="white"/>
        </w:rPr>
      </w:r>
    </w:p>
    <w:p>
      <w:pPr>
        <w:ind w:right="57" w:firstLine="652"/>
        <w:jc w:val="both"/>
        <w:widowControl w:val="off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2.Приложение</w:t>
      </w:r>
      <w:r>
        <w:rPr>
          <w:sz w:val="28"/>
          <w:szCs w:val="28"/>
        </w:rPr>
        <w:t xml:space="preserve"> к распоряжению изложить согласно приложению к настоящему распоряжению.</w:t>
      </w:r>
      <w:r>
        <w:rPr>
          <w:bCs/>
          <w:sz w:val="28"/>
          <w:szCs w:val="28"/>
          <w:highlight w:val="yellow"/>
        </w:rPr>
      </w:r>
    </w:p>
    <w:p>
      <w:pPr>
        <w:ind w:right="57" w:firstLine="6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2.Информационно-аналитическому отделу администрации города (Михайлова Ю.В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) разместить распоряжение на официальном сайте органов местного самоуправления города Нефтеюганска.</w:t>
      </w:r>
      <w:r>
        <w:rPr>
          <w:sz w:val="28"/>
          <w:szCs w:val="28"/>
        </w:rPr>
      </w:r>
    </w:p>
    <w:p>
      <w:pPr>
        <w:pStyle w:val="868"/>
        <w:ind w:right="5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68"/>
        <w:ind w:right="5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Ю.В.Чекунов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4" w:firstLine="715"/>
        <w:shd w:val="clear" w:color="auto" w:fill="ffffff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</w:r>
    </w:p>
    <w:p>
      <w:pPr>
        <w:ind w:left="6231" w:firstLine="141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</w:t>
      </w:r>
      <w:r>
        <w:rPr>
          <w:b/>
          <w:color w:val="000000"/>
          <w:sz w:val="28"/>
          <w:szCs w:val="28"/>
        </w:rPr>
      </w:r>
    </w:p>
    <w:p>
      <w:pPr>
        <w:ind w:left="6231" w:firstLine="141"/>
        <w:shd w:val="clear" w:color="auto" w:fill="ffffff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</w:t>
      </w:r>
      <w:r>
        <w:rPr>
          <w:b/>
          <w:sz w:val="28"/>
          <w:szCs w:val="28"/>
        </w:rPr>
      </w:r>
    </w:p>
    <w:p>
      <w:pPr>
        <w:ind w:left="1275"/>
        <w:shd w:val="clear" w:color="auto" w:fill="ffffff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от _________ </w:t>
      </w:r>
      <w:r>
        <w:rPr>
          <w:rFonts w:hint="eastAsia"/>
          <w:sz w:val="28"/>
          <w:szCs w:val="28"/>
        </w:rPr>
        <w:t xml:space="preserve">№</w:t>
      </w:r>
      <w:r>
        <w:rPr>
          <w:sz w:val="28"/>
          <w:szCs w:val="28"/>
        </w:rPr>
        <w:t xml:space="preserve"> ____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</w:p>
    <w:p>
      <w:pPr>
        <w:pStyle w:val="862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единой межотраслевой комиссии </w:t>
      </w:r>
      <w:bookmarkStart w:id="2" w:name="_Toc174860151"/>
      <w:r>
        <w:rPr>
          <w:sz w:val="28"/>
          <w:szCs w:val="28"/>
        </w:rPr>
        <w:t xml:space="preserve">по осуществлению закупок</w:t>
      </w:r>
      <w:r>
        <w:rPr>
          <w:sz w:val="28"/>
          <w:szCs w:val="28"/>
        </w:rPr>
      </w:r>
    </w:p>
    <w:p>
      <w:pPr>
        <w:pStyle w:val="862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муниципальных нужд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3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1.Общие положения</w:t>
      </w:r>
      <w:bookmarkEnd w:id="2"/>
      <w:r/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 единой межотраслевой комиссии по осуществлению закупок для обеспечения муниципальных нужд (далее -Положение) определяет цели, задачи, функции Единой межотраслевой комиссии по осуществлению закупок для обеспечения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нужд (далее - Единая комиссия) </w:t>
      </w:r>
      <w:r>
        <w:rPr>
          <w:rFonts w:ascii="Times New Roman" w:hAnsi="Times New Roman"/>
          <w:sz w:val="28"/>
          <w:szCs w:val="28"/>
        </w:rPr>
        <w:t xml:space="preserve">путем проведения конкурентных закупок, требования к составу, порядку формирования и работы Единой комиссии, полномочия и ответственность членов Единой комиссии.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b/>
          <w:bCs/>
          <w:color w:val="000000"/>
          <w:sz w:val="28"/>
          <w:szCs w:val="28"/>
        </w:rPr>
      </w:pPr>
      <w:r/>
      <w:bookmarkStart w:id="3" w:name="_Toc174860153"/>
      <w:r/>
      <w:r>
        <w:rPr>
          <w:b/>
          <w:bCs/>
          <w:color w:val="000000"/>
          <w:sz w:val="28"/>
          <w:szCs w:val="28"/>
        </w:rPr>
      </w:r>
    </w:p>
    <w:p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2.Правовое регулирование</w:t>
      </w:r>
      <w:r>
        <w:rPr>
          <w:b/>
          <w:bCs/>
          <w:color w:val="000000"/>
          <w:sz w:val="28"/>
          <w:szCs w:val="28"/>
        </w:rPr>
      </w:r>
    </w:p>
    <w:p>
      <w:pPr>
        <w:pStyle w:val="693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26.07.2006 № 135-ФЗ «О защите конкуренции»,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(далее – Закон о контрактной с</w:t>
      </w:r>
      <w:r>
        <w:rPr>
          <w:rFonts w:ascii="Times New Roman" w:hAnsi="Times New Roman"/>
          <w:sz w:val="28"/>
          <w:szCs w:val="28"/>
        </w:rPr>
        <w:t xml:space="preserve">истеме), другими федеральными законами, регулирующими отношения, направленные на обеспечение государственных и муниципальных нужд, другими нормативными правовыми актами Российской Федерации Ханты-Мансийского автономного округа – Югры, настоящим Положением.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keepNext/>
        <w:rPr>
          <w:b/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3.Цели и задачи </w:t>
      </w:r>
      <w:bookmarkEnd w:id="3"/>
      <w:r>
        <w:rPr>
          <w:bCs/>
          <w:sz w:val="28"/>
          <w:szCs w:val="28"/>
        </w:rPr>
        <w:t xml:space="preserve">Единой комиссии</w:t>
      </w:r>
      <w:r>
        <w:rPr>
          <w:b/>
          <w:bCs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4" w:name="_Toc174860154"/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1.Единая</w:t>
      </w:r>
      <w:r>
        <w:rPr>
          <w:rFonts w:ascii="Times New Roman" w:hAnsi="Times New Roman"/>
          <w:sz w:val="28"/>
          <w:szCs w:val="28"/>
        </w:rPr>
        <w:t xml:space="preserve"> комиссия создается </w:t>
      </w:r>
      <w:bookmarkStart w:id="5" w:name="_Hlk95125104"/>
      <w:r>
        <w:rPr>
          <w:rFonts w:ascii="Times New Roman" w:hAnsi="Times New Roman"/>
          <w:sz w:val="28"/>
          <w:szCs w:val="28"/>
        </w:rPr>
        <w:t xml:space="preserve">в целях определения поставщиков (подрядчиков, исполнителей)</w:t>
      </w:r>
      <w:bookmarkEnd w:id="4"/>
      <w:r>
        <w:rPr>
          <w:rFonts w:ascii="Times New Roman" w:hAnsi="Times New Roman"/>
          <w:sz w:val="28"/>
          <w:szCs w:val="28"/>
        </w:rPr>
        <w:t xml:space="preserve"> при осуществлении закупок конкурентными способами (</w:t>
      </w:r>
      <w:bookmarkStart w:id="6" w:name="_Hlk94109433"/>
      <w:r>
        <w:rPr>
          <w:rFonts w:ascii="Times New Roman" w:hAnsi="Times New Roman"/>
          <w:sz w:val="28"/>
          <w:szCs w:val="28"/>
        </w:rPr>
        <w:t xml:space="preserve">открытый конкурс в электронной форме,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открытый аукцион в электронной форме</w:t>
      </w:r>
      <w:bookmarkEnd w:id="5"/>
      <w:r>
        <w:rPr>
          <w:rFonts w:ascii="Times New Roman" w:hAnsi="Times New Roman"/>
          <w:sz w:val="28"/>
          <w:szCs w:val="28"/>
        </w:rPr>
        <w:t xml:space="preserve">) 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закупки).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3.2.В задачи Единой комиссии входит: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Рассмотрение</w:t>
      </w:r>
      <w:r>
        <w:rPr>
          <w:rFonts w:ascii="Times New Roman" w:hAnsi="Times New Roman"/>
          <w:sz w:val="28"/>
          <w:szCs w:val="28"/>
        </w:rPr>
        <w:t xml:space="preserve"> и оценка заявок на участие в закупке, обеспечение объ</w:t>
      </w:r>
      <w:r>
        <w:rPr>
          <w:rFonts w:ascii="Times New Roman" w:hAnsi="Times New Roman"/>
          <w:sz w:val="28"/>
          <w:szCs w:val="28"/>
        </w:rPr>
        <w:t xml:space="preserve">ективности и беспристрастности.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оздание</w:t>
      </w:r>
      <w:r>
        <w:rPr>
          <w:rFonts w:ascii="Times New Roman" w:hAnsi="Times New Roman"/>
          <w:sz w:val="28"/>
          <w:szCs w:val="28"/>
        </w:rPr>
        <w:t xml:space="preserve"> для участников закупок равных условий конкуренции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облюдение</w:t>
      </w:r>
      <w:r>
        <w:rPr>
          <w:rFonts w:ascii="Times New Roman" w:hAnsi="Times New Roman"/>
          <w:sz w:val="28"/>
          <w:szCs w:val="28"/>
        </w:rPr>
        <w:t xml:space="preserve">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</w:t>
      </w:r>
      <w:r>
        <w:rPr>
          <w:rFonts w:ascii="Times New Roman" w:hAnsi="Times New Roman"/>
          <w:sz w:val="28"/>
          <w:szCs w:val="28"/>
        </w:rPr>
        <w:t xml:space="preserve">обеспечения государственных и муниципальных нужд, эффе</w:t>
      </w:r>
      <w:r>
        <w:rPr>
          <w:rFonts w:ascii="Times New Roman" w:hAnsi="Times New Roman"/>
          <w:sz w:val="28"/>
          <w:szCs w:val="28"/>
        </w:rPr>
        <w:t xml:space="preserve">ктивности осуществления закупок.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облюдение</w:t>
      </w:r>
      <w:r>
        <w:rPr>
          <w:rFonts w:ascii="Times New Roman" w:hAnsi="Times New Roman"/>
          <w:sz w:val="28"/>
          <w:szCs w:val="28"/>
        </w:rPr>
        <w:t xml:space="preserve"> конфиденциальности информации, содержащейся в заявках участников закупок;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странение</w:t>
      </w:r>
      <w:r>
        <w:rPr>
          <w:rFonts w:ascii="Times New Roman" w:hAnsi="Times New Roman"/>
          <w:sz w:val="28"/>
          <w:szCs w:val="28"/>
        </w:rPr>
        <w:t xml:space="preserve"> возможностей злоупотребления и коррупции при осуществлении закупок.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keepNext/>
        <w:rPr>
          <w:b/>
          <w:bCs/>
          <w:sz w:val="28"/>
          <w:szCs w:val="28"/>
        </w:rPr>
        <w:outlineLvl w:val="0"/>
      </w:pPr>
      <w:r/>
      <w:bookmarkStart w:id="7" w:name="_Toc174860155"/>
      <w:r/>
      <w:bookmarkEnd w:id="6"/>
      <w:r>
        <w:rPr>
          <w:bCs/>
          <w:sz w:val="28"/>
          <w:szCs w:val="28"/>
        </w:rPr>
        <w:t xml:space="preserve">4.Порядок формирования Единой комиссии</w:t>
      </w:r>
      <w:r>
        <w:rPr>
          <w:b/>
          <w:bCs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1.Уполномоченный</w:t>
      </w:r>
      <w:r>
        <w:rPr>
          <w:rFonts w:ascii="Times New Roman" w:hAnsi="Times New Roman"/>
          <w:sz w:val="28"/>
          <w:szCs w:val="28"/>
        </w:rPr>
        <w:t xml:space="preserve"> орган по формированию состава Единой комиссии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муниципальных закупок</w:t>
      </w:r>
      <w:r>
        <w:rPr>
          <w:rFonts w:ascii="Times New Roman" w:hAnsi="Times New Roman"/>
          <w:sz w:val="28"/>
          <w:szCs w:val="28"/>
        </w:rPr>
        <w:t xml:space="preserve"> администрации города Нефтеюганска (далее – </w:t>
      </w:r>
      <w:r>
        <w:rPr>
          <w:rFonts w:ascii="Times New Roman" w:hAnsi="Times New Roman"/>
          <w:sz w:val="28"/>
          <w:szCs w:val="28"/>
        </w:rPr>
        <w:t xml:space="preserve">УМЗ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2.Персональный</w:t>
      </w:r>
      <w:r>
        <w:rPr>
          <w:rFonts w:ascii="Times New Roman" w:hAnsi="Times New Roman"/>
          <w:sz w:val="28"/>
          <w:szCs w:val="28"/>
        </w:rPr>
        <w:t xml:space="preserve"> состав Единой комиссии утверждается распоряжением администрации города.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специальными знаниями, относящимися к объекту закупки.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Единая комиссия состоит из </w:t>
      </w:r>
      <w:r>
        <w:rPr>
          <w:rFonts w:ascii="Times New Roman" w:hAnsi="Times New Roman"/>
          <w:bCs/>
          <w:sz w:val="28"/>
          <w:szCs w:val="28"/>
        </w:rPr>
        <w:t xml:space="preserve">четырех</w:t>
      </w:r>
      <w:r>
        <w:rPr>
          <w:rFonts w:ascii="Times New Roman" w:hAnsi="Times New Roman"/>
          <w:bCs/>
          <w:sz w:val="28"/>
          <w:szCs w:val="28"/>
        </w:rPr>
        <w:t xml:space="preserve"> человек: председателя, и членов Единой комиссии: от юридическо-правового управления администрации города Нефтеюганска, от УМЗ, от заказчика (далее – члены Единой комиссии). Для членов Единой комиссии предусмотрен резервный состав.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</w:t>
      </w:r>
      <w:r>
        <w:rPr>
          <w:rFonts w:ascii="Times New Roman" w:hAnsi="Times New Roman"/>
          <w:bCs/>
          <w:sz w:val="28"/>
          <w:szCs w:val="28"/>
        </w:rPr>
        <w:t xml:space="preserve">4.Член</w:t>
      </w:r>
      <w:r>
        <w:rPr>
          <w:rFonts w:ascii="Times New Roman" w:hAnsi="Times New Roman"/>
          <w:bCs/>
          <w:sz w:val="28"/>
          <w:szCs w:val="28"/>
        </w:rPr>
        <w:t xml:space="preserve"> комиссии от заказчика включается в состав Единой комиссии по представлению руководителя заказчика.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4.5</w:t>
      </w:r>
      <w:r>
        <w:rPr>
          <w:sz w:val="28"/>
          <w:szCs w:val="28"/>
        </w:rPr>
        <w:t xml:space="preserve">.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отсутствие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председателя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Единой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функции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выполняет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член </w:t>
      </w:r>
      <w:r>
        <w:rPr>
          <w:rFonts w:hint="eastAsia"/>
          <w:sz w:val="28"/>
          <w:szCs w:val="28"/>
        </w:rPr>
        <w:t xml:space="preserve">Единой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от заказчика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</w:t>
      </w:r>
      <w:r>
        <w:rPr>
          <w:sz w:val="28"/>
          <w:szCs w:val="28"/>
        </w:rPr>
        <w:t xml:space="preserve">.В случае одновременного отсутствия на заседании Единой комиссии вышеуказанных председателя и </w:t>
      </w:r>
      <w:r>
        <w:rPr>
          <w:sz w:val="28"/>
          <w:szCs w:val="28"/>
        </w:rPr>
        <w:t xml:space="preserve">члена Единой комиссии от заказчика </w:t>
      </w:r>
      <w:r>
        <w:rPr>
          <w:sz w:val="28"/>
          <w:szCs w:val="28"/>
        </w:rPr>
        <w:t xml:space="preserve">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</w:t>
      </w:r>
      <w:r>
        <w:rPr>
          <w:sz w:val="28"/>
          <w:szCs w:val="28"/>
        </w:rPr>
        <w:t xml:space="preserve">.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отсутствия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члена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Единой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замена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числа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членов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входящих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резервный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, на основании распоряжения администрации города Нефтеюганска.</w:t>
      </w:r>
      <w:r>
        <w:rPr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</w:t>
      </w:r>
      <w:r>
        <w:rPr>
          <w:rFonts w:ascii="Times New Roman" w:hAnsi="Times New Roman"/>
          <w:sz w:val="28"/>
          <w:szCs w:val="28"/>
        </w:rPr>
        <w:t xml:space="preserve">.Замена члена Единой комиссии в связи с выявлением факта несоответствия лица, входящего в состав Единой комиссии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требованиям к членам комиссии в соответствии с частью 6 статьи 39 Закона о контрактной системе, либо поступления в адрес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 xml:space="preserve">УМЗ</w:t>
      </w:r>
      <w:r>
        <w:rPr>
          <w:rFonts w:ascii="Times New Roman" w:hAnsi="Times New Roman"/>
          <w:sz w:val="28"/>
          <w:szCs w:val="28"/>
        </w:rPr>
        <w:t xml:space="preserve"> письмен</w:t>
      </w:r>
      <w:r>
        <w:rPr>
          <w:rFonts w:ascii="Times New Roman" w:hAnsi="Times New Roman"/>
          <w:sz w:val="28"/>
          <w:szCs w:val="28"/>
        </w:rPr>
        <w:t xml:space="preserve">ного уведомления от члена Единой комиссии о возникшем конфликте интересов, указанном в пункте 9 части 1 статьи 31 Закона о контрактной системе, или о возможности его возникновения, осуществляется на основании распоряжения администрации города Нефтеюганска.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keepNext/>
        <w:rPr>
          <w:b/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5.Права и обязанности Единой комиссии</w:t>
      </w:r>
      <w:r>
        <w:rPr>
          <w:b/>
          <w:bCs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1.Единая</w:t>
      </w:r>
      <w:r>
        <w:rPr>
          <w:rFonts w:ascii="Times New Roman" w:hAnsi="Times New Roman"/>
          <w:sz w:val="28"/>
          <w:szCs w:val="28"/>
        </w:rPr>
        <w:t xml:space="preserve"> комиссия при осуществлении закупок имеет право: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</w:t>
      </w:r>
      <w:r>
        <w:rPr>
          <w:rFonts w:ascii="Times New Roman" w:hAnsi="Times New Roman"/>
          <w:sz w:val="28"/>
          <w:szCs w:val="28"/>
        </w:rPr>
        <w:t xml:space="preserve">1.О</w:t>
      </w:r>
      <w:r>
        <w:rPr>
          <w:rFonts w:ascii="Times New Roman" w:hAnsi="Times New Roman"/>
          <w:sz w:val="28"/>
          <w:szCs w:val="28"/>
        </w:rPr>
        <w:t xml:space="preserve">братиться</w:t>
      </w:r>
      <w:r>
        <w:rPr>
          <w:rFonts w:ascii="Times New Roman" w:hAnsi="Times New Roman"/>
          <w:sz w:val="28"/>
          <w:szCs w:val="28"/>
        </w:rPr>
        <w:t xml:space="preserve"> к заказчику, в отдел </w:t>
      </w:r>
      <w:r>
        <w:rPr>
          <w:rFonts w:ascii="Times New Roman" w:hAnsi="Times New Roman"/>
          <w:sz w:val="28"/>
          <w:szCs w:val="28"/>
        </w:rPr>
        <w:t xml:space="preserve">торгов </w:t>
      </w:r>
      <w:r>
        <w:rPr>
          <w:rFonts w:ascii="Times New Roman" w:hAnsi="Times New Roman"/>
          <w:sz w:val="28"/>
          <w:szCs w:val="28"/>
        </w:rPr>
        <w:t xml:space="preserve">УМЗ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торгов</w:t>
      </w:r>
      <w:r>
        <w:rPr>
          <w:rFonts w:ascii="Times New Roman" w:hAnsi="Times New Roman"/>
          <w:sz w:val="28"/>
          <w:szCs w:val="28"/>
        </w:rPr>
        <w:t xml:space="preserve">) за разъяснениями по предмету закупки;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5.1.2.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братиться к заказчику,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торгов</w:t>
      </w:r>
      <w:r>
        <w:rPr>
          <w:sz w:val="28"/>
          <w:szCs w:val="28"/>
        </w:rPr>
        <w:t xml:space="preserve"> с требованием запросить у соответствующих органов и организаций сведения о соответствии участника единым требованиям, предусмотренным </w:t>
      </w:r>
      <w:hyperlink r:id="rId10" w:tooltip="consultantplus://offline/ref=7033E8E2BB550E4B32E99B42EFB9AC8E23897C3F55D9DFA081DF64C920C1705C66B837D5A0D4DB3EeBk3M" w:history="1">
        <w:r>
          <w:rPr>
            <w:sz w:val="28"/>
            <w:szCs w:val="28"/>
          </w:rPr>
          <w:t xml:space="preserve">частью 1 статьи 31</w:t>
        </w:r>
      </w:hyperlink>
      <w:r>
        <w:rPr>
          <w:sz w:val="28"/>
          <w:szCs w:val="28"/>
        </w:rPr>
        <w:t xml:space="preserve"> Закона о контрактной системе;</w:t>
      </w:r>
      <w:r>
        <w:rPr>
          <w:b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</w:t>
      </w:r>
      <w:r>
        <w:rPr>
          <w:rFonts w:ascii="Times New Roman" w:hAnsi="Times New Roman"/>
          <w:sz w:val="28"/>
          <w:szCs w:val="28"/>
        </w:rPr>
        <w:t xml:space="preserve">3.Т</w:t>
      </w:r>
      <w:r>
        <w:rPr>
          <w:rFonts w:ascii="Times New Roman" w:hAnsi="Times New Roman"/>
          <w:sz w:val="28"/>
          <w:szCs w:val="28"/>
        </w:rPr>
        <w:t xml:space="preserve">ребовать</w:t>
      </w:r>
      <w:r>
        <w:rPr>
          <w:rFonts w:ascii="Times New Roman" w:hAnsi="Times New Roman"/>
          <w:sz w:val="28"/>
          <w:szCs w:val="28"/>
        </w:rPr>
        <w:t xml:space="preserve"> от заказчика, о</w:t>
      </w:r>
      <w:r>
        <w:rPr>
          <w:rFonts w:ascii="Times New Roman" w:hAnsi="Times New Roman"/>
          <w:sz w:val="28"/>
          <w:szCs w:val="28"/>
        </w:rPr>
        <w:t xml:space="preserve">тдела </w:t>
      </w:r>
      <w:r>
        <w:rPr>
          <w:rFonts w:ascii="Times New Roman" w:hAnsi="Times New Roman"/>
          <w:sz w:val="28"/>
          <w:szCs w:val="28"/>
        </w:rPr>
        <w:t xml:space="preserve">торгов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привлечения к своей работе экспертов (экспертных организаций) в случаях и в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нужд.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</w:t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ребовать</w:t>
      </w:r>
      <w:r>
        <w:rPr>
          <w:rFonts w:ascii="Times New Roman" w:hAnsi="Times New Roman"/>
          <w:sz w:val="28"/>
          <w:szCs w:val="28"/>
        </w:rPr>
        <w:t xml:space="preserve"> от заказчика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письменные заключения о соответствии заявки участника требованиям, установленным в </w:t>
      </w:r>
      <w:r>
        <w:rPr>
          <w:rFonts w:ascii="Times New Roman" w:hAnsi="Times New Roman"/>
          <w:color w:val="000000"/>
          <w:sz w:val="28"/>
          <w:szCs w:val="28"/>
        </w:rPr>
        <w:t xml:space="preserve">извещении об осуществлении закупки.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2.Единая</w:t>
      </w:r>
      <w:r>
        <w:rPr>
          <w:rFonts w:ascii="Times New Roman" w:hAnsi="Times New Roman"/>
          <w:sz w:val="28"/>
          <w:szCs w:val="28"/>
        </w:rPr>
        <w:t xml:space="preserve"> комиссия при осуществлении закупок обязана: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роверять</w:t>
      </w:r>
      <w:r>
        <w:rPr>
          <w:rFonts w:ascii="Times New Roman" w:hAnsi="Times New Roman"/>
          <w:sz w:val="28"/>
          <w:szCs w:val="28"/>
        </w:rPr>
        <w:t xml:space="preserve"> соответствие участников закупок требованиям, указанным в пунктах 1, 7.1 части 1 статьи </w:t>
      </w:r>
      <w:r>
        <w:rPr>
          <w:rFonts w:ascii="Times New Roman" w:hAnsi="Times New Roman"/>
          <w:sz w:val="28"/>
          <w:szCs w:val="28"/>
        </w:rPr>
        <w:t xml:space="preserve">31 Закона о контрактной системе.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тстранить</w:t>
      </w:r>
      <w:r>
        <w:rPr>
          <w:rFonts w:ascii="Times New Roman" w:hAnsi="Times New Roman"/>
          <w:sz w:val="28"/>
          <w:szCs w:val="28"/>
        </w:rPr>
        <w:t xml:space="preserve"> участника закупки от участия в определении поставщика (подрядчика, исполнителя) в случаях, предусмотренных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 xml:space="preserve">арственных и муниципальных нужд.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</w:t>
      </w:r>
      <w:r>
        <w:rPr>
          <w:rFonts w:ascii="Times New Roman" w:hAnsi="Times New Roman"/>
          <w:sz w:val="28"/>
          <w:szCs w:val="28"/>
        </w:rPr>
        <w:t xml:space="preserve">3.И</w:t>
      </w:r>
      <w:r>
        <w:rPr>
          <w:rFonts w:ascii="Times New Roman" w:hAnsi="Times New Roman"/>
          <w:sz w:val="28"/>
          <w:szCs w:val="28"/>
        </w:rPr>
        <w:t xml:space="preserve">сполнять</w:t>
      </w:r>
      <w:r>
        <w:rPr>
          <w:rFonts w:ascii="Times New Roman" w:hAnsi="Times New Roman"/>
          <w:sz w:val="28"/>
          <w:szCs w:val="28"/>
        </w:rPr>
        <w:t xml:space="preserve">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 xml:space="preserve">арственных и муниципальных нужд.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5.2.4.В</w:t>
      </w:r>
      <w:r>
        <w:rPr>
          <w:rFonts w:ascii="Times New Roman" w:hAnsi="Times New Roman"/>
          <w:sz w:val="28"/>
          <w:szCs w:val="28"/>
        </w:rPr>
        <w:t xml:space="preserve"> отношении отдельных видов закупок товаров, работ, услуг проверять соответствие участников закупок требованиям, установленным в соответствии с </w:t>
      </w:r>
      <w:hyperlink r:id="rId11" w:tooltip="consultantplus://offline/ref=91814B14392E901DA24F1E2F57CD1D58D6F777EA489108AA46A79A697136D4A00A6DBB64885029C19BF8EDF9E4593C112B2973F7B88B7B2465Y6E" w:history="1">
        <w:r>
          <w:rPr>
            <w:rFonts w:ascii="Times New Roman" w:hAnsi="Times New Roman"/>
            <w:sz w:val="28"/>
            <w:szCs w:val="28"/>
          </w:rPr>
          <w:t xml:space="preserve">частями 2, 2.1 статьи 31</w:t>
        </w:r>
      </w:hyperlink>
      <w:r>
        <w:rPr>
          <w:rFonts w:ascii="Times New Roman" w:hAnsi="Times New Roman"/>
          <w:sz w:val="28"/>
          <w:szCs w:val="28"/>
        </w:rPr>
        <w:t xml:space="preserve"> Закона о контрактной системе, если такие требования установлены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3.Проведение</w:t>
      </w:r>
      <w:r>
        <w:rPr>
          <w:rFonts w:ascii="Times New Roman" w:hAnsi="Times New Roman"/>
          <w:sz w:val="28"/>
          <w:szCs w:val="28"/>
        </w:rPr>
        <w:t xml:space="preserve"> Единой комиссией 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поданной таким участником, не допускается до выявлен</w:t>
      </w:r>
      <w:r>
        <w:rPr>
          <w:rFonts w:ascii="Times New Roman" w:hAnsi="Times New Roman"/>
          <w:sz w:val="28"/>
          <w:szCs w:val="28"/>
        </w:rPr>
        <w:t xml:space="preserve">ия победителя определения поставщика (подрядчика, исполнителя), за исключением случаев,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left="0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6.Права и обязанности членов Единой комиссии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1.Члены</w:t>
      </w:r>
      <w:r>
        <w:rPr>
          <w:rFonts w:ascii="Times New Roman" w:hAnsi="Times New Roman"/>
          <w:sz w:val="28"/>
          <w:szCs w:val="28"/>
        </w:rPr>
        <w:t xml:space="preserve"> Единой комиссии вправе: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</w:t>
      </w:r>
      <w:r>
        <w:rPr>
          <w:rFonts w:ascii="Times New Roman" w:hAnsi="Times New Roman"/>
          <w:color w:val="000000"/>
          <w:sz w:val="28"/>
          <w:szCs w:val="28"/>
        </w:rPr>
        <w:t xml:space="preserve">1.З</w:t>
      </w:r>
      <w:r>
        <w:rPr>
          <w:rFonts w:ascii="Times New Roman" w:hAnsi="Times New Roman"/>
          <w:color w:val="000000"/>
          <w:sz w:val="28"/>
          <w:szCs w:val="28"/>
        </w:rPr>
        <w:t xml:space="preserve">накомиться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со всеми представленными на рассмотрение документами и сведениями, составляющими заявку на участие в закупке;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</w:t>
      </w:r>
      <w:r>
        <w:rPr>
          <w:rFonts w:ascii="Times New Roman" w:hAnsi="Times New Roman"/>
          <w:color w:val="000000"/>
          <w:sz w:val="28"/>
          <w:szCs w:val="28"/>
        </w:rPr>
        <w:t xml:space="preserve">2.Выступать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вопросам повестки дня на заседаниях Единой комиссии;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6.1.</w:t>
      </w:r>
      <w:r>
        <w:rPr>
          <w:rFonts w:ascii="Times New Roman" w:hAnsi="Times New Roman"/>
          <w:color w:val="000000"/>
          <w:sz w:val="28"/>
          <w:szCs w:val="28"/>
        </w:rPr>
        <w:t xml:space="preserve">3.Знакомиться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с содержанием протоколов, оформление которых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закупок, в том </w:t>
      </w:r>
      <w:r>
        <w:rPr>
          <w:rFonts w:ascii="Times New Roman" w:hAnsi="Times New Roman"/>
          <w:sz w:val="28"/>
          <w:szCs w:val="28"/>
        </w:rPr>
        <w:t xml:space="preserve">числе правильность отражения в этих протоколах своего решения;</w:t>
      </w:r>
      <w:r/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</w:t>
      </w:r>
      <w:r>
        <w:rPr>
          <w:rFonts w:ascii="Times New Roman" w:hAnsi="Times New Roman"/>
          <w:sz w:val="28"/>
          <w:szCs w:val="28"/>
        </w:rPr>
        <w:t xml:space="preserve">4.П</w:t>
      </w:r>
      <w:r>
        <w:rPr>
          <w:rFonts w:ascii="Times New Roman" w:hAnsi="Times New Roman"/>
          <w:sz w:val="28"/>
          <w:szCs w:val="28"/>
        </w:rPr>
        <w:t xml:space="preserve">исьменно</w:t>
      </w:r>
      <w:r>
        <w:rPr>
          <w:rFonts w:ascii="Times New Roman" w:hAnsi="Times New Roman"/>
          <w:sz w:val="28"/>
          <w:szCs w:val="28"/>
        </w:rPr>
        <w:t xml:space="preserve"> изложить свое особое мнение, которое размещается в Единой информационной системе приложением к протоколу.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2.Члены</w:t>
      </w:r>
      <w:r>
        <w:rPr>
          <w:rFonts w:ascii="Times New Roman" w:hAnsi="Times New Roman"/>
          <w:sz w:val="28"/>
          <w:szCs w:val="28"/>
        </w:rPr>
        <w:t xml:space="preserve"> Единой комиссии обязаны: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</w:t>
      </w: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нать</w:t>
      </w:r>
      <w:r>
        <w:rPr>
          <w:rFonts w:ascii="Times New Roman" w:hAnsi="Times New Roman"/>
          <w:color w:val="000000"/>
          <w:sz w:val="28"/>
          <w:szCs w:val="28"/>
        </w:rPr>
        <w:t xml:space="preserve"> и руководствоваться в своей деятельности требованиями законодательства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едерации и настоящего Положения.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</w:t>
      </w:r>
      <w:r>
        <w:rPr>
          <w:rFonts w:ascii="Times New Roman" w:hAnsi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z w:val="28"/>
          <w:szCs w:val="28"/>
        </w:rPr>
        <w:t xml:space="preserve">ействовать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своих полномочий, установленных 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8"/>
          <w:szCs w:val="28"/>
        </w:rPr>
        <w:t xml:space="preserve">, и настоящим Положением.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</w:t>
      </w:r>
      <w:r>
        <w:rPr>
          <w:rFonts w:ascii="Times New Roman" w:hAnsi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рисутствовать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на заседаниях Единой комиссии, в том числе посредством дистанционного взаимодействия (</w:t>
      </w:r>
      <w:r>
        <w:rPr>
          <w:rFonts w:ascii="Times New Roman" w:hAnsi="Times New Roman"/>
          <w:color w:val="000000"/>
          <w:sz w:val="28"/>
          <w:szCs w:val="28"/>
        </w:rPr>
        <w:t xml:space="preserve">аудиосвязи</w:t>
      </w:r>
      <w:r>
        <w:rPr>
          <w:rFonts w:ascii="Times New Roman" w:hAnsi="Times New Roman"/>
          <w:color w:val="000000"/>
          <w:sz w:val="28"/>
          <w:szCs w:val="28"/>
        </w:rPr>
        <w:t xml:space="preserve"> или видео-конференц-связи). Отсутствие на заседании Единой комиссии допускается только по уважительным причинам в соответствии с трудовым законод</w:t>
      </w:r>
      <w:r>
        <w:rPr>
          <w:rFonts w:ascii="Times New Roman" w:hAnsi="Times New Roman"/>
          <w:color w:val="000000"/>
          <w:sz w:val="28"/>
          <w:szCs w:val="28"/>
        </w:rPr>
        <w:t xml:space="preserve">ательством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</w:t>
      </w: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одписывать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усиленными электронными подписями </w:t>
      </w:r>
      <w:r>
        <w:rPr>
          <w:color w:val="000000"/>
          <w:sz w:val="28"/>
          <w:szCs w:val="28"/>
        </w:rPr>
        <w:t xml:space="preserve">протоколы, оформление которых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r>
        <w:rPr>
          <w:color w:val="000000"/>
          <w:sz w:val="28"/>
          <w:szCs w:val="28"/>
        </w:rPr>
        <w:t xml:space="preserve"> нужд при осуществлении закупок.</w:t>
      </w:r>
      <w:r>
        <w:rPr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</w:t>
      </w:r>
      <w:r>
        <w:rPr>
          <w:rFonts w:ascii="Times New Roman" w:hAnsi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облюдать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рассмотрен</w:t>
      </w:r>
      <w:r>
        <w:rPr>
          <w:rFonts w:ascii="Times New Roman" w:hAnsi="Times New Roman"/>
          <w:color w:val="000000"/>
          <w:sz w:val="28"/>
          <w:szCs w:val="28"/>
        </w:rPr>
        <w:t xml:space="preserve">ию заявок на участие в закупках.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</w:t>
      </w:r>
      <w:r>
        <w:rPr>
          <w:rFonts w:ascii="Times New Roman" w:hAnsi="Times New Roman"/>
          <w:color w:val="000000"/>
          <w:sz w:val="28"/>
          <w:szCs w:val="28"/>
        </w:rPr>
        <w:t xml:space="preserve">6.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облюдать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оцен</w:t>
      </w:r>
      <w:r>
        <w:rPr>
          <w:rFonts w:ascii="Times New Roman" w:hAnsi="Times New Roman"/>
          <w:color w:val="000000"/>
          <w:sz w:val="28"/>
          <w:szCs w:val="28"/>
        </w:rPr>
        <w:t xml:space="preserve">ке заявок на участие в закупках.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</w:t>
      </w: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 допускать разглашения сведений, ставших им известными в ходе проведения процедур при осуществлении закупок, кроме случаев, прямо предусмотренных законодательством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6.2.</w:t>
      </w:r>
      <w:r>
        <w:rPr>
          <w:color w:val="000000"/>
          <w:sz w:val="28"/>
          <w:szCs w:val="28"/>
        </w:rPr>
        <w:t xml:space="preserve">8.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ведомить</w:t>
      </w:r>
      <w:r>
        <w:rPr>
          <w:rFonts w:eastAsia="Calibri"/>
          <w:sz w:val="28"/>
          <w:szCs w:val="28"/>
          <w:lang w:eastAsia="en-US"/>
        </w:rPr>
        <w:t xml:space="preserve"> в письменном виде </w:t>
      </w:r>
      <w:r>
        <w:rPr>
          <w:rFonts w:eastAsia="Calibri"/>
          <w:sz w:val="28"/>
          <w:szCs w:val="28"/>
          <w:lang w:eastAsia="en-US"/>
        </w:rPr>
        <w:t xml:space="preserve">начальника </w:t>
      </w:r>
      <w:r>
        <w:rPr>
          <w:rFonts w:eastAsia="Calibri"/>
          <w:sz w:val="28"/>
          <w:szCs w:val="28"/>
          <w:lang w:eastAsia="en-US"/>
        </w:rPr>
        <w:t xml:space="preserve">УМЗ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 возникшем конфликте интересов, в случае, указанном в пункте 9 части 1 статьи 31 Закона о контрактной системе или о возможности его возникновения по форме, согласно приложению к Положению.</w:t>
      </w:r>
      <w:bookmarkEnd w:id="7"/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7.Порядок работы Единой комиссии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1.Работа</w:t>
      </w:r>
      <w:r>
        <w:rPr>
          <w:rFonts w:ascii="Times New Roman" w:hAnsi="Times New Roman"/>
          <w:sz w:val="28"/>
          <w:szCs w:val="28"/>
        </w:rPr>
        <w:t xml:space="preserve"> Единой комиссии осуществляется на ее заседаниях. Единая комиссия правомочна осуществлять свои функции, если на заседании присутствует не менее чем пятьдесят процентов от общего числа ее членов.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2.Решения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</w:t>
      </w:r>
      <w:r>
        <w:rPr>
          <w:rFonts w:ascii="Times New Roman" w:hAnsi="Times New Roman"/>
          <w:color w:val="000000"/>
          <w:sz w:val="28"/>
          <w:szCs w:val="28"/>
        </w:rPr>
        <w:t xml:space="preserve">При равенстве голосов голос Председательствующего является решающим. </w:t>
      </w: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олосование осуществляется открыто. Принятие решения членами Единой комиссии путем </w:t>
      </w:r>
      <w:r>
        <w:rPr>
          <w:rFonts w:ascii="Times New Roman" w:hAnsi="Times New Roman"/>
          <w:color w:val="000000"/>
          <w:sz w:val="28"/>
          <w:szCs w:val="28"/>
        </w:rPr>
        <w:t xml:space="preserve">делегирования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ими своих полномочий иным лицам не допускается.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Члены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</w:t>
      </w:r>
      <w:r>
        <w:rPr>
          <w:rFonts w:ascii="Times New Roman" w:hAnsi="Times New Roman"/>
          <w:color w:val="000000"/>
          <w:sz w:val="28"/>
          <w:szCs w:val="28"/>
        </w:rPr>
        <w:t xml:space="preserve">25</w:t>
      </w:r>
      <w:r>
        <w:rPr>
          <w:rFonts w:ascii="Times New Roman" w:hAnsi="Times New Roman"/>
          <w:color w:val="000000"/>
          <w:sz w:val="28"/>
          <w:szCs w:val="28"/>
        </w:rPr>
        <w:t xml:space="preserve">.12.</w:t>
      </w:r>
      <w:r>
        <w:rPr>
          <w:rFonts w:ascii="Times New Roman" w:hAnsi="Times New Roman"/>
          <w:color w:val="000000"/>
          <w:sz w:val="28"/>
          <w:szCs w:val="28"/>
        </w:rPr>
        <w:t xml:space="preserve">2008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.Члены</w:t>
      </w:r>
      <w:r>
        <w:rPr>
          <w:rFonts w:ascii="Times New Roman" w:hAnsi="Times New Roman"/>
          <w:sz w:val="28"/>
          <w:szCs w:val="28"/>
        </w:rPr>
        <w:t xml:space="preserve"> Единой комиссии: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на заседаниях Единой комиссии и принимают решения по вопросам,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color w:val="000000"/>
          <w:sz w:val="28"/>
          <w:szCs w:val="28"/>
        </w:rPr>
        <w:t xml:space="preserve">арственных и муниципальных нужд.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bCs/>
          <w:sz w:val="28"/>
          <w:szCs w:val="28"/>
        </w:rPr>
        <w:t xml:space="preserve">одписывают</w:t>
      </w:r>
      <w:r>
        <w:rPr>
          <w:rFonts w:ascii="Times New Roman" w:hAnsi="Times New Roman"/>
          <w:bCs/>
          <w:sz w:val="28"/>
          <w:szCs w:val="28"/>
        </w:rPr>
        <w:t xml:space="preserve"> усиленной электронной подписью протоколы,</w:t>
      </w:r>
      <w:r>
        <w:rPr>
          <w:rFonts w:ascii="Times New Roman" w:hAnsi="Times New Roman"/>
          <w:sz w:val="28"/>
          <w:szCs w:val="28"/>
        </w:rPr>
        <w:t xml:space="preserve"> предусмотренные Законом о контрактной системе,</w:t>
      </w:r>
      <w:r>
        <w:rPr>
          <w:rFonts w:ascii="Times New Roman" w:hAnsi="Times New Roman"/>
          <w:bCs/>
          <w:sz w:val="28"/>
          <w:szCs w:val="28"/>
        </w:rPr>
        <w:t xml:space="preserve"> в срок не позднее чем через три часа после принятия решения членами Единой комиссии, в личном кабинете на электронной площадке в соответствии с инструкциями по подписанию протоколов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существляют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иные действия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Положением.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.Заседания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 открываются и закрываются Председателем Единой комиссии.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/>
          <w:color w:val="000000"/>
          <w:sz w:val="28"/>
          <w:szCs w:val="28"/>
        </w:rPr>
        <w:t xml:space="preserve">.Председатель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существляет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общее руководство работой Единой комиссии и обеспечивает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настоящего Положения.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бъявляет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заседание правомочным или выносит решение о его переносе из-за отсутствия необходимого количества членов Единой комиссии;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ткрывает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и ведет заседания Единой комиссии, объявляет перерывы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color w:val="000000"/>
          <w:sz w:val="28"/>
          <w:szCs w:val="28"/>
        </w:rPr>
        <w:t xml:space="preserve">Объявляет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 Единой комиссии.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пределяет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порядок рассмотрения обсуждаемых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</w:t>
      </w:r>
      <w:r>
        <w:rPr>
          <w:rFonts w:ascii="Times New Roman" w:hAnsi="Times New Roman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случае необходимости выносит на обсуждение Единой комиссии вопрос о привлечении к работе Единой комиссии экспертов (экспертных организаций);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7.О</w:t>
      </w:r>
      <w:r>
        <w:rPr>
          <w:rFonts w:ascii="Times New Roman" w:hAnsi="Times New Roman"/>
          <w:color w:val="000000"/>
          <w:sz w:val="28"/>
          <w:szCs w:val="28"/>
        </w:rPr>
        <w:t xml:space="preserve">существляет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иные действия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Положением.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hint="eastAsi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Полномочия</w:t>
      </w:r>
      <w:r>
        <w:rPr>
          <w:rFonts w:hint="eastAsi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секретаря Единой комиссии (без права голосования) из числа сотрудников отдела </w:t>
      </w:r>
      <w:r>
        <w:rPr>
          <w:rFonts w:ascii="Times New Roman" w:hAnsi="Times New Roman"/>
          <w:sz w:val="28"/>
          <w:szCs w:val="28"/>
        </w:rPr>
        <w:t xml:space="preserve">торгов УМЗ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1.О</w:t>
      </w:r>
      <w:r>
        <w:rPr>
          <w:rFonts w:ascii="Times New Roman" w:hAnsi="Times New Roman"/>
          <w:sz w:val="28"/>
          <w:szCs w:val="28"/>
        </w:rPr>
        <w:t xml:space="preserve">существляет</w:t>
      </w:r>
      <w:r>
        <w:rPr>
          <w:rFonts w:ascii="Times New Roman" w:hAnsi="Times New Roman"/>
          <w:sz w:val="28"/>
          <w:szCs w:val="28"/>
        </w:rPr>
        <w:t xml:space="preserve"> материально-техническое обеспечение деятельности Единой комиссии (предоставление удобного для целей проведения заседаний помещения, средств аудиозаписи, оргтехники и канцелярии); 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2.Ф</w:t>
      </w:r>
      <w:r>
        <w:rPr>
          <w:rFonts w:ascii="Times New Roman" w:hAnsi="Times New Roman"/>
          <w:sz w:val="28"/>
          <w:szCs w:val="28"/>
        </w:rPr>
        <w:t xml:space="preserve">ормирует</w:t>
      </w:r>
      <w:r>
        <w:rPr>
          <w:rFonts w:ascii="Times New Roman" w:hAnsi="Times New Roman"/>
          <w:sz w:val="28"/>
          <w:szCs w:val="28"/>
        </w:rPr>
        <w:t xml:space="preserve"> повестку дня заседания Единой комиссии на предстоящую рабочую неделю;</w:t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3.О</w:t>
      </w:r>
      <w:r>
        <w:rPr>
          <w:rFonts w:ascii="Times New Roman" w:hAnsi="Times New Roman"/>
          <w:sz w:val="28"/>
          <w:szCs w:val="28"/>
        </w:rPr>
        <w:t xml:space="preserve">пределяет</w:t>
      </w:r>
      <w:r>
        <w:rPr>
          <w:rFonts w:ascii="Times New Roman" w:hAnsi="Times New Roman"/>
          <w:sz w:val="28"/>
          <w:szCs w:val="28"/>
        </w:rPr>
        <w:t xml:space="preserve"> время и мест</w:t>
      </w:r>
      <w:r>
        <w:rPr>
          <w:rFonts w:ascii="Times New Roman" w:hAnsi="Times New Roman"/>
          <w:sz w:val="28"/>
          <w:szCs w:val="28"/>
        </w:rPr>
        <w:t xml:space="preserve">о проведения заседаний, уведомляет членов Единой комиссии о месте, дате и времени проведения заседания комиссии, не позднее, чем за два дня до даты заседания Единой комиссии посредством направления приглашений, содержащих сведения о повестке дня заседания;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4.</w:t>
      </w:r>
      <w:r>
        <w:rPr>
          <w:rFonts w:eastAsia="Calibri"/>
          <w:sz w:val="28"/>
          <w:szCs w:val="28"/>
        </w:rPr>
        <w:t xml:space="preserve">Ф</w:t>
      </w:r>
      <w:r>
        <w:rPr>
          <w:rFonts w:eastAsia="Calibri"/>
          <w:sz w:val="28"/>
          <w:szCs w:val="28"/>
        </w:rPr>
        <w:t xml:space="preserve">ормирует</w:t>
      </w:r>
      <w:r>
        <w:rPr>
          <w:rFonts w:eastAsia="Calibri"/>
          <w:sz w:val="28"/>
          <w:szCs w:val="28"/>
        </w:rPr>
        <w:t xml:space="preserve"> с использованием электронной площадки протоколы,</w:t>
      </w:r>
      <w:r>
        <w:rPr>
          <w:sz w:val="28"/>
          <w:szCs w:val="28"/>
        </w:rPr>
        <w:t xml:space="preserve"> предусмотренные Законом о контрактной системе и  </w:t>
      </w:r>
      <w:r>
        <w:rPr>
          <w:rFonts w:eastAsia="Calibri"/>
          <w:sz w:val="28"/>
          <w:szCs w:val="28"/>
        </w:rPr>
        <w:t xml:space="preserve">после подписания членами Единой комиссии усиленными электронными подписями подписывает его усиленной электронной подписью и направляет оператору электронной площадки.</w:t>
      </w:r>
      <w:r>
        <w:rPr>
          <w:rFonts w:eastAsia="Calibri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</w:rPr>
        <w:t xml:space="preserve">.При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осуществлении своих функций Единая комиссия взаимодействует с заказчиком, </w:t>
      </w:r>
      <w:r>
        <w:rPr>
          <w:rFonts w:ascii="Times New Roman" w:hAnsi="Times New Roman"/>
          <w:color w:val="000000"/>
          <w:sz w:val="28"/>
          <w:szCs w:val="28"/>
        </w:rPr>
        <w:t xml:space="preserve">УМЗ</w:t>
      </w:r>
      <w:r>
        <w:rPr>
          <w:rFonts w:ascii="Times New Roman" w:hAnsi="Times New Roman"/>
          <w:color w:val="000000"/>
          <w:sz w:val="28"/>
          <w:szCs w:val="28"/>
        </w:rPr>
        <w:t xml:space="preserve"> в установленном настоящим Положением порядке. 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keepNext/>
        <w:rPr>
          <w:b/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8.Ответственность членов Единой комиссии</w:t>
      </w:r>
      <w:r>
        <w:rPr>
          <w:b/>
          <w:bCs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color w:val="000000"/>
          <w:sz w:val="28"/>
          <w:szCs w:val="28"/>
        </w:rPr>
        <w:t xml:space="preserve">1.Члены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комиссии, виновные в нарушении законодательства Российской Федерации и иных нормативных правовых актов о контрактной системе в </w:t>
      </w:r>
      <w:r>
        <w:rPr>
          <w:rFonts w:ascii="Times New Roman" w:hAnsi="Times New Roman"/>
          <w:color w:val="000000"/>
          <w:sz w:val="28"/>
          <w:szCs w:val="28"/>
        </w:rPr>
        <w:t xml:space="preserve">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color w:val="000000"/>
          <w:sz w:val="28"/>
          <w:szCs w:val="28"/>
        </w:rPr>
        <w:t xml:space="preserve">2.Член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комиссии, допустивший нарушение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может быть заменен по решению заказчика, </w:t>
      </w:r>
      <w:r>
        <w:rPr>
          <w:rFonts w:ascii="Times New Roman" w:hAnsi="Times New Roman"/>
          <w:color w:val="000000"/>
          <w:sz w:val="28"/>
          <w:szCs w:val="28"/>
        </w:rPr>
        <w:t xml:space="preserve">УМЗ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по предписанию контрольного органа в сфере закупок, выданному заказчику, </w:t>
      </w:r>
      <w:r>
        <w:rPr>
          <w:rFonts w:ascii="Times New Roman" w:hAnsi="Times New Roman"/>
          <w:color w:val="000000"/>
          <w:sz w:val="28"/>
          <w:szCs w:val="28"/>
        </w:rPr>
        <w:t xml:space="preserve">УМЗ</w:t>
      </w:r>
      <w:r>
        <w:rPr>
          <w:rFonts w:ascii="Times New Roman" w:hAnsi="Times New Roman"/>
          <w:color w:val="000000"/>
          <w:sz w:val="28"/>
          <w:szCs w:val="28"/>
        </w:rPr>
        <w:t xml:space="preserve">  названным органом.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8.3.В случае если члену Единой комиссии станет известно о нарушении другим членом Единой комиссии законодательства Российской Федерации, иных нормативных пра</w:t>
      </w:r>
      <w:r>
        <w:rPr>
          <w:rFonts w:ascii="Times New Roman" w:hAnsi="Times New Roman"/>
          <w:color w:val="000000"/>
          <w:sz w:val="28"/>
          <w:szCs w:val="28"/>
        </w:rPr>
        <w:t xml:space="preserve">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он должен незамедлительно письменно сообщить об этом Председателю Единой комиссии и (или) заказчику, </w:t>
      </w:r>
      <w:r>
        <w:rPr>
          <w:rFonts w:ascii="Times New Roman" w:hAnsi="Times New Roman"/>
          <w:color w:val="000000"/>
          <w:sz w:val="28"/>
          <w:szCs w:val="28"/>
        </w:rPr>
        <w:t xml:space="preserve">УМЗ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color w:val="000000"/>
          <w:sz w:val="28"/>
          <w:szCs w:val="28"/>
        </w:rPr>
        <w:t xml:space="preserve">4.Члены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3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color w:val="000000"/>
          <w:sz w:val="28"/>
          <w:szCs w:val="28"/>
        </w:rPr>
        <w:t xml:space="preserve">5.Решение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комиссии, принятое в нарушение требований законодательства Российской Федерации о контрактной системе в сфере закупок товаров,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работ, услуг для обеспечения государственных и муниципальных нужд, может быть обжаловано любым участником закупки в порядке, установленном указанным Законом о контрактной системе, и признано недействительным по решению контрольного органа в сфере закупок.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right="-14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Положению о единой межотраслевой комиссии по осуществлению закупок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обеспечения муниципальных нужд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67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Начальнику управления муниципальных закупок</w:t>
      </w:r>
      <w:r>
        <w:rPr>
          <w:sz w:val="28"/>
          <w:szCs w:val="28"/>
        </w:rPr>
        <w:t xml:space="preserve"> администрации города                                  ______________________________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(Ф.И.О)</w:t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(Ф.И.О члена Единой комиссии)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Сообщаю о возникновении ситуации, состоящей в следующем: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pBdr>
          <w:bottom w:val="single" w:color="000000" w:sz="12" w:space="1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(описание обстоятельств, которые привели или могут привести к возникновению конфликта интересов)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___________________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(</w:t>
      </w:r>
      <w:r>
        <w:rPr>
          <w:sz w:val="28"/>
          <w:szCs w:val="28"/>
        </w:rPr>
        <w:t xml:space="preserve">дата)   </w:t>
      </w:r>
      <w:r>
        <w:rPr>
          <w:sz w:val="28"/>
          <w:szCs w:val="28"/>
        </w:rPr>
        <w:t xml:space="preserve">                                                                 (подпись)</w:t>
      </w:r>
      <w:r>
        <w:rPr>
          <w:b/>
          <w:sz w:val="28"/>
          <w:szCs w:val="28"/>
        </w:rPr>
      </w:r>
    </w:p>
    <w:p>
      <w:pPr>
        <w:ind w:left="1275"/>
        <w:shd w:val="clear" w:color="auto" w:fill="ffff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1275"/>
        <w:shd w:val="clear" w:color="auto" w:fill="ffff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67"/>
        <w:ind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left="57"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.Проект разработан: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закупок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С.В.Рейх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23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.Рассылка: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ИАО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ДФ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ДГиЗО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ДЖКХ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ККиТ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right="5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КФКиС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1"/>
    <w:link w:val="695"/>
    <w:uiPriority w:val="10"/>
    <w:rPr>
      <w:sz w:val="48"/>
      <w:szCs w:val="48"/>
    </w:rPr>
  </w:style>
  <w:style w:type="character" w:styleId="37">
    <w:name w:val="Subtitle Char"/>
    <w:basedOn w:val="681"/>
    <w:link w:val="697"/>
    <w:uiPriority w:val="11"/>
    <w:rPr>
      <w:sz w:val="24"/>
      <w:szCs w:val="24"/>
    </w:rPr>
  </w:style>
  <w:style w:type="character" w:styleId="39">
    <w:name w:val="Quote Char"/>
    <w:link w:val="699"/>
    <w:uiPriority w:val="29"/>
    <w:rPr>
      <w:i/>
    </w:rPr>
  </w:style>
  <w:style w:type="character" w:styleId="41">
    <w:name w:val="Intense Quote Char"/>
    <w:link w:val="701"/>
    <w:uiPriority w:val="30"/>
    <w:rPr>
      <w:i/>
    </w:rPr>
  </w:style>
  <w:style w:type="character" w:styleId="47">
    <w:name w:val="Caption Char"/>
    <w:basedOn w:val="681"/>
    <w:link w:val="707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6"/>
    <w:uiPriority w:val="99"/>
    <w:rPr>
      <w:sz w:val="18"/>
    </w:rPr>
  </w:style>
  <w:style w:type="character" w:styleId="179">
    <w:name w:val="Endnote Text Char"/>
    <w:link w:val="839"/>
    <w:uiPriority w:val="99"/>
    <w:rPr>
      <w:sz w:val="20"/>
    </w:rPr>
  </w:style>
  <w:style w:type="paragraph" w:styleId="671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2">
    <w:name w:val="Heading 1"/>
    <w:basedOn w:val="671"/>
    <w:next w:val="671"/>
    <w:link w:val="860"/>
    <w:qFormat/>
    <w:pPr>
      <w:jc w:val="center"/>
      <w:spacing w:before="108" w:after="108"/>
      <w:widowControl w:val="off"/>
      <w:outlineLvl w:val="0"/>
    </w:pPr>
    <w:rPr>
      <w:rFonts w:ascii="Arial" w:hAnsi="Arial" w:eastAsia="Calibri" w:cs="Arial"/>
      <w:b/>
      <w:bCs/>
      <w:color w:val="26282f"/>
      <w:lang w:val="en-US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94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Header Char"/>
    <w:uiPriority w:val="99"/>
  </w:style>
  <w:style w:type="paragraph" w:styleId="705">
    <w:name w:val="Footer"/>
    <w:basedOn w:val="671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link w:val="70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8" w:customStyle="1">
    <w:name w:val="Название объекта Знак"/>
    <w:link w:val="707"/>
    <w:uiPriority w:val="35"/>
    <w:rPr>
      <w:b/>
      <w:bCs/>
      <w:color w:val="4f81bd"/>
      <w:sz w:val="18"/>
      <w:szCs w:val="18"/>
    </w:rPr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</w:style>
  <w:style w:type="paragraph" w:styleId="853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paragraph" w:styleId="854" w:customStyle="1">
    <w:name w:val="Основной текст 23"/>
    <w:basedOn w:val="671"/>
    <w:rPr>
      <w:sz w:val="28"/>
      <w:szCs w:val="20"/>
    </w:rPr>
  </w:style>
  <w:style w:type="paragraph" w:styleId="855">
    <w:name w:val="Balloon Text"/>
    <w:basedOn w:val="671"/>
    <w:link w:val="85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link w:val="85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7" w:customStyle="1">
    <w:name w:val="Верхний колонтитул Знак"/>
    <w:link w:val="70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Нижний колонтитул Знак"/>
    <w:link w:val="70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 w:customStyle="1">
    <w:name w:val="Основной текст 21"/>
    <w:basedOn w:val="671"/>
    <w:rPr>
      <w:sz w:val="28"/>
      <w:szCs w:val="20"/>
    </w:rPr>
  </w:style>
  <w:style w:type="character" w:styleId="860" w:customStyle="1">
    <w:name w:val="Заголовок 1 Знак"/>
    <w:link w:val="672"/>
    <w:rPr>
      <w:rFonts w:ascii="Arial" w:hAnsi="Arial" w:eastAsia="Calibri" w:cs="Arial"/>
      <w:b/>
      <w:bCs/>
      <w:color w:val="26282f"/>
      <w:sz w:val="24"/>
      <w:szCs w:val="24"/>
      <w:lang w:val="en-US" w:eastAsia="ru-RU"/>
    </w:rPr>
  </w:style>
  <w:style w:type="character" w:styleId="861" w:customStyle="1">
    <w:name w:val="Основной текст Знак"/>
    <w:link w:val="8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862">
    <w:name w:val="Body Text"/>
    <w:basedOn w:val="671"/>
    <w:link w:val="861"/>
    <w:pPr>
      <w:jc w:val="both"/>
      <w:spacing w:before="420" w:after="240" w:line="317" w:lineRule="exact"/>
      <w:shd w:val="clear" w:color="auto" w:fill="ffffff"/>
    </w:pPr>
    <w:rPr>
      <w:rFonts w:eastAsia="Calibri"/>
      <w:sz w:val="25"/>
      <w:szCs w:val="25"/>
      <w:lang w:eastAsia="en-US"/>
    </w:rPr>
  </w:style>
  <w:style w:type="character" w:styleId="863" w:customStyle="1">
    <w:name w:val="Основной текст Знак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4" w:customStyle="1">
    <w:name w:val="Гипертекстовая ссылка"/>
    <w:rPr>
      <w:b/>
      <w:bCs/>
      <w:color w:val="106bbe"/>
      <w:sz w:val="26"/>
      <w:szCs w:val="26"/>
    </w:rPr>
  </w:style>
  <w:style w:type="paragraph" w:styleId="865" w:customStyle="1">
    <w:name w:val="Нормальный (таблица)"/>
    <w:basedOn w:val="671"/>
    <w:next w:val="671"/>
    <w:pPr>
      <w:jc w:val="both"/>
    </w:pPr>
    <w:rPr>
      <w:rFonts w:ascii="Arial" w:hAnsi="Arial" w:eastAsia="Calibri" w:cs="Arial"/>
    </w:rPr>
  </w:style>
  <w:style w:type="paragraph" w:styleId="866" w:customStyle="1">
    <w:name w:val="Прижатый влево"/>
    <w:basedOn w:val="671"/>
    <w:next w:val="671"/>
    <w:rPr>
      <w:rFonts w:ascii="Arial" w:hAnsi="Arial" w:eastAsia="Calibri" w:cs="Arial"/>
    </w:rPr>
  </w:style>
  <w:style w:type="paragraph" w:styleId="867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868" w:customStyle="1">
    <w:name w:val="Основной текст 22"/>
    <w:basedOn w:val="671"/>
    <w:rPr>
      <w:sz w:val="28"/>
      <w:szCs w:val="20"/>
    </w:rPr>
  </w:style>
  <w:style w:type="paragraph" w:styleId="869" w:customStyle="1">
    <w:name w:val="ConsPlusCell"/>
    <w:rPr>
      <w:rFonts w:ascii="Arial" w:hAnsi="Arial" w:eastAsia="Times New Roman" w:cs="Arial"/>
    </w:rPr>
  </w:style>
  <w:style w:type="paragraph" w:styleId="870">
    <w:name w:val="Body Text 2"/>
    <w:basedOn w:val="671"/>
    <w:link w:val="871"/>
    <w:pPr>
      <w:spacing w:after="120" w:line="480" w:lineRule="auto"/>
    </w:pPr>
  </w:style>
  <w:style w:type="character" w:styleId="871" w:customStyle="1">
    <w:name w:val="Основной текст 2 Знак"/>
    <w:link w:val="870"/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7033E8E2BB550E4B32E99B42EFB9AC8E23897C3F55D9DFA081DF64C920C1705C66B837D5A0D4DB3EeBk3M" TargetMode="External"/><Relationship Id="rId11" Type="http://schemas.openxmlformats.org/officeDocument/2006/relationships/hyperlink" Target="consultantplus://offline/ref=91814B14392E901DA24F1E2F57CD1D58D6F777EA489108AA46A79A697136D4A00A6DBB64885029C19BF8EDF9E4593C112B2973F7B88B7B2465Y6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SuschikEG</cp:lastModifiedBy>
  <cp:revision>6</cp:revision>
  <dcterms:created xsi:type="dcterms:W3CDTF">2025-06-25T11:11:00Z</dcterms:created>
  <dcterms:modified xsi:type="dcterms:W3CDTF">2025-07-28T10:37:29Z</dcterms:modified>
  <cp:version>1048576</cp:version>
</cp:coreProperties>
</file>