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outlineLvl w:val="0"/>
      </w:pPr>
      <w:r>
        <w:rPr>
          <w:b/>
          <w:sz w:val="28"/>
          <w:szCs w:val="28"/>
        </w:rPr>
        <w:t xml:space="preserve">        </w:t>
      </w:r>
      <w:r>
        <w:rPr>
          <w:b/>
          <w:sz w:val="28"/>
          <w:szCs w:val="28"/>
        </w:rPr>
      </w:r>
    </w:p>
    <w:p>
      <w:pPr>
        <w:jc w:val="center"/>
        <w:rPr>
          <w:b/>
          <w:sz w:val="28"/>
          <w:szCs w:val="28"/>
        </w:rPr>
        <w:outlineLvl w:val="0"/>
      </w:pPr>
      <w:r>
        <w:rPr>
          <w:b/>
          <w:sz w:val="28"/>
          <w:szCs w:val="28"/>
        </w:rPr>
        <w:t xml:space="preserve">Пояснительная записка</w:t>
      </w:r>
      <w:r>
        <w:rPr>
          <w:b/>
          <w:sz w:val="28"/>
          <w:szCs w:val="28"/>
        </w:rPr>
      </w:r>
    </w:p>
    <w:p>
      <w:pPr>
        <w:ind w:right="-709"/>
        <w:jc w:val="center"/>
        <w:tabs>
          <w:tab w:val="left" w:pos="8789" w:leader="none"/>
        </w:tabs>
        <w:rPr>
          <w:sz w:val="28"/>
          <w:szCs w:val="28"/>
        </w:rPr>
      </w:pPr>
      <w:r>
        <w:rPr>
          <w:sz w:val="28"/>
          <w:szCs w:val="28"/>
        </w:rPr>
        <w:t xml:space="preserve">к проекту решения Думы города «О внесении изменений</w:t>
      </w:r>
      <w:r>
        <w:rPr>
          <w:sz w:val="28"/>
          <w:szCs w:val="28"/>
        </w:rPr>
      </w:r>
    </w:p>
    <w:p>
      <w:pPr>
        <w:ind w:right="-709"/>
        <w:jc w:val="center"/>
        <w:tabs>
          <w:tab w:val="left" w:pos="8789" w:leader="none"/>
        </w:tabs>
        <w:rPr>
          <w:sz w:val="28"/>
          <w:szCs w:val="28"/>
        </w:rPr>
      </w:pPr>
      <w:r>
        <w:rPr>
          <w:sz w:val="28"/>
          <w:szCs w:val="28"/>
        </w:rPr>
        <w:t xml:space="preserve">в решение Думы города Нефтеюганска «О бюджете города Нефтеюганска</w:t>
      </w:r>
      <w:r>
        <w:rPr>
          <w:sz w:val="28"/>
          <w:szCs w:val="28"/>
        </w:rPr>
      </w:r>
    </w:p>
    <w:p>
      <w:pPr>
        <w:ind w:right="-709"/>
        <w:jc w:val="center"/>
        <w:tabs>
          <w:tab w:val="left" w:pos="8789" w:leader="none"/>
        </w:tabs>
        <w:rPr>
          <w:sz w:val="28"/>
          <w:szCs w:val="28"/>
        </w:rPr>
      </w:pPr>
      <w:r>
        <w:rPr>
          <w:sz w:val="28"/>
          <w:szCs w:val="28"/>
        </w:rPr>
        <w:t xml:space="preserve">на 2025 год</w:t>
      </w:r>
      <w:r>
        <w:rPr>
          <w:b/>
          <w:sz w:val="28"/>
          <w:szCs w:val="28"/>
        </w:rPr>
        <w:t xml:space="preserve"> </w:t>
      </w:r>
      <w:r>
        <w:rPr>
          <w:sz w:val="28"/>
          <w:szCs w:val="28"/>
        </w:rPr>
        <w:t xml:space="preserve">и плановый период 2026 и 2027 годов»</w:t>
      </w:r>
      <w:r>
        <w:rPr>
          <w:sz w:val="28"/>
          <w:szCs w:val="28"/>
        </w:rPr>
      </w:r>
    </w:p>
    <w:p>
      <w:pPr>
        <w:pStyle w:val="951"/>
        <w:ind w:firstLine="708"/>
        <w:jc w:val="center"/>
        <w:rPr>
          <w:szCs w:val="28"/>
        </w:rPr>
      </w:pPr>
      <w:r>
        <w:rPr>
          <w:szCs w:val="28"/>
        </w:rPr>
      </w:r>
      <w:r>
        <w:rPr>
          <w:szCs w:val="28"/>
        </w:rPr>
      </w:r>
    </w:p>
    <w:p>
      <w:pPr>
        <w:ind w:firstLine="708"/>
        <w:jc w:val="both"/>
        <w:rPr>
          <w:sz w:val="28"/>
          <w:szCs w:val="28"/>
        </w:rPr>
      </w:pPr>
      <w:r>
        <w:rPr>
          <w:sz w:val="28"/>
          <w:szCs w:val="28"/>
        </w:rPr>
        <w:t xml:space="preserve">Вносятся следующие изменения в решение Думы города Нефтеюганска                от 23.12.2024 № 700-VII «О бюджете города Нефтеюганска на 2025 год и плановый период 2026 и 2027 годов»:</w:t>
      </w:r>
      <w:r>
        <w:rPr>
          <w:sz w:val="28"/>
          <w:szCs w:val="28"/>
        </w:rPr>
      </w:r>
    </w:p>
    <w:p>
      <w:pPr>
        <w:pStyle w:val="951"/>
        <w:ind w:firstLine="708"/>
        <w:jc w:val="center"/>
        <w:rPr>
          <w:szCs w:val="28"/>
        </w:rPr>
      </w:pPr>
      <w:r>
        <w:rPr>
          <w:szCs w:val="28"/>
        </w:rPr>
        <w:t xml:space="preserve">Доходная часть</w:t>
      </w:r>
      <w:r>
        <w:rPr>
          <w:szCs w:val="28"/>
        </w:rPr>
      </w:r>
    </w:p>
    <w:p>
      <w:pPr>
        <w:ind w:firstLine="720"/>
        <w:jc w:val="both"/>
        <w:rPr>
          <w:sz w:val="28"/>
          <w:szCs w:val="28"/>
        </w:rPr>
      </w:pPr>
      <w:r>
        <w:rPr>
          <w:sz w:val="28"/>
          <w:szCs w:val="28"/>
        </w:rPr>
        <w:t xml:space="preserve">Плановая сумма доходов бюджета города Нефтеюганска на 2025 год уточнена на сумму </w:t>
      </w:r>
      <w:r>
        <w:rPr>
          <w:b/>
          <w:sz w:val="28"/>
          <w:szCs w:val="28"/>
        </w:rPr>
        <w:t xml:space="preserve">216 879 163 рубля и составит 14 662 350 227,11</w:t>
      </w:r>
      <w:r>
        <w:rPr>
          <w:b/>
          <w:sz w:val="28"/>
          <w:szCs w:val="28"/>
          <w:u w:val="single"/>
        </w:rPr>
        <w:t xml:space="preserve"> </w:t>
      </w:r>
      <w:r>
        <w:rPr>
          <w:b/>
          <w:sz w:val="28"/>
          <w:szCs w:val="28"/>
        </w:rPr>
        <w:t xml:space="preserve">рублей</w:t>
      </w:r>
      <w:r>
        <w:rPr>
          <w:sz w:val="28"/>
          <w:szCs w:val="28"/>
        </w:rPr>
        <w:t xml:space="preserve">.</w:t>
      </w:r>
      <w:r>
        <w:rPr>
          <w:sz w:val="28"/>
          <w:szCs w:val="28"/>
        </w:rPr>
      </w:r>
    </w:p>
    <w:p>
      <w:pPr>
        <w:numPr>
          <w:ilvl w:val="1"/>
          <w:numId w:val="41"/>
        </w:numPr>
        <w:ind w:left="1560"/>
        <w:jc w:val="both"/>
        <w:rPr>
          <w:sz w:val="28"/>
          <w:szCs w:val="28"/>
        </w:rPr>
      </w:pPr>
      <w:r>
        <w:rPr>
          <w:sz w:val="28"/>
          <w:szCs w:val="28"/>
        </w:rPr>
        <w:t xml:space="preserve">В приложение 1 «Распр</w:t>
      </w:r>
      <w:r>
        <w:rPr>
          <w:sz w:val="28"/>
          <w:szCs w:val="28"/>
        </w:rPr>
        <w:t xml:space="preserve">еделение доходов бюджета города</w:t>
      </w:r>
      <w:r>
        <w:rPr>
          <w:sz w:val="28"/>
          <w:szCs w:val="28"/>
        </w:rPr>
      </w:r>
    </w:p>
    <w:p>
      <w:pPr>
        <w:jc w:val="both"/>
        <w:rPr>
          <w:sz w:val="28"/>
          <w:szCs w:val="28"/>
        </w:rPr>
      </w:pPr>
      <w:r>
        <w:rPr>
          <w:sz w:val="28"/>
          <w:szCs w:val="28"/>
        </w:rPr>
        <w:t xml:space="preserve">Нефтеюганска на 2025 год по показателям классификации доходов» внесены следующие изменения:</w:t>
      </w:r>
      <w:r>
        <w:rPr>
          <w:sz w:val="28"/>
          <w:szCs w:val="28"/>
        </w:rPr>
      </w:r>
    </w:p>
    <w:p>
      <w:pPr>
        <w:ind w:firstLine="708"/>
        <w:jc w:val="both"/>
        <w:rPr>
          <w:b/>
          <w:sz w:val="28"/>
          <w:szCs w:val="28"/>
        </w:rPr>
      </w:pPr>
      <w:r>
        <w:rPr>
          <w:b/>
          <w:sz w:val="28"/>
          <w:szCs w:val="28"/>
        </w:rPr>
        <w:t xml:space="preserve">по неналоговым доходам на сумму </w:t>
      </w:r>
      <w:r>
        <w:rPr>
          <w:b/>
          <w:sz w:val="28"/>
          <w:szCs w:val="28"/>
        </w:rPr>
        <w:t xml:space="preserve">39 157 763 </w:t>
      </w:r>
      <w:r>
        <w:rPr>
          <w:b/>
          <w:sz w:val="28"/>
          <w:szCs w:val="28"/>
        </w:rPr>
        <w:t xml:space="preserve">рубля, в том числе:</w:t>
      </w:r>
      <w:r>
        <w:rPr>
          <w:b/>
          <w:sz w:val="28"/>
          <w:szCs w:val="28"/>
        </w:rPr>
      </w:r>
    </w:p>
    <w:p>
      <w:pPr>
        <w:ind w:firstLine="720"/>
        <w:jc w:val="both"/>
        <w:rPr>
          <w:sz w:val="28"/>
          <w:szCs w:val="28"/>
        </w:rPr>
      </w:pPr>
      <w:r>
        <w:rPr>
          <w:b/>
          <w:sz w:val="28"/>
          <w:szCs w:val="28"/>
        </w:rPr>
        <w:t xml:space="preserve">-</w:t>
      </w:r>
      <w:r>
        <w:rPr>
          <w:sz w:val="28"/>
          <w:szCs w:val="28"/>
        </w:rPr>
        <w:t xml:space="preserve">доходы от использования имущества, находящегося в государственной и муниципальной собственности на сумму 31 773 000 рублей;</w:t>
      </w:r>
      <w:r>
        <w:rPr>
          <w:sz w:val="28"/>
          <w:szCs w:val="28"/>
        </w:rPr>
      </w:r>
    </w:p>
    <w:p>
      <w:pPr>
        <w:ind w:firstLine="720"/>
        <w:jc w:val="both"/>
        <w:rPr>
          <w:sz w:val="28"/>
          <w:szCs w:val="28"/>
        </w:rPr>
      </w:pPr>
      <w:r>
        <w:rPr>
          <w:b/>
          <w:sz w:val="28"/>
          <w:szCs w:val="28"/>
        </w:rPr>
        <w:t xml:space="preserve">-</w:t>
      </w:r>
      <w:r>
        <w:t xml:space="preserve"> </w:t>
      </w:r>
      <w:r>
        <w:rPr>
          <w:sz w:val="28"/>
          <w:szCs w:val="28"/>
        </w:rPr>
        <w:t xml:space="preserve">доходы от оказания платных услуг и компенсации затрат государства на сумму 1 001 763 рубля;</w:t>
      </w:r>
      <w:r>
        <w:rPr>
          <w:sz w:val="28"/>
          <w:szCs w:val="28"/>
        </w:rPr>
      </w:r>
    </w:p>
    <w:p>
      <w:pPr>
        <w:ind w:firstLine="720"/>
        <w:jc w:val="both"/>
        <w:rPr>
          <w:sz w:val="28"/>
          <w:szCs w:val="28"/>
        </w:rPr>
      </w:pPr>
      <w:r>
        <w:rPr>
          <w:sz w:val="28"/>
          <w:szCs w:val="28"/>
        </w:rPr>
        <w:t xml:space="preserve">-штрафы, санкции, возмещение ущерба на сумму 6 000 000 рублей;</w:t>
      </w:r>
      <w:r>
        <w:rPr>
          <w:sz w:val="28"/>
          <w:szCs w:val="28"/>
        </w:rPr>
      </w:r>
    </w:p>
    <w:p>
      <w:pPr>
        <w:ind w:firstLine="720"/>
        <w:jc w:val="both"/>
        <w:rPr>
          <w:sz w:val="28"/>
          <w:szCs w:val="28"/>
        </w:rPr>
      </w:pPr>
      <w:r>
        <w:rPr>
          <w:sz w:val="28"/>
          <w:szCs w:val="28"/>
        </w:rPr>
        <w:t xml:space="preserve">-прочие неналоговые доходы на сумму 383 000 рублей.</w:t>
      </w:r>
      <w:r>
        <w:rPr>
          <w:sz w:val="28"/>
          <w:szCs w:val="28"/>
        </w:rPr>
      </w:r>
    </w:p>
    <w:p>
      <w:pPr>
        <w:jc w:val="both"/>
        <w:rPr>
          <w:b/>
          <w:sz w:val="28"/>
          <w:szCs w:val="28"/>
        </w:rPr>
      </w:pPr>
      <w:r>
        <w:rPr>
          <w:sz w:val="28"/>
          <w:szCs w:val="28"/>
        </w:rPr>
        <w:tab/>
      </w:r>
      <w:r>
        <w:rPr>
          <w:b/>
          <w:sz w:val="28"/>
          <w:szCs w:val="28"/>
        </w:rPr>
        <w:t xml:space="preserve">по безвозмездным поступлениям на сумму 177 721 400 рублей,</w:t>
      </w:r>
      <w:r>
        <w:rPr>
          <w:sz w:val="28"/>
          <w:szCs w:val="28"/>
        </w:rPr>
        <w:t xml:space="preserve"> </w:t>
      </w:r>
      <w:r>
        <w:rPr>
          <w:b/>
          <w:sz w:val="28"/>
          <w:szCs w:val="28"/>
        </w:rPr>
        <w:t xml:space="preserve">в том числе:</w:t>
      </w:r>
      <w:r>
        <w:rPr>
          <w:b/>
          <w:sz w:val="28"/>
          <w:szCs w:val="28"/>
        </w:rPr>
      </w:r>
    </w:p>
    <w:p>
      <w:pPr>
        <w:ind w:firstLine="708"/>
        <w:jc w:val="both"/>
        <w:rPr>
          <w:sz w:val="28"/>
          <w:szCs w:val="28"/>
        </w:rPr>
      </w:pPr>
      <w:r>
        <w:rPr>
          <w:b/>
          <w:sz w:val="28"/>
          <w:szCs w:val="28"/>
        </w:rPr>
        <w:t xml:space="preserve">-</w:t>
      </w:r>
      <w:r>
        <w:rPr>
          <w:sz w:val="28"/>
          <w:szCs w:val="28"/>
        </w:rPr>
        <w:t xml:space="preserve">безвозмездные поступления от других бюджетов бюджетной системы Российской Федерации на сумму 177 721 400 рублей.</w:t>
      </w:r>
      <w:r>
        <w:rPr>
          <w:sz w:val="28"/>
          <w:szCs w:val="28"/>
        </w:rPr>
      </w:r>
    </w:p>
    <w:p>
      <w:pPr>
        <w:jc w:val="right"/>
        <w:rPr>
          <w:b/>
          <w:bCs/>
          <w:color w:val="000000"/>
          <w:sz w:val="20"/>
          <w:szCs w:val="20"/>
        </w:rPr>
      </w:pPr>
      <w:r>
        <w:rPr>
          <w:sz w:val="28"/>
          <w:szCs w:val="28"/>
        </w:rPr>
        <w:tab/>
      </w:r>
      <w:r>
        <w:rPr>
          <w:sz w:val="28"/>
          <w:szCs w:val="28"/>
        </w:rPr>
        <w:tab/>
      </w:r>
      <w:r>
        <w:rPr>
          <w:b/>
          <w:bCs/>
          <w:color w:val="000000"/>
          <w:sz w:val="20"/>
          <w:szCs w:val="20"/>
        </w:rPr>
        <w:t xml:space="preserve">руб.</w:t>
      </w:r>
      <w:r>
        <w:rPr>
          <w:b/>
          <w:bCs/>
          <w:color w:val="000000"/>
          <w:sz w:val="20"/>
          <w:szCs w:val="20"/>
        </w:rPr>
      </w:r>
    </w:p>
    <w:tbl>
      <w:tblPr>
        <w:tblW w:w="99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75"/>
        <w:gridCol w:w="1559"/>
        <w:gridCol w:w="1701"/>
        <w:gridCol w:w="1701"/>
      </w:tblGrid>
      <w:tr>
        <w:tblPrEx/>
        <w:trPr>
          <w:trHeight w:val="373"/>
        </w:trPr>
        <w:tc>
          <w:tcPr>
            <w:shd w:val="clear" w:color="auto" w:fill="auto"/>
            <w:tcW w:w="4975"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p>
          <w:p>
            <w:pPr>
              <w:jc w:val="center"/>
              <w:rPr>
                <w:b/>
                <w:bCs/>
                <w:color w:val="000000"/>
                <w:sz w:val="20"/>
                <w:szCs w:val="20"/>
              </w:rPr>
            </w:pPr>
            <w:r>
              <w:rPr>
                <w:b/>
                <w:bCs/>
                <w:color w:val="000000"/>
                <w:sz w:val="20"/>
                <w:szCs w:val="20"/>
              </w:rPr>
              <w:t xml:space="preserve">2025 год</w:t>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p>
        </w:tc>
      </w:tr>
      <w:tr>
        <w:tblPrEx/>
        <w:trPr>
          <w:trHeight w:val="191"/>
        </w:trPr>
        <w:tc>
          <w:tcPr>
            <w:shd w:val="clear" w:color="auto" w:fill="auto"/>
            <w:tcW w:w="4975" w:type="dxa"/>
            <w:textDirection w:val="lrTb"/>
            <w:noWrap w:val="false"/>
          </w:tcPr>
          <w:p>
            <w:pPr>
              <w:rPr>
                <w:b/>
                <w:bCs/>
                <w:color w:val="000000"/>
                <w:sz w:val="20"/>
                <w:szCs w:val="20"/>
              </w:rPr>
            </w:pPr>
            <w:r>
              <w:rPr>
                <w:b/>
                <w:bCs/>
                <w:color w:val="000000"/>
                <w:sz w:val="20"/>
                <w:szCs w:val="20"/>
              </w:rPr>
              <w:t xml:space="preserve">Неналоговые доходы</w:t>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561 960 950</w:t>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39 157 763</w:t>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601 118 713</w:t>
            </w:r>
            <w:r>
              <w:rPr>
                <w:b/>
                <w:bCs/>
                <w:color w:val="000000"/>
                <w:sz w:val="20"/>
                <w:szCs w:val="20"/>
              </w:rPr>
            </w:r>
          </w:p>
        </w:tc>
      </w:tr>
      <w:tr>
        <w:tblPrEx/>
        <w:trPr>
          <w:trHeight w:val="191"/>
        </w:trPr>
        <w:tc>
          <w:tcPr>
            <w:shd w:val="clear" w:color="auto" w:fill="auto"/>
            <w:tcW w:w="4975"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p>
        </w:tc>
      </w:tr>
      <w:tr>
        <w:tblPrEx/>
        <w:trPr>
          <w:trHeight w:val="191"/>
        </w:trPr>
        <w:tc>
          <w:tcPr>
            <w:shd w:val="clear" w:color="auto" w:fill="auto"/>
            <w:tcW w:w="4975" w:type="dxa"/>
            <w:textDirection w:val="lrTb"/>
            <w:noWrap w:val="false"/>
          </w:tcPr>
          <w:p>
            <w:pPr>
              <w:rPr>
                <w:bCs/>
                <w:color w:val="000000"/>
                <w:sz w:val="20"/>
                <w:szCs w:val="20"/>
              </w:rPr>
            </w:pPr>
            <w:r>
              <w:rPr>
                <w:bCs/>
                <w:color w:val="000000"/>
                <w:sz w:val="20"/>
                <w:szCs w:val="20"/>
              </w:rPr>
              <w:t xml:space="preserve">Доходы от использования имущества, находящегося в государственной и муниципальной собственности</w:t>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452 119 060</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31 773 000</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483 892 060</w:t>
            </w:r>
            <w:r>
              <w:rPr>
                <w:bCs/>
                <w:color w:val="000000"/>
                <w:sz w:val="20"/>
                <w:szCs w:val="20"/>
              </w:rPr>
            </w:r>
          </w:p>
        </w:tc>
      </w:tr>
      <w:tr>
        <w:tblPrEx/>
        <w:trPr>
          <w:trHeight w:val="95"/>
        </w:trPr>
        <w:tc>
          <w:tcPr>
            <w:shd w:val="clear" w:color="auto" w:fill="auto"/>
            <w:tcW w:w="4975" w:type="dxa"/>
            <w:textDirection w:val="lrTb"/>
            <w:noWrap w:val="false"/>
          </w:tcPr>
          <w:p>
            <w:pPr>
              <w:rPr>
                <w:bCs/>
                <w:color w:val="000000"/>
                <w:sz w:val="20"/>
                <w:szCs w:val="20"/>
              </w:rPr>
            </w:pPr>
            <w:r>
              <w:rPr>
                <w:bCs/>
                <w:color w:val="000000"/>
                <w:sz w:val="20"/>
                <w:szCs w:val="20"/>
              </w:rPr>
              <w:t xml:space="preserve">Доходы от оказания платных услуг и компенсации затрат государства</w:t>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7 796 476</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1 001 763</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8 798 239</w:t>
            </w:r>
            <w:r>
              <w:rPr>
                <w:bCs/>
                <w:color w:val="000000"/>
                <w:sz w:val="20"/>
                <w:szCs w:val="20"/>
              </w:rPr>
            </w:r>
          </w:p>
        </w:tc>
      </w:tr>
      <w:tr>
        <w:tblPrEx/>
        <w:trPr>
          <w:trHeight w:val="95"/>
        </w:trPr>
        <w:tc>
          <w:tcPr>
            <w:shd w:val="clear" w:color="auto" w:fill="auto"/>
            <w:tcW w:w="4975" w:type="dxa"/>
            <w:textDirection w:val="lrTb"/>
            <w:noWrap w:val="false"/>
          </w:tcPr>
          <w:p>
            <w:pPr>
              <w:rPr>
                <w:bCs/>
                <w:color w:val="000000"/>
                <w:sz w:val="20"/>
                <w:szCs w:val="20"/>
              </w:rPr>
            </w:pPr>
            <w:r>
              <w:rPr>
                <w:bCs/>
                <w:color w:val="000000"/>
                <w:sz w:val="20"/>
                <w:szCs w:val="20"/>
              </w:rPr>
              <w:t xml:space="preserve">Штрафы, санкции, возмещение ущерба</w:t>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18 805 006</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6 000 000</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24 805 006</w:t>
            </w:r>
            <w:r>
              <w:rPr>
                <w:bCs/>
                <w:color w:val="000000"/>
                <w:sz w:val="20"/>
                <w:szCs w:val="20"/>
              </w:rPr>
            </w:r>
          </w:p>
        </w:tc>
      </w:tr>
      <w:tr>
        <w:tblPrEx/>
        <w:trPr>
          <w:trHeight w:val="95"/>
        </w:trPr>
        <w:tc>
          <w:tcPr>
            <w:shd w:val="clear" w:color="auto" w:fill="auto"/>
            <w:tcW w:w="4975" w:type="dxa"/>
            <w:textDirection w:val="lrTb"/>
            <w:noWrap w:val="false"/>
          </w:tcPr>
          <w:p>
            <w:pPr>
              <w:rPr>
                <w:bCs/>
                <w:color w:val="000000"/>
                <w:sz w:val="20"/>
                <w:szCs w:val="20"/>
              </w:rPr>
            </w:pPr>
            <w:r>
              <w:rPr>
                <w:bCs/>
                <w:color w:val="000000"/>
                <w:sz w:val="20"/>
                <w:szCs w:val="20"/>
              </w:rPr>
              <w:t xml:space="preserve">Прочие неналоговые доходы</w:t>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383 000</w:t>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383 000</w:t>
            </w:r>
            <w:r>
              <w:rPr>
                <w:bCs/>
                <w:color w:val="000000"/>
                <w:sz w:val="20"/>
                <w:szCs w:val="20"/>
              </w:rPr>
            </w:r>
          </w:p>
        </w:tc>
      </w:tr>
      <w:tr>
        <w:tblPrEx/>
        <w:trPr>
          <w:trHeight w:val="261"/>
        </w:trPr>
        <w:tc>
          <w:tcPr>
            <w:shd w:val="clear" w:color="auto" w:fill="auto"/>
            <w:tcW w:w="4975" w:type="dxa"/>
            <w:textDirection w:val="lrTb"/>
            <w:noWrap w:val="false"/>
          </w:tcPr>
          <w:p>
            <w:pPr>
              <w:jc w:val="both"/>
              <w:rPr>
                <w:b/>
                <w:bCs/>
                <w:color w:val="000000"/>
                <w:sz w:val="20"/>
                <w:szCs w:val="20"/>
              </w:rPr>
            </w:pPr>
            <w:r>
              <w:rPr>
                <w:b/>
                <w:bCs/>
                <w:color w:val="000000"/>
                <w:sz w:val="20"/>
                <w:szCs w:val="20"/>
              </w:rPr>
              <w:t xml:space="preserve">Безвозмездные поступления</w:t>
            </w:r>
            <w:r>
              <w:rPr>
                <w:b/>
                <w:bCs/>
                <w:color w:val="000000"/>
                <w:sz w:val="20"/>
                <w:szCs w:val="20"/>
              </w:rPr>
            </w:r>
          </w:p>
        </w:tc>
        <w:tc>
          <w:tcPr>
            <w:shd w:val="clear" w:color="auto" w:fill="auto"/>
            <w:tcW w:w="1559" w:type="dxa"/>
            <w:textDirection w:val="lrTb"/>
            <w:noWrap w:val="false"/>
          </w:tcPr>
          <w:p>
            <w:pPr>
              <w:jc w:val="center"/>
              <w:rPr>
                <w:b/>
                <w:bCs/>
                <w:color w:val="000000"/>
                <w:sz w:val="18"/>
                <w:szCs w:val="18"/>
                <w:highlight w:val="yellow"/>
              </w:rPr>
            </w:pPr>
            <w:r>
              <w:rPr>
                <w:b/>
                <w:bCs/>
                <w:color w:val="000000"/>
                <w:sz w:val="18"/>
                <w:szCs w:val="18"/>
              </w:rPr>
              <w:t xml:space="preserve">8 512 846 482,11</w:t>
            </w:r>
            <w:r>
              <w:rPr>
                <w:b/>
                <w:bCs/>
                <w:color w:val="000000"/>
                <w:sz w:val="18"/>
                <w:szCs w:val="18"/>
                <w:highlight w:val="yellow"/>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t xml:space="preserve">177 721 400</w:t>
            </w:r>
            <w:r>
              <w:rPr>
                <w:b/>
                <w:bCs/>
                <w:color w:val="000000"/>
                <w:sz w:val="18"/>
                <w:szCs w:val="18"/>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t xml:space="preserve">8 690 567 882,11</w:t>
            </w:r>
            <w:r>
              <w:rPr>
                <w:b/>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 в том числе:</w:t>
            </w:r>
            <w:r>
              <w:rPr>
                <w:color w:val="000000"/>
                <w:sz w:val="20"/>
                <w:szCs w:val="20"/>
              </w:rPr>
            </w:r>
          </w:p>
        </w:tc>
        <w:tc>
          <w:tcPr>
            <w:shd w:val="clear" w:color="auto" w:fill="auto"/>
            <w:tcW w:w="1559" w:type="dxa"/>
            <w:textDirection w:val="lrTb"/>
            <w:noWrap w:val="false"/>
          </w:tcPr>
          <w:p>
            <w:pPr>
              <w:jc w:val="center"/>
              <w:rPr>
                <w:b/>
                <w:bCs/>
                <w:color w:val="000000"/>
                <w:sz w:val="18"/>
                <w:szCs w:val="18"/>
                <w:highlight w:val="yellow"/>
              </w:rPr>
            </w:pPr>
            <w:r>
              <w:rPr>
                <w:b/>
                <w:bCs/>
                <w:color w:val="000000"/>
                <w:sz w:val="18"/>
                <w:szCs w:val="18"/>
                <w:highlight w:val="yellow"/>
              </w:rPr>
            </w:r>
            <w:r>
              <w:rPr>
                <w:b/>
                <w:bCs/>
                <w:color w:val="000000"/>
                <w:sz w:val="18"/>
                <w:szCs w:val="18"/>
                <w:highlight w:val="yellow"/>
              </w:rPr>
            </w:r>
          </w:p>
        </w:tc>
        <w:tc>
          <w:tcPr>
            <w:shd w:val="clear" w:color="auto" w:fill="auto"/>
            <w:tcW w:w="1701" w:type="dxa"/>
            <w:textDirection w:val="lrTb"/>
            <w:noWrap w:val="false"/>
          </w:tcPr>
          <w:p>
            <w:pPr>
              <w:jc w:val="center"/>
              <w:rPr>
                <w:color w:val="000000"/>
                <w:sz w:val="18"/>
                <w:szCs w:val="18"/>
              </w:rPr>
            </w:pPr>
            <w:r>
              <w:rPr>
                <w:color w:val="000000"/>
                <w:sz w:val="18"/>
                <w:szCs w:val="18"/>
              </w:rPr>
            </w:r>
            <w:r>
              <w:rPr>
                <w:color w:val="000000"/>
                <w:sz w:val="18"/>
                <w:szCs w:val="18"/>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r>
            <w:r>
              <w:rPr>
                <w:b/>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Безвозмездные поступления от других бюджетов бюджетной системы Российской Федерации</w:t>
            </w:r>
            <w:r>
              <w:rPr>
                <w:color w:val="000000"/>
                <w:sz w:val="20"/>
                <w:szCs w:val="20"/>
              </w:rPr>
            </w:r>
          </w:p>
        </w:tc>
        <w:tc>
          <w:tcPr>
            <w:shd w:val="clear" w:color="auto" w:fill="auto"/>
            <w:tcW w:w="1559" w:type="dxa"/>
            <w:textDirection w:val="lrTb"/>
            <w:noWrap w:val="false"/>
          </w:tcPr>
          <w:p>
            <w:pPr>
              <w:jc w:val="center"/>
              <w:rPr>
                <w:bCs/>
                <w:color w:val="000000"/>
                <w:sz w:val="18"/>
                <w:szCs w:val="18"/>
                <w:highlight w:val="yellow"/>
              </w:rPr>
            </w:pPr>
            <w:r>
              <w:rPr>
                <w:bCs/>
                <w:color w:val="000000"/>
                <w:sz w:val="18"/>
                <w:szCs w:val="18"/>
              </w:rPr>
              <w:t xml:space="preserve">8 535 457 681,11</w:t>
            </w:r>
            <w:r>
              <w:rPr>
                <w:bCs/>
                <w:color w:val="000000"/>
                <w:sz w:val="18"/>
                <w:szCs w:val="18"/>
                <w:highlight w:val="yellow"/>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177 721 400</w:t>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8 713 179 081,11</w:t>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в том числе:</w:t>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Субсидии бюджетам бюджетной системы Российской Федерации (межбюджетные субсидии)</w:t>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t xml:space="preserve">3 177 622 381,11</w:t>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173 413 400</w:t>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3 351 035 781,11</w:t>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Иные межбюджетные трансферты</w:t>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t xml:space="preserve">101 196 300</w:t>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4 308 000</w:t>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105 504 300</w:t>
            </w:r>
            <w:r>
              <w:rPr>
                <w:bCs/>
                <w:color w:val="000000"/>
                <w:sz w:val="18"/>
                <w:szCs w:val="18"/>
              </w:rPr>
            </w:r>
          </w:p>
        </w:tc>
      </w:tr>
      <w:tr>
        <w:tblPrEx/>
        <w:trPr>
          <w:trHeight w:val="125"/>
        </w:trPr>
        <w:tc>
          <w:tcPr>
            <w:shd w:val="clear" w:color="auto" w:fill="auto"/>
            <w:tcW w:w="4975" w:type="dxa"/>
            <w:textDirection w:val="lrTb"/>
            <w:noWrap w:val="false"/>
          </w:tcPr>
          <w:p>
            <w:pPr>
              <w:jc w:val="both"/>
              <w:rPr>
                <w:b/>
                <w:sz w:val="22"/>
                <w:szCs w:val="22"/>
              </w:rPr>
            </w:pPr>
            <w:r>
              <w:rPr>
                <w:b/>
                <w:sz w:val="22"/>
                <w:szCs w:val="22"/>
              </w:rPr>
              <w:t xml:space="preserve">Итого уточнений</w:t>
            </w:r>
            <w:r>
              <w:rPr>
                <w:b/>
                <w:sz w:val="22"/>
                <w:szCs w:val="22"/>
              </w:rPr>
            </w:r>
          </w:p>
        </w:tc>
        <w:tc>
          <w:tcPr>
            <w:shd w:val="clear" w:color="auto" w:fill="auto"/>
            <w:tcW w:w="1559" w:type="dxa"/>
            <w:textDirection w:val="lrTb"/>
            <w:noWrap w:val="false"/>
          </w:tcPr>
          <w:p>
            <w:pPr>
              <w:jc w:val="center"/>
              <w:rPr>
                <w:bCs/>
                <w:color w:val="000000"/>
                <w:sz w:val="22"/>
                <w:szCs w:val="22"/>
              </w:rPr>
            </w:pPr>
            <w:r>
              <w:rPr>
                <w:bCs/>
                <w:color w:val="000000"/>
                <w:sz w:val="22"/>
                <w:szCs w:val="22"/>
              </w:rPr>
            </w:r>
            <w:r>
              <w:rPr>
                <w:bCs/>
                <w:color w:val="000000"/>
                <w:sz w:val="22"/>
                <w:szCs w:val="22"/>
              </w:rPr>
            </w:r>
          </w:p>
        </w:tc>
        <w:tc>
          <w:tcPr>
            <w:shd w:val="clear" w:color="auto" w:fill="auto"/>
            <w:tcW w:w="1701" w:type="dxa"/>
            <w:textDirection w:val="lrTb"/>
            <w:noWrap w:val="false"/>
          </w:tcPr>
          <w:p>
            <w:pPr>
              <w:jc w:val="center"/>
              <w:rPr>
                <w:b/>
                <w:bCs/>
                <w:color w:val="000000"/>
                <w:sz w:val="22"/>
                <w:szCs w:val="22"/>
              </w:rPr>
            </w:pPr>
            <w:r>
              <w:rPr>
                <w:b/>
                <w:bCs/>
                <w:color w:val="000000"/>
                <w:sz w:val="22"/>
                <w:szCs w:val="22"/>
              </w:rPr>
              <w:t xml:space="preserve">216 879 163</w:t>
            </w:r>
            <w:bookmarkStart w:id="0" w:name="_GoBack"/>
            <w:r/>
            <w:bookmarkEnd w:id="0"/>
            <w:r/>
            <w:r>
              <w:rPr>
                <w:b/>
                <w:bCs/>
                <w:color w:val="000000"/>
                <w:sz w:val="22"/>
                <w:szCs w:val="22"/>
              </w:rPr>
            </w:r>
          </w:p>
        </w:tc>
        <w:tc>
          <w:tcPr>
            <w:shd w:val="clear" w:color="auto" w:fill="auto"/>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p>
        </w:tc>
      </w:tr>
    </w:tbl>
    <w:p>
      <w:pPr>
        <w:ind w:firstLine="708"/>
        <w:jc w:val="both"/>
        <w:rPr>
          <w:sz w:val="28"/>
          <w:szCs w:val="28"/>
        </w:rPr>
      </w:pPr>
      <w:r>
        <w:rPr>
          <w:sz w:val="28"/>
          <w:szCs w:val="28"/>
        </w:rPr>
      </w:r>
      <w:r>
        <w:rPr>
          <w:sz w:val="28"/>
          <w:szCs w:val="28"/>
        </w:rPr>
      </w:r>
    </w:p>
    <w:p>
      <w:pPr>
        <w:ind w:firstLine="708"/>
        <w:jc w:val="both"/>
        <w:rPr>
          <w:sz w:val="28"/>
          <w:szCs w:val="28"/>
        </w:rPr>
      </w:pPr>
      <w:r>
        <w:rPr>
          <w:sz w:val="28"/>
          <w:szCs w:val="28"/>
        </w:rPr>
        <w:t xml:space="preserve">1.2. В приложение 2</w:t>
      </w:r>
      <w:r>
        <w:t xml:space="preserve"> «</w:t>
      </w:r>
      <w:r>
        <w:rPr>
          <w:sz w:val="28"/>
          <w:szCs w:val="28"/>
        </w:rPr>
        <w:t xml:space="preserve">Распределение доходов бюджета города Нефтеюганска на 2026 и 2027 годы по показателям классификации доходов» внесены следующие изменения:</w:t>
      </w:r>
      <w:r>
        <w:rPr>
          <w:sz w:val="28"/>
          <w:szCs w:val="28"/>
        </w:rPr>
      </w:r>
    </w:p>
    <w:p>
      <w:pPr>
        <w:ind w:firstLine="720"/>
        <w:jc w:val="both"/>
        <w:rPr>
          <w:b/>
          <w:sz w:val="28"/>
          <w:szCs w:val="28"/>
        </w:rPr>
      </w:pPr>
      <w:r>
        <w:rPr>
          <w:sz w:val="28"/>
          <w:szCs w:val="28"/>
        </w:rPr>
        <w:t xml:space="preserve">Плановая сумма доходов бюджета города Нефтеюганска на 2026 год уточнена на сумму </w:t>
      </w:r>
      <w:r>
        <w:rPr>
          <w:b/>
          <w:sz w:val="28"/>
          <w:szCs w:val="28"/>
        </w:rPr>
        <w:t xml:space="preserve">37 856 400 рублей</w:t>
      </w:r>
      <w:r>
        <w:rPr>
          <w:sz w:val="28"/>
          <w:szCs w:val="28"/>
        </w:rPr>
        <w:t xml:space="preserve"> и составит </w:t>
      </w:r>
      <w:r>
        <w:rPr>
          <w:b/>
          <w:sz w:val="28"/>
          <w:szCs w:val="28"/>
        </w:rPr>
        <w:t xml:space="preserve">12 524 668 000</w:t>
      </w:r>
      <w:r>
        <w:rPr>
          <w:sz w:val="28"/>
          <w:szCs w:val="28"/>
        </w:rPr>
        <w:t xml:space="preserve"> </w:t>
      </w:r>
      <w:r>
        <w:rPr>
          <w:b/>
          <w:sz w:val="28"/>
          <w:szCs w:val="28"/>
        </w:rPr>
        <w:t xml:space="preserve">рублей:</w:t>
      </w:r>
      <w:r>
        <w:rPr>
          <w:b/>
          <w:sz w:val="28"/>
          <w:szCs w:val="28"/>
        </w:rPr>
      </w:r>
    </w:p>
    <w:p>
      <w:pPr>
        <w:ind w:firstLine="708"/>
        <w:jc w:val="both"/>
        <w:rPr>
          <w:b/>
          <w:sz w:val="28"/>
          <w:szCs w:val="28"/>
        </w:rPr>
      </w:pPr>
      <w:r>
        <w:rPr>
          <w:b/>
          <w:sz w:val="28"/>
          <w:szCs w:val="28"/>
        </w:rPr>
        <w:t xml:space="preserve">по безвозмездным поступлениям на 37 856 400 рублей, в том числе:</w:t>
      </w:r>
      <w:r>
        <w:rPr>
          <w:b/>
          <w:sz w:val="28"/>
          <w:szCs w:val="28"/>
        </w:rPr>
      </w:r>
    </w:p>
    <w:p>
      <w:pPr>
        <w:jc w:val="both"/>
        <w:rPr>
          <w:sz w:val="28"/>
          <w:szCs w:val="28"/>
        </w:rPr>
      </w:pPr>
      <w:r>
        <w:rPr>
          <w:sz w:val="28"/>
          <w:szCs w:val="28"/>
        </w:rPr>
        <w:tab/>
        <w:t xml:space="preserve">-безвозмездные поступления от других бюджетов бюджетной системы Российской Федерации на сумму 37 856 400 рублей.</w:t>
      </w:r>
      <w:r>
        <w:rPr>
          <w:sz w:val="28"/>
          <w:szCs w:val="28"/>
        </w:rPr>
        <w:tab/>
      </w:r>
      <w:r>
        <w:rPr>
          <w:sz w:val="28"/>
          <w:szCs w:val="28"/>
        </w:rPr>
      </w:r>
    </w:p>
    <w:p>
      <w:pPr>
        <w:jc w:val="right"/>
        <w:rPr>
          <w:sz w:val="28"/>
          <w:szCs w:val="28"/>
        </w:rPr>
      </w:pPr>
      <w:r>
        <w:rPr>
          <w:sz w:val="28"/>
          <w:szCs w:val="28"/>
        </w:rPr>
        <w:tab/>
      </w:r>
      <w:r>
        <w:rPr>
          <w:b/>
          <w:bCs/>
          <w:color w:val="000000"/>
          <w:sz w:val="20"/>
          <w:szCs w:val="20"/>
        </w:rPr>
        <w:t xml:space="preserve">руб.</w:t>
      </w:r>
      <w:r>
        <w:rPr>
          <w:sz w:val="28"/>
          <w:szCs w:val="28"/>
        </w:rPr>
      </w:r>
    </w:p>
    <w:tbl>
      <w:tblPr>
        <w:tblW w:w="99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116"/>
        <w:gridCol w:w="1559"/>
        <w:gridCol w:w="1560"/>
        <w:gridCol w:w="1701"/>
      </w:tblGrid>
      <w:tr>
        <w:tblPrEx/>
        <w:trPr>
          <w:trHeight w:val="477"/>
        </w:trPr>
        <w:tc>
          <w:tcPr>
            <w:shd w:val="clear" w:color="auto" w:fill="auto"/>
            <w:tcW w:w="5116"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p>
        </w:tc>
        <w:tc>
          <w:tcPr>
            <w:shd w:val="clear" w:color="auto" w:fill="auto"/>
            <w:tcW w:w="1560"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p>
          <w:p>
            <w:pPr>
              <w:jc w:val="center"/>
              <w:rPr>
                <w:b/>
                <w:bCs/>
                <w:color w:val="000000"/>
                <w:sz w:val="20"/>
                <w:szCs w:val="20"/>
              </w:rPr>
            </w:pPr>
            <w:r>
              <w:rPr>
                <w:b/>
                <w:bCs/>
                <w:color w:val="000000"/>
                <w:sz w:val="20"/>
                <w:szCs w:val="20"/>
              </w:rPr>
              <w:t xml:space="preserve">2026 год</w:t>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p>
        </w:tc>
      </w:tr>
      <w:tr>
        <w:tblPrEx/>
        <w:trPr>
          <w:trHeight w:val="321"/>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color w:val="000000"/>
                <w:sz w:val="20"/>
                <w:szCs w:val="20"/>
              </w:rPr>
            </w:pPr>
            <w:r>
              <w:rPr>
                <w:b/>
                <w:bCs/>
                <w:color w:val="000000"/>
                <w:sz w:val="20"/>
                <w:szCs w:val="20"/>
              </w:rPr>
              <w:t xml:space="preserve">6 472 621 600</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t xml:space="preserve">37 856 400</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t xml:space="preserve">6 510 478 000</w:t>
            </w:r>
            <w:r>
              <w:rPr>
                <w:b/>
                <w:bCs/>
                <w:color w:val="000000"/>
                <w:sz w:val="20"/>
                <w:szCs w:val="20"/>
              </w:rPr>
            </w:r>
          </w:p>
        </w:tc>
      </w:tr>
      <w:tr>
        <w:tblPrEx/>
        <w:trPr>
          <w:trHeight w:val="321"/>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 от других бюджетов бюджетной системы Российской Федерации</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color w:val="000000"/>
                <w:sz w:val="20"/>
                <w:szCs w:val="20"/>
              </w:rPr>
            </w:pPr>
            <w:r>
              <w:rPr>
                <w:b/>
                <w:bCs/>
                <w:color w:val="000000"/>
                <w:sz w:val="20"/>
                <w:szCs w:val="20"/>
              </w:rPr>
              <w:t xml:space="preserve">6 472 621 600</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t xml:space="preserve">37 856 400</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t xml:space="preserve">6 510 478 000</w:t>
            </w:r>
            <w:r>
              <w:rPr>
                <w:b/>
                <w:bCs/>
                <w:color w:val="000000"/>
                <w:sz w:val="20"/>
                <w:szCs w:val="20"/>
              </w:rPr>
            </w:r>
          </w:p>
        </w:tc>
      </w:tr>
      <w:tr>
        <w:tblPrEx/>
        <w:trPr>
          <w:trHeight w:val="285"/>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both"/>
              <w:rPr>
                <w:b/>
                <w:bCs/>
                <w:color w:val="000000"/>
                <w:sz w:val="20"/>
                <w:szCs w:val="20"/>
              </w:rPr>
            </w:pP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p>
        </w:tc>
      </w:tr>
      <w:tr>
        <w:tblPrEx/>
        <w:trPr>
          <w:trHeight w:val="285"/>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Cs/>
                <w:color w:val="000000"/>
                <w:sz w:val="20"/>
                <w:szCs w:val="20"/>
              </w:rPr>
            </w:pPr>
            <w:r>
              <w:rPr>
                <w:bCs/>
                <w:color w:val="000000"/>
                <w:sz w:val="20"/>
                <w:szCs w:val="20"/>
              </w:rPr>
              <w:t xml:space="preserve">Субсидии бюджетам бюджетной системы Российской Федерации (межбюджетные субсидии)</w:t>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Cs/>
                <w:color w:val="000000"/>
                <w:sz w:val="20"/>
                <w:szCs w:val="20"/>
              </w:rPr>
            </w:pPr>
            <w:r>
              <w:rPr>
                <w:bCs/>
                <w:color w:val="000000"/>
                <w:sz w:val="20"/>
                <w:szCs w:val="20"/>
              </w:rPr>
              <w:t xml:space="preserve">1 481 277 100</w:t>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Cs/>
                <w:color w:val="000000"/>
                <w:sz w:val="20"/>
                <w:szCs w:val="20"/>
              </w:rPr>
            </w:pPr>
            <w:r>
              <w:rPr>
                <w:bCs/>
                <w:color w:val="000000"/>
                <w:sz w:val="20"/>
                <w:szCs w:val="20"/>
              </w:rPr>
              <w:t xml:space="preserve">37 856 400</w:t>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Cs/>
                <w:color w:val="000000"/>
                <w:sz w:val="20"/>
                <w:szCs w:val="20"/>
              </w:rPr>
            </w:pPr>
            <w:r>
              <w:rPr>
                <w:bCs/>
                <w:color w:val="000000"/>
                <w:sz w:val="20"/>
                <w:szCs w:val="20"/>
              </w:rPr>
              <w:t xml:space="preserve">1 519 133 500 </w:t>
            </w:r>
            <w:r>
              <w:rPr>
                <w:bCs/>
                <w:color w:val="000000"/>
                <w:sz w:val="20"/>
                <w:szCs w:val="20"/>
              </w:rPr>
            </w:r>
          </w:p>
        </w:tc>
      </w:tr>
      <w:tr>
        <w:tblPrEx/>
        <w:trPr>
          <w:trHeight w:val="187"/>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jc w:val="both"/>
              <w:rPr>
                <w:b/>
                <w:sz w:val="20"/>
                <w:szCs w:val="20"/>
              </w:rPr>
            </w:pPr>
            <w:r>
              <w:rPr>
                <w:b/>
                <w:sz w:val="20"/>
                <w:szCs w:val="20"/>
              </w:rPr>
              <w:t xml:space="preserve">Итого уточнений</w:t>
            </w:r>
            <w:r>
              <w:rPr>
                <w:b/>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t xml:space="preserve">37 856 400</w:t>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p>
        </w:tc>
      </w:tr>
    </w:tbl>
    <w:p>
      <w:pPr>
        <w:rPr>
          <w:szCs w:val="28"/>
          <w:highlight w:val="yellow"/>
        </w:rPr>
      </w:pPr>
      <w:r>
        <w:rPr>
          <w:szCs w:val="28"/>
          <w:highlight w:val="yellow"/>
        </w:rPr>
      </w:r>
      <w:r>
        <w:rPr>
          <w:szCs w:val="28"/>
          <w:highlight w:val="yellow"/>
        </w:rPr>
      </w:r>
    </w:p>
    <w:p>
      <w:pPr>
        <w:jc w:val="center"/>
        <w:rPr>
          <w:sz w:val="28"/>
          <w:szCs w:val="28"/>
        </w:rPr>
      </w:pPr>
      <w:r>
        <w:rPr>
          <w:sz w:val="28"/>
          <w:szCs w:val="28"/>
        </w:rPr>
      </w:r>
      <w:r>
        <w:rPr>
          <w:sz w:val="28"/>
          <w:szCs w:val="28"/>
        </w:rPr>
      </w:r>
    </w:p>
    <w:p>
      <w:pPr>
        <w:jc w:val="center"/>
        <w:rPr>
          <w:sz w:val="28"/>
          <w:szCs w:val="28"/>
        </w:rPr>
      </w:pPr>
      <w:r>
        <w:rPr>
          <w:sz w:val="28"/>
          <w:szCs w:val="28"/>
        </w:rPr>
        <w:t xml:space="preserve">Расходная часть</w:t>
      </w:r>
      <w:r>
        <w:rPr>
          <w:sz w:val="28"/>
          <w:szCs w:val="28"/>
        </w:rPr>
      </w:r>
    </w:p>
    <w:p>
      <w:pPr>
        <w:ind w:firstLine="900"/>
        <w:jc w:val="both"/>
        <w:tabs>
          <w:tab w:val="left" w:pos="1836" w:leader="none"/>
        </w:tabs>
        <w:rPr>
          <w:sz w:val="28"/>
          <w:szCs w:val="28"/>
        </w:rPr>
        <w:outlineLvl w:val="0"/>
      </w:pPr>
      <w:r>
        <w:rPr>
          <w:sz w:val="28"/>
          <w:szCs w:val="28"/>
        </w:rPr>
        <w:t xml:space="preserve">На 2025 год предложены к увеличению расходы в сумме </w:t>
      </w:r>
      <w:r>
        <w:rPr>
          <w:b/>
          <w:bCs/>
          <w:sz w:val="28"/>
          <w:szCs w:val="28"/>
        </w:rPr>
        <w:t xml:space="preserve">309 392 742</w:t>
      </w:r>
      <w:r>
        <w:rPr>
          <w:b/>
          <w:bCs/>
          <w:sz w:val="28"/>
          <w:szCs w:val="28"/>
        </w:rPr>
        <w:t xml:space="preserve">,</w:t>
      </w:r>
      <w:r>
        <w:rPr>
          <w:b/>
          <w:sz w:val="28"/>
          <w:szCs w:val="28"/>
        </w:rPr>
        <w:t xml:space="preserve">11</w:t>
      </w:r>
      <w:r>
        <w:rPr>
          <w:sz w:val="28"/>
          <w:szCs w:val="28"/>
        </w:rPr>
        <w:t xml:space="preserve"> рубля. Уточненный плановый объем расходов бюджета города на 2025 год составит </w:t>
      </w:r>
      <w:r>
        <w:rPr>
          <w:b/>
          <w:sz w:val="28"/>
          <w:szCs w:val="28"/>
        </w:rPr>
        <w:t xml:space="preserve">17 113 041 151,11</w:t>
      </w:r>
      <w:r>
        <w:rPr>
          <w:sz w:val="28"/>
          <w:szCs w:val="28"/>
        </w:rPr>
        <w:t xml:space="preserve"> рубль. </w:t>
      </w:r>
      <w:r>
        <w:rPr>
          <w:sz w:val="28"/>
          <w:szCs w:val="28"/>
        </w:rPr>
      </w:r>
    </w:p>
    <w:p>
      <w:pPr>
        <w:ind w:firstLine="900"/>
        <w:jc w:val="both"/>
        <w:tabs>
          <w:tab w:val="left" w:pos="1836" w:leader="none"/>
        </w:tabs>
        <w:rPr>
          <w:sz w:val="28"/>
          <w:szCs w:val="28"/>
        </w:rPr>
        <w:outlineLvl w:val="0"/>
      </w:pPr>
      <w:r>
        <w:rPr>
          <w:sz w:val="28"/>
          <w:szCs w:val="28"/>
        </w:rPr>
        <w:t xml:space="preserve">На 2026 год предложены к увеличению расходы в сумме </w:t>
      </w:r>
      <w:r>
        <w:rPr>
          <w:b/>
          <w:bCs/>
          <w:sz w:val="28"/>
          <w:szCs w:val="28"/>
        </w:rPr>
        <w:t xml:space="preserve">21 903 024</w:t>
      </w:r>
      <w:r>
        <w:rPr>
          <w:sz w:val="28"/>
          <w:szCs w:val="28"/>
        </w:rPr>
        <w:t xml:space="preserve"> рубля. Уточненный плановый объем расходов бюджета города на 2026 год составит </w:t>
      </w:r>
      <w:r>
        <w:rPr>
          <w:b/>
          <w:sz w:val="28"/>
          <w:szCs w:val="28"/>
        </w:rPr>
        <w:t xml:space="preserve">13 170 468 182</w:t>
      </w:r>
      <w:r>
        <w:rPr>
          <w:sz w:val="28"/>
          <w:szCs w:val="28"/>
        </w:rPr>
        <w:t xml:space="preserve"> рубля.</w:t>
      </w:r>
      <w:r>
        <w:rPr>
          <w:sz w:val="28"/>
          <w:szCs w:val="28"/>
        </w:rPr>
      </w:r>
    </w:p>
    <w:p>
      <w:pPr>
        <w:ind w:firstLine="900"/>
        <w:jc w:val="both"/>
        <w:tabs>
          <w:tab w:val="left" w:pos="1836" w:leader="none"/>
        </w:tabs>
        <w:rPr>
          <w:color w:val="ffff00"/>
          <w:sz w:val="28"/>
          <w:szCs w:val="28"/>
        </w:rPr>
        <w:outlineLvl w:val="0"/>
      </w:pPr>
      <w:r>
        <w:rPr>
          <w:sz w:val="28"/>
          <w:szCs w:val="28"/>
        </w:rPr>
        <w:t xml:space="preserve">На 2027 год предложены к увеличению расходы в сумме </w:t>
      </w:r>
      <w:r>
        <w:rPr>
          <w:b/>
          <w:sz w:val="28"/>
          <w:szCs w:val="28"/>
        </w:rPr>
        <w:t xml:space="preserve">7 668 263</w:t>
      </w:r>
      <w:r>
        <w:rPr>
          <w:sz w:val="28"/>
          <w:szCs w:val="28"/>
        </w:rPr>
        <w:t xml:space="preserve"> рубля. Уточненный плановый объем расходов бюджета города на 2027 год составит </w:t>
      </w:r>
      <w:r>
        <w:rPr>
          <w:b/>
          <w:sz w:val="28"/>
          <w:szCs w:val="28"/>
        </w:rPr>
        <w:t xml:space="preserve">13 018 932 445</w:t>
      </w:r>
      <w:r>
        <w:rPr>
          <w:sz w:val="28"/>
          <w:szCs w:val="28"/>
        </w:rPr>
        <w:t xml:space="preserve"> рублей.</w:t>
      </w:r>
      <w:r>
        <w:rPr>
          <w:color w:val="ffff00"/>
          <w:sz w:val="28"/>
          <w:szCs w:val="28"/>
        </w:rPr>
      </w:r>
    </w:p>
    <w:p>
      <w:pPr>
        <w:ind w:firstLine="900"/>
        <w:jc w:val="center"/>
        <w:tabs>
          <w:tab w:val="left" w:pos="1836" w:leader="none"/>
        </w:tabs>
        <w:rPr>
          <w:sz w:val="28"/>
          <w:szCs w:val="28"/>
        </w:rPr>
        <w:outlineLvl w:val="0"/>
      </w:pPr>
      <w:r>
        <w:rPr>
          <w:sz w:val="28"/>
          <w:szCs w:val="28"/>
        </w:rPr>
      </w:r>
      <w:r>
        <w:rPr>
          <w:sz w:val="28"/>
          <w:szCs w:val="28"/>
        </w:rPr>
      </w:r>
    </w:p>
    <w:p>
      <w:pPr>
        <w:ind w:firstLine="900"/>
        <w:jc w:val="center"/>
        <w:tabs>
          <w:tab w:val="left" w:pos="1836" w:leader="none"/>
        </w:tabs>
        <w:rPr>
          <w:sz w:val="28"/>
          <w:szCs w:val="28"/>
        </w:rPr>
        <w:outlineLvl w:val="0"/>
      </w:pPr>
      <w:r>
        <w:rPr>
          <w:sz w:val="28"/>
          <w:szCs w:val="28"/>
        </w:rPr>
        <w:t xml:space="preserve">Распределение по главным распорядителям бюджетных средств:</w:t>
      </w:r>
      <w:r>
        <w:rPr>
          <w:sz w:val="28"/>
          <w:szCs w:val="28"/>
        </w:rPr>
      </w:r>
    </w:p>
    <w:p>
      <w:pPr>
        <w:ind w:firstLine="900"/>
        <w:jc w:val="center"/>
        <w:tabs>
          <w:tab w:val="left" w:pos="1836" w:leader="none"/>
        </w:tabs>
        <w:rPr>
          <w:sz w:val="28"/>
          <w:szCs w:val="28"/>
          <w:highlight w:val="yellow"/>
        </w:rPr>
        <w:outlineLvl w:val="0"/>
      </w:pPr>
      <w:r>
        <w:rPr>
          <w:sz w:val="28"/>
          <w:szCs w:val="28"/>
          <w:highlight w:val="yellow"/>
        </w:rPr>
      </w:r>
      <w:r>
        <w:rPr>
          <w:sz w:val="28"/>
          <w:szCs w:val="28"/>
          <w:highlight w:val="yellow"/>
        </w:rPr>
      </w:r>
    </w:p>
    <w:tbl>
      <w:tblPr>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98"/>
        <w:gridCol w:w="4646"/>
        <w:gridCol w:w="1557"/>
        <w:gridCol w:w="1559"/>
        <w:gridCol w:w="1375"/>
      </w:tblGrid>
      <w:tr>
        <w:tblPrEx/>
        <w:trPr>
          <w:jc w:val="center"/>
          <w:trHeight w:val="253"/>
        </w:trPr>
        <w:tc>
          <w:tcPr>
            <w:tcBorders>
              <w:bottom w:val="single" w:color="000000" w:sz="4" w:space="0"/>
            </w:tcBorders>
            <w:tcW w:w="698" w:type="dxa"/>
            <w:vAlign w:val="center"/>
            <w:textDirection w:val="lrTb"/>
            <w:noWrap w:val="false"/>
          </w:tcPr>
          <w:p>
            <w:pPr>
              <w:jc w:val="center"/>
            </w:pPr>
            <w:r>
              <w:t xml:space="preserve">№ п/п</w:t>
            </w:r>
            <w:r/>
          </w:p>
        </w:tc>
        <w:tc>
          <w:tcPr>
            <w:tcBorders>
              <w:bottom w:val="single" w:color="000000" w:sz="4" w:space="0"/>
            </w:tcBorders>
            <w:tcW w:w="4646" w:type="dxa"/>
            <w:vAlign w:val="center"/>
            <w:textDirection w:val="lrTb"/>
            <w:noWrap w:val="false"/>
          </w:tcPr>
          <w:p>
            <w:pPr>
              <w:jc w:val="center"/>
            </w:pPr>
            <w:r>
              <w:t xml:space="preserve">Наименование распорядителя</w:t>
            </w:r>
            <w:r/>
          </w:p>
        </w:tc>
        <w:tc>
          <w:tcPr>
            <w:tcW w:w="1557" w:type="dxa"/>
            <w:vAlign w:val="center"/>
            <w:textDirection w:val="lrTb"/>
            <w:noWrap w:val="false"/>
          </w:tcPr>
          <w:p>
            <w:pPr>
              <w:jc w:val="center"/>
            </w:pPr>
            <w:r>
              <w:t xml:space="preserve">2025 год                                 </w:t>
            </w:r>
            <w:r>
              <w:t xml:space="preserve">   (</w:t>
            </w:r>
            <w:r>
              <w:t xml:space="preserve">в руб.)</w:t>
            </w:r>
            <w:r/>
          </w:p>
        </w:tc>
        <w:tc>
          <w:tcPr>
            <w:tcW w:w="1559" w:type="dxa"/>
            <w:textDirection w:val="lrTb"/>
            <w:noWrap w:val="false"/>
          </w:tcPr>
          <w:p>
            <w:pPr>
              <w:jc w:val="center"/>
            </w:pPr>
            <w:r>
              <w:t xml:space="preserve">2026 год                                 </w:t>
            </w:r>
            <w:r>
              <w:t xml:space="preserve">   (</w:t>
            </w:r>
            <w:r>
              <w:t xml:space="preserve">в руб.)</w:t>
            </w:r>
            <w:r/>
          </w:p>
        </w:tc>
        <w:tc>
          <w:tcPr>
            <w:tcW w:w="1375" w:type="dxa"/>
            <w:textDirection w:val="lrTb"/>
            <w:noWrap w:val="false"/>
          </w:tcPr>
          <w:p>
            <w:pPr>
              <w:jc w:val="center"/>
            </w:pPr>
            <w:r>
              <w:t xml:space="preserve">2027 год                                 </w:t>
            </w:r>
            <w:r>
              <w:t xml:space="preserve">   (</w:t>
            </w:r>
            <w:r>
              <w:t xml:space="preserve">в руб.)</w:t>
            </w:r>
            <w:r/>
          </w:p>
        </w:tc>
      </w:tr>
      <w:tr>
        <w:tblPrEx/>
        <w:trPr>
          <w:jc w:val="center"/>
          <w:trHeight w:val="365"/>
        </w:trPr>
        <w:tc>
          <w:tcPr>
            <w:tcBorders>
              <w:bottom w:val="single" w:color="000000" w:sz="4" w:space="0"/>
            </w:tcBorders>
            <w:tcW w:w="698" w:type="dxa"/>
            <w:vAlign w:val="center"/>
            <w:textDirection w:val="lrTb"/>
            <w:noWrap w:val="false"/>
          </w:tcPr>
          <w:p>
            <w:pPr>
              <w:jc w:val="center"/>
            </w:pPr>
            <w:r>
              <w:t xml:space="preserve">1</w:t>
            </w:r>
            <w:r/>
          </w:p>
        </w:tc>
        <w:tc>
          <w:tcPr>
            <w:tcBorders>
              <w:bottom w:val="single" w:color="000000" w:sz="4" w:space="0"/>
            </w:tcBorders>
            <w:tcW w:w="4646" w:type="dxa"/>
            <w:textDirection w:val="lrTb"/>
            <w:noWrap w:val="false"/>
          </w:tcPr>
          <w:p>
            <w:pPr>
              <w:rPr>
                <w:b/>
              </w:rPr>
            </w:pPr>
            <w:r>
              <w:t xml:space="preserve">Дума города Нефтеюганска</w:t>
            </w:r>
            <w:r>
              <w:rPr>
                <w:b/>
              </w:rPr>
            </w:r>
          </w:p>
        </w:tc>
        <w:tc>
          <w:tcPr>
            <w:tcW w:w="1557" w:type="dxa"/>
            <w:vAlign w:val="center"/>
            <w:textDirection w:val="lrTb"/>
            <w:noWrap w:val="false"/>
          </w:tcPr>
          <w:p>
            <w:pPr>
              <w:jc w:val="center"/>
            </w:pPr>
            <w:r>
              <w:t xml:space="preserve">196 711</w:t>
            </w:r>
            <w:r/>
          </w:p>
        </w:tc>
        <w:tc>
          <w:tcPr>
            <w:tcW w:w="1559" w:type="dxa"/>
            <w:vAlign w:val="center"/>
            <w:textDirection w:val="lrTb"/>
            <w:noWrap w:val="false"/>
          </w:tcPr>
          <w:p>
            <w:pPr>
              <w:jc w:val="center"/>
            </w:pPr>
            <w:r/>
            <w:r/>
          </w:p>
        </w:tc>
        <w:tc>
          <w:tcPr>
            <w:tcW w:w="1375" w:type="dxa"/>
            <w:vAlign w:val="center"/>
            <w:textDirection w:val="lrTb"/>
            <w:noWrap w:val="false"/>
          </w:tcPr>
          <w:p>
            <w:pPr>
              <w:jc w:val="center"/>
            </w:pPr>
            <w:r/>
            <w:r/>
          </w:p>
        </w:tc>
      </w:tr>
      <w:tr>
        <w:tblPrEx/>
        <w:trPr>
          <w:jc w:val="center"/>
          <w:trHeight w:val="399"/>
        </w:trPr>
        <w:tc>
          <w:tcPr>
            <w:tcBorders>
              <w:bottom w:val="single" w:color="000000" w:sz="4" w:space="0"/>
            </w:tcBorders>
            <w:tcW w:w="698" w:type="dxa"/>
            <w:textDirection w:val="lrTb"/>
            <w:noWrap w:val="false"/>
          </w:tcPr>
          <w:p>
            <w:pPr>
              <w:jc w:val="center"/>
            </w:pPr>
            <w:r>
              <w:t xml:space="preserve">2</w:t>
            </w:r>
            <w:r/>
          </w:p>
        </w:tc>
        <w:tc>
          <w:tcPr>
            <w:tcBorders>
              <w:bottom w:val="single" w:color="000000" w:sz="4" w:space="0"/>
            </w:tcBorders>
            <w:tcW w:w="4646" w:type="dxa"/>
            <w:textDirection w:val="lrTb"/>
            <w:noWrap w:val="false"/>
          </w:tcPr>
          <w:p>
            <w:r>
              <w:t xml:space="preserve">администрация города Нефтеюганска</w:t>
            </w:r>
            <w:r/>
          </w:p>
        </w:tc>
        <w:tc>
          <w:tcPr>
            <w:tcW w:w="1557" w:type="dxa"/>
            <w:vAlign w:val="center"/>
            <w:textDirection w:val="lrTb"/>
            <w:noWrap w:val="false"/>
          </w:tcPr>
          <w:p>
            <w:pPr>
              <w:jc w:val="center"/>
            </w:pPr>
            <w:r>
              <w:t xml:space="preserve">21 431 697</w:t>
            </w:r>
            <w:r/>
          </w:p>
        </w:tc>
        <w:tc>
          <w:tcPr>
            <w:tcW w:w="1559" w:type="dxa"/>
            <w:vAlign w:val="center"/>
            <w:textDirection w:val="lrTb"/>
            <w:noWrap w:val="false"/>
          </w:tcPr>
          <w:p>
            <w:pPr>
              <w:jc w:val="center"/>
            </w:pPr>
            <w:r>
              <w:t xml:space="preserve">12 994 664</w:t>
            </w:r>
            <w:r/>
          </w:p>
        </w:tc>
        <w:tc>
          <w:tcPr>
            <w:tcW w:w="1375" w:type="dxa"/>
            <w:vAlign w:val="center"/>
            <w:textDirection w:val="lrTb"/>
            <w:noWrap w:val="false"/>
          </w:tcPr>
          <w:p>
            <w:pPr>
              <w:jc w:val="center"/>
            </w:pPr>
            <w:r/>
            <w:r>
              <w:t xml:space="preserve">12 994 664</w:t>
            </w:r>
            <w:r/>
            <w:r/>
            <w:r/>
          </w:p>
        </w:tc>
      </w:tr>
      <w:tr>
        <w:tblPrEx/>
        <w:trPr>
          <w:jc w:val="center"/>
          <w:trHeight w:val="443"/>
        </w:trPr>
        <w:tc>
          <w:tcPr>
            <w:tcBorders>
              <w:bottom w:val="single" w:color="000000" w:sz="4" w:space="0"/>
            </w:tcBorders>
            <w:tcW w:w="698" w:type="dxa"/>
            <w:textDirection w:val="lrTb"/>
            <w:noWrap w:val="false"/>
          </w:tcPr>
          <w:p>
            <w:pPr>
              <w:jc w:val="center"/>
            </w:pPr>
            <w:r>
              <w:t xml:space="preserve">3</w:t>
            </w:r>
            <w:r/>
          </w:p>
        </w:tc>
        <w:tc>
          <w:tcPr>
            <w:tcBorders>
              <w:bottom w:val="single" w:color="000000" w:sz="4" w:space="0"/>
            </w:tcBorders>
            <w:tcW w:w="4646" w:type="dxa"/>
            <w:textDirection w:val="lrTb"/>
            <w:noWrap w:val="false"/>
          </w:tcPr>
          <w:p>
            <w:r>
              <w:t xml:space="preserve">Департамент финансов администрации города Нефтеюганска</w:t>
            </w:r>
            <w:r/>
          </w:p>
        </w:tc>
        <w:tc>
          <w:tcPr>
            <w:tcW w:w="1557" w:type="dxa"/>
            <w:vAlign w:val="center"/>
            <w:textDirection w:val="lrTb"/>
            <w:noWrap w:val="false"/>
          </w:tcPr>
          <w:p>
            <w:pPr>
              <w:jc w:val="center"/>
            </w:pPr>
            <w:r>
              <w:t xml:space="preserve">-14 468 448</w:t>
            </w:r>
            <w:r/>
          </w:p>
        </w:tc>
        <w:tc>
          <w:tcPr>
            <w:tcW w:w="1559" w:type="dxa"/>
            <w:vAlign w:val="center"/>
            <w:textDirection w:val="lrTb"/>
            <w:noWrap w:val="false"/>
          </w:tcPr>
          <w:p>
            <w:r/>
            <w:r/>
          </w:p>
        </w:tc>
        <w:tc>
          <w:tcPr>
            <w:tcW w:w="1375" w:type="dxa"/>
            <w:vAlign w:val="center"/>
            <w:textDirection w:val="lrTb"/>
            <w:noWrap w:val="false"/>
          </w:tcPr>
          <w:p>
            <w:r/>
            <w:r/>
          </w:p>
        </w:tc>
      </w:tr>
      <w:tr>
        <w:tblPrEx/>
        <w:trPr>
          <w:jc w:val="center"/>
          <w:trHeight w:val="443"/>
        </w:trPr>
        <w:tc>
          <w:tcPr>
            <w:tcBorders>
              <w:bottom w:val="single" w:color="000000" w:sz="4" w:space="0"/>
            </w:tcBorders>
            <w:tcW w:w="698" w:type="dxa"/>
            <w:textDirection w:val="lrTb"/>
            <w:noWrap w:val="false"/>
          </w:tcPr>
          <w:p>
            <w:pPr>
              <w:jc w:val="center"/>
            </w:pPr>
            <w:r>
              <w:t xml:space="preserve">4</w:t>
            </w:r>
            <w:r/>
          </w:p>
        </w:tc>
        <w:tc>
          <w:tcPr>
            <w:tcBorders>
              <w:bottom w:val="single" w:color="000000" w:sz="4" w:space="0"/>
            </w:tcBorders>
            <w:tcW w:w="4646" w:type="dxa"/>
            <w:textDirection w:val="lrTb"/>
            <w:noWrap w:val="false"/>
          </w:tcPr>
          <w:p>
            <w:pPr>
              <w:rPr>
                <w:b/>
              </w:rPr>
            </w:pPr>
            <w:r>
              <w:t xml:space="preserve">Департамент муниципального имущества администрации города Нефтеюганска</w:t>
            </w:r>
            <w:r>
              <w:rPr>
                <w:b/>
              </w:rPr>
            </w:r>
          </w:p>
        </w:tc>
        <w:tc>
          <w:tcPr>
            <w:tcW w:w="1557" w:type="dxa"/>
            <w:vAlign w:val="center"/>
            <w:textDirection w:val="lrTb"/>
            <w:noWrap w:val="false"/>
          </w:tcPr>
          <w:p>
            <w:pPr>
              <w:jc w:val="center"/>
            </w:pPr>
            <w:r>
              <w:t xml:space="preserve">31 591 867</w:t>
            </w:r>
            <w:r/>
          </w:p>
        </w:tc>
        <w:tc>
          <w:tcPr>
            <w:tcW w:w="1559" w:type="dxa"/>
            <w:vAlign w:val="center"/>
            <w:textDirection w:val="lrTb"/>
            <w:noWrap w:val="false"/>
          </w:tcPr>
          <w:p>
            <w:r/>
            <w:r/>
          </w:p>
        </w:tc>
        <w:tc>
          <w:tcPr>
            <w:tcW w:w="1375" w:type="dxa"/>
            <w:vAlign w:val="center"/>
            <w:textDirection w:val="lrTb"/>
            <w:noWrap w:val="false"/>
          </w:tcPr>
          <w:p>
            <w:r/>
            <w:r/>
          </w:p>
        </w:tc>
      </w:tr>
      <w:tr>
        <w:tblPrEx/>
        <w:trPr>
          <w:jc w:val="center"/>
        </w:trPr>
        <w:tc>
          <w:tcPr>
            <w:tcBorders>
              <w:bottom w:val="single" w:color="000000" w:sz="4" w:space="0"/>
            </w:tcBorders>
            <w:tcW w:w="698" w:type="dxa"/>
            <w:textDirection w:val="lrTb"/>
            <w:noWrap w:val="false"/>
          </w:tcPr>
          <w:p>
            <w:pPr>
              <w:jc w:val="center"/>
            </w:pPr>
            <w:r>
              <w:t xml:space="preserve">5</w:t>
            </w:r>
            <w:r/>
          </w:p>
        </w:tc>
        <w:tc>
          <w:tcPr>
            <w:tcBorders>
              <w:bottom w:val="single" w:color="000000" w:sz="4" w:space="0"/>
            </w:tcBorders>
            <w:tcW w:w="4646" w:type="dxa"/>
            <w:textDirection w:val="lrTb"/>
            <w:noWrap w:val="false"/>
          </w:tcPr>
          <w:p>
            <w:r>
              <w:t xml:space="preserve">Департамент образования администрации города Нефтеюганска </w:t>
            </w:r>
            <w:r/>
          </w:p>
        </w:tc>
        <w:tc>
          <w:tcPr>
            <w:tcW w:w="1557" w:type="dxa"/>
            <w:vAlign w:val="center"/>
            <w:textDirection w:val="lrTb"/>
            <w:noWrap w:val="false"/>
          </w:tcPr>
          <w:p>
            <w:pPr>
              <w:jc w:val="center"/>
            </w:pPr>
            <w:r>
              <w:t xml:space="preserve">29 328 840</w:t>
            </w:r>
            <w:r/>
          </w:p>
        </w:tc>
        <w:tc>
          <w:tcPr>
            <w:tcW w:w="1559" w:type="dxa"/>
            <w:vAlign w:val="center"/>
            <w:textDirection w:val="lrTb"/>
            <w:noWrap w:val="false"/>
          </w:tcPr>
          <w:p>
            <w:pPr>
              <w:jc w:val="center"/>
            </w:pPr>
            <w:r/>
            <w:r/>
          </w:p>
        </w:tc>
        <w:tc>
          <w:tcPr>
            <w:tcW w:w="1375" w:type="dxa"/>
            <w:vAlign w:val="center"/>
            <w:textDirection w:val="lrTb"/>
            <w:noWrap w:val="false"/>
          </w:tcPr>
          <w:p>
            <w:r/>
            <w:r/>
          </w:p>
        </w:tc>
      </w:tr>
      <w:tr>
        <w:tblPrEx/>
        <w:trPr>
          <w:jc w:val="center"/>
        </w:trPr>
        <w:tc>
          <w:tcPr>
            <w:tcBorders>
              <w:bottom w:val="single" w:color="000000" w:sz="4" w:space="0"/>
            </w:tcBorders>
            <w:tcW w:w="698" w:type="dxa"/>
            <w:textDirection w:val="lrTb"/>
            <w:noWrap w:val="false"/>
          </w:tcPr>
          <w:p>
            <w:pPr>
              <w:jc w:val="center"/>
            </w:pPr>
            <w:r>
              <w:t xml:space="preserve">6</w:t>
            </w:r>
            <w:r/>
          </w:p>
        </w:tc>
        <w:tc>
          <w:tcPr>
            <w:tcBorders>
              <w:bottom w:val="single" w:color="000000" w:sz="4" w:space="0"/>
            </w:tcBorders>
            <w:tcW w:w="4646" w:type="dxa"/>
            <w:textDirection w:val="lrTb"/>
            <w:noWrap w:val="false"/>
          </w:tcPr>
          <w:p>
            <w:r>
              <w:t xml:space="preserve">Комитет культуры и туризма администрации города Нефтеюганска</w:t>
            </w:r>
            <w:r/>
          </w:p>
        </w:tc>
        <w:tc>
          <w:tcPr>
            <w:tcW w:w="1557" w:type="dxa"/>
            <w:vAlign w:val="center"/>
            <w:textDirection w:val="lrTb"/>
            <w:noWrap w:val="false"/>
          </w:tcPr>
          <w:p>
            <w:pPr>
              <w:jc w:val="center"/>
            </w:pPr>
            <w:r>
              <w:t xml:space="preserve">505 000</w:t>
            </w:r>
            <w:r/>
          </w:p>
        </w:tc>
        <w:tc>
          <w:tcPr>
            <w:tcW w:w="1559" w:type="dxa"/>
            <w:vAlign w:val="center"/>
            <w:textDirection w:val="lrTb"/>
            <w:noWrap w:val="false"/>
          </w:tcPr>
          <w:p>
            <w:r/>
            <w:r/>
          </w:p>
        </w:tc>
        <w:tc>
          <w:tcPr>
            <w:tcW w:w="1375" w:type="dxa"/>
            <w:vAlign w:val="center"/>
            <w:textDirection w:val="lrTb"/>
            <w:noWrap w:val="false"/>
          </w:tcPr>
          <w:p>
            <w:r/>
            <w:r/>
          </w:p>
        </w:tc>
      </w:tr>
      <w:tr>
        <w:tblPrEx/>
        <w:trPr>
          <w:jc w:val="center"/>
        </w:trPr>
        <w:tc>
          <w:tcPr>
            <w:tcBorders>
              <w:bottom w:val="single" w:color="000000" w:sz="4" w:space="0"/>
            </w:tcBorders>
            <w:tcW w:w="698" w:type="dxa"/>
            <w:textDirection w:val="lrTb"/>
            <w:noWrap w:val="false"/>
          </w:tcPr>
          <w:p>
            <w:pPr>
              <w:jc w:val="center"/>
            </w:pPr>
            <w:r>
              <w:t xml:space="preserve">7</w:t>
            </w:r>
            <w:r/>
          </w:p>
        </w:tc>
        <w:tc>
          <w:tcPr>
            <w:tcBorders>
              <w:bottom w:val="single" w:color="000000" w:sz="4" w:space="0"/>
            </w:tcBorders>
            <w:tcW w:w="4646" w:type="dxa"/>
            <w:textDirection w:val="lrTb"/>
            <w:noWrap w:val="false"/>
          </w:tcPr>
          <w:p>
            <w:r>
              <w:t xml:space="preserve">Комитет физической культуры и спорта администрации города Нефтеюганска</w:t>
            </w:r>
            <w:r/>
          </w:p>
        </w:tc>
        <w:tc>
          <w:tcPr>
            <w:tcW w:w="1557" w:type="dxa"/>
            <w:vAlign w:val="center"/>
            <w:textDirection w:val="lrTb"/>
            <w:noWrap w:val="false"/>
          </w:tcPr>
          <w:p>
            <w:pPr>
              <w:jc w:val="center"/>
            </w:pPr>
            <w:r>
              <w:t xml:space="preserve">41 331 536</w:t>
            </w:r>
            <w:r/>
          </w:p>
        </w:tc>
        <w:tc>
          <w:tcPr>
            <w:tcW w:w="1559" w:type="dxa"/>
            <w:vAlign w:val="center"/>
            <w:textDirection w:val="lrTb"/>
            <w:noWrap w:val="false"/>
          </w:tcPr>
          <w:p>
            <w:r/>
            <w:r/>
          </w:p>
        </w:tc>
        <w:tc>
          <w:tcPr>
            <w:tcW w:w="1375" w:type="dxa"/>
            <w:vAlign w:val="center"/>
            <w:textDirection w:val="lrTb"/>
            <w:noWrap w:val="false"/>
          </w:tcPr>
          <w:p>
            <w:r/>
            <w:r/>
          </w:p>
        </w:tc>
      </w:tr>
      <w:tr>
        <w:tblPrEx/>
        <w:trPr>
          <w:jc w:val="center"/>
          <w:trHeight w:val="446"/>
        </w:trPr>
        <w:tc>
          <w:tcPr>
            <w:tcBorders>
              <w:bottom w:val="single" w:color="000000" w:sz="4" w:space="0"/>
            </w:tcBorders>
            <w:tcW w:w="698" w:type="dxa"/>
            <w:textDirection w:val="lrTb"/>
            <w:noWrap w:val="false"/>
          </w:tcPr>
          <w:p>
            <w:pPr>
              <w:jc w:val="center"/>
            </w:pPr>
            <w:r>
              <w:t xml:space="preserve">8</w:t>
            </w:r>
            <w:r/>
          </w:p>
        </w:tc>
        <w:tc>
          <w:tcPr>
            <w:tcBorders>
              <w:bottom w:val="single" w:color="000000" w:sz="4" w:space="0"/>
            </w:tcBorders>
            <w:tcW w:w="4646" w:type="dxa"/>
            <w:textDirection w:val="lrTb"/>
            <w:noWrap w:val="false"/>
          </w:tcPr>
          <w:p>
            <w:r>
              <w:t xml:space="preserve">Счетная палата города Нефтеюганска</w:t>
            </w:r>
            <w:r/>
          </w:p>
        </w:tc>
        <w:tc>
          <w:tcPr>
            <w:tcW w:w="1557" w:type="dxa"/>
            <w:vAlign w:val="center"/>
            <w:textDirection w:val="lrTb"/>
            <w:noWrap w:val="false"/>
          </w:tcPr>
          <w:p>
            <w:r/>
            <w:r/>
          </w:p>
        </w:tc>
        <w:tc>
          <w:tcPr>
            <w:tcW w:w="1559" w:type="dxa"/>
            <w:vAlign w:val="center"/>
            <w:textDirection w:val="lrTb"/>
            <w:noWrap w:val="false"/>
          </w:tcPr>
          <w:p>
            <w:r/>
            <w:r/>
          </w:p>
        </w:tc>
        <w:tc>
          <w:tcPr>
            <w:tcW w:w="1375" w:type="dxa"/>
            <w:vAlign w:val="center"/>
            <w:textDirection w:val="lrTb"/>
            <w:noWrap w:val="false"/>
          </w:tcPr>
          <w:p>
            <w:r/>
            <w:r/>
          </w:p>
        </w:tc>
      </w:tr>
      <w:tr>
        <w:tblPrEx/>
        <w:trPr>
          <w:jc w:val="center"/>
          <w:trHeight w:val="525"/>
        </w:trPr>
        <w:tc>
          <w:tcPr>
            <w:tcBorders>
              <w:bottom w:val="single" w:color="000000" w:sz="4" w:space="0"/>
            </w:tcBorders>
            <w:tcW w:w="698" w:type="dxa"/>
            <w:textDirection w:val="lrTb"/>
            <w:noWrap w:val="false"/>
          </w:tcPr>
          <w:p>
            <w:pPr>
              <w:jc w:val="center"/>
            </w:pPr>
            <w:r>
              <w:t xml:space="preserve">9</w:t>
            </w:r>
            <w:r/>
          </w:p>
        </w:tc>
        <w:tc>
          <w:tcPr>
            <w:tcBorders>
              <w:bottom w:val="single" w:color="000000" w:sz="4" w:space="0"/>
            </w:tcBorders>
            <w:tcW w:w="4646" w:type="dxa"/>
            <w:textDirection w:val="lrTb"/>
            <w:noWrap w:val="false"/>
          </w:tcPr>
          <w:p>
            <w:r>
              <w:t xml:space="preserve">Департамент градостроительства и земельных отношений администрации        города Нефтеюганска</w:t>
            </w:r>
            <w:r/>
          </w:p>
        </w:tc>
        <w:tc>
          <w:tcPr>
            <w:tcW w:w="1557" w:type="dxa"/>
            <w:vAlign w:val="center"/>
            <w:textDirection w:val="lrTb"/>
            <w:noWrap w:val="false"/>
          </w:tcPr>
          <w:p>
            <w:pPr>
              <w:jc w:val="center"/>
            </w:pPr>
            <w:r>
              <w:t xml:space="preserve">268 779 410</w:t>
            </w:r>
            <w:r/>
          </w:p>
        </w:tc>
        <w:tc>
          <w:tcPr>
            <w:tcW w:w="1559" w:type="dxa"/>
            <w:vAlign w:val="center"/>
            <w:textDirection w:val="lrTb"/>
            <w:noWrap w:val="false"/>
          </w:tcPr>
          <w:p>
            <w:pPr>
              <w:jc w:val="center"/>
            </w:pPr>
            <w:r>
              <w:t xml:space="preserve">129 140 960</w:t>
            </w:r>
            <w:r/>
          </w:p>
        </w:tc>
        <w:tc>
          <w:tcPr>
            <w:tcW w:w="1375" w:type="dxa"/>
            <w:vAlign w:val="center"/>
            <w:textDirection w:val="lrTb"/>
            <w:noWrap w:val="false"/>
          </w:tcPr>
          <w:p>
            <w:pPr>
              <w:jc w:val="center"/>
            </w:pPr>
            <w:r>
              <w:t xml:space="preserve">-5 326 401</w:t>
            </w:r>
            <w:r/>
          </w:p>
        </w:tc>
      </w:tr>
      <w:tr>
        <w:tblPrEx/>
        <w:trPr>
          <w:jc w:val="center"/>
          <w:trHeight w:val="293"/>
        </w:trPr>
        <w:tc>
          <w:tcPr>
            <w:tcBorders>
              <w:bottom w:val="single" w:color="000000" w:sz="4" w:space="0"/>
            </w:tcBorders>
            <w:tcW w:w="698" w:type="dxa"/>
            <w:textDirection w:val="lrTb"/>
            <w:noWrap w:val="false"/>
          </w:tcPr>
          <w:p>
            <w:pPr>
              <w:jc w:val="center"/>
            </w:pPr>
            <w:r>
              <w:t xml:space="preserve">10</w:t>
            </w:r>
            <w:r/>
          </w:p>
        </w:tc>
        <w:tc>
          <w:tcPr>
            <w:tcBorders>
              <w:bottom w:val="single" w:color="000000" w:sz="4" w:space="0"/>
            </w:tcBorders>
            <w:tcW w:w="4646" w:type="dxa"/>
            <w:textDirection w:val="lrTb"/>
            <w:noWrap w:val="false"/>
          </w:tcPr>
          <w:p>
            <w:r>
              <w:t xml:space="preserve">Департамент жилищно-коммунального хозяйства администрации города Нефтеюганск</w:t>
            </w:r>
            <w:r/>
          </w:p>
        </w:tc>
        <w:tc>
          <w:tcPr>
            <w:tcW w:w="1557" w:type="dxa"/>
            <w:vAlign w:val="center"/>
            <w:textDirection w:val="lrTb"/>
            <w:noWrap w:val="false"/>
          </w:tcPr>
          <w:p>
            <w:pPr>
              <w:jc w:val="center"/>
            </w:pPr>
            <w:r>
              <w:t xml:space="preserve">-69 303 871</w:t>
            </w:r>
            <w:r/>
          </w:p>
        </w:tc>
        <w:tc>
          <w:tcPr>
            <w:tcW w:w="1559" w:type="dxa"/>
            <w:vAlign w:val="center"/>
            <w:textDirection w:val="lrTb"/>
            <w:noWrap w:val="false"/>
          </w:tcPr>
          <w:p>
            <w:pPr>
              <w:jc w:val="center"/>
              <w:rPr>
                <w:highlight w:val="none"/>
              </w:rPr>
            </w:pPr>
            <w:r>
              <w:t xml:space="preserve">-120 2</w:t>
            </w:r>
            <w:r/>
            <w:r>
              <w:rPr>
                <w:highlight w:val="none"/>
              </w:rPr>
              <w:t xml:space="preserve">32 600</w:t>
            </w:r>
            <w:r>
              <w:rPr>
                <w:highlight w:val="none"/>
              </w:rPr>
            </w:r>
            <w:r>
              <w:rPr>
                <w:highlight w:val="none"/>
              </w:rPr>
            </w:r>
          </w:p>
        </w:tc>
        <w:tc>
          <w:tcPr>
            <w:tcW w:w="1375" w:type="dxa"/>
            <w:vAlign w:val="center"/>
            <w:textDirection w:val="lrTb"/>
            <w:noWrap w:val="false"/>
          </w:tcPr>
          <w:p>
            <w:r/>
            <w:r/>
          </w:p>
        </w:tc>
      </w:tr>
      <w:tr>
        <w:tblPrEx/>
        <w:trPr>
          <w:jc w:val="center"/>
          <w:trHeight w:val="433"/>
        </w:trPr>
        <w:tc>
          <w:tcPr>
            <w:tcBorders>
              <w:bottom w:val="single" w:color="000000" w:sz="4" w:space="0"/>
            </w:tcBorders>
            <w:tcW w:w="698" w:type="dxa"/>
            <w:textDirection w:val="lrTb"/>
            <w:noWrap w:val="false"/>
          </w:tcPr>
          <w:p>
            <w:pPr>
              <w:jc w:val="right"/>
            </w:pPr>
            <w:r/>
            <w:r/>
          </w:p>
        </w:tc>
        <w:tc>
          <w:tcPr>
            <w:tcBorders>
              <w:bottom w:val="single" w:color="000000" w:sz="4" w:space="0"/>
            </w:tcBorders>
            <w:tcW w:w="4646" w:type="dxa"/>
            <w:vAlign w:val="center"/>
            <w:textDirection w:val="lrTb"/>
            <w:noWrap w:val="false"/>
          </w:tcPr>
          <w:p>
            <w:pPr>
              <w:rPr>
                <w:b/>
              </w:rPr>
            </w:pPr>
            <w:r>
              <w:rPr>
                <w:b/>
              </w:rPr>
              <w:t xml:space="preserve">ВСЕГО</w:t>
            </w:r>
            <w:r>
              <w:rPr>
                <w:b/>
              </w:rPr>
            </w:r>
          </w:p>
        </w:tc>
        <w:tc>
          <w:tcPr>
            <w:tcW w:w="1557" w:type="dxa"/>
            <w:vAlign w:val="center"/>
            <w:textDirection w:val="lrTb"/>
            <w:noWrap w:val="false"/>
          </w:tcPr>
          <w:p>
            <w:pPr>
              <w:jc w:val="center"/>
              <w:rPr>
                <w:b/>
                <w:bCs/>
              </w:rPr>
            </w:pPr>
            <w:r>
              <w:rPr>
                <w:b/>
                <w:bCs/>
              </w:rPr>
              <w:t xml:space="preserve">309 392 742</w:t>
            </w:r>
            <w:r>
              <w:rPr>
                <w:b/>
                <w:bCs/>
              </w:rPr>
            </w:r>
          </w:p>
        </w:tc>
        <w:tc>
          <w:tcPr>
            <w:tcW w:w="1559" w:type="dxa"/>
            <w:vAlign w:val="center"/>
            <w:textDirection w:val="lrTb"/>
            <w:noWrap w:val="false"/>
          </w:tcPr>
          <w:p>
            <w:pPr>
              <w:jc w:val="center"/>
              <w:rPr>
                <w:b/>
                <w:bCs/>
              </w:rPr>
            </w:pPr>
            <w:r>
              <w:rPr>
                <w:b/>
                <w:bCs/>
              </w:rPr>
              <w:t xml:space="preserve">21 903 024</w:t>
            </w:r>
            <w:r>
              <w:rPr>
                <w:b/>
                <w:bCs/>
              </w:rPr>
            </w:r>
          </w:p>
        </w:tc>
        <w:tc>
          <w:tcPr>
            <w:tcW w:w="1375" w:type="dxa"/>
            <w:vAlign w:val="center"/>
            <w:textDirection w:val="lrTb"/>
            <w:noWrap w:val="false"/>
          </w:tcPr>
          <w:p>
            <w:pPr>
              <w:jc w:val="center"/>
              <w:rPr>
                <w:b/>
                <w:bCs/>
              </w:rPr>
            </w:pPr>
            <w:r>
              <w:rPr>
                <w:b/>
                <w:bCs/>
              </w:rPr>
              <w:t xml:space="preserve">7 668 263</w:t>
            </w:r>
            <w:r>
              <w:rPr>
                <w:b/>
                <w:bCs/>
              </w:rPr>
            </w:r>
          </w:p>
        </w:tc>
      </w:tr>
    </w:tbl>
    <w:p>
      <w:pPr>
        <w:ind w:firstLine="709"/>
        <w:jc w:val="both"/>
        <w:tabs>
          <w:tab w:val="left" w:pos="1764" w:leader="none"/>
        </w:tabs>
        <w:rPr>
          <w:sz w:val="28"/>
          <w:szCs w:val="28"/>
          <w:highlight w:val="none"/>
        </w:rPr>
      </w:pPr>
      <w:r>
        <w:rPr>
          <w:sz w:val="28"/>
          <w:szCs w:val="28"/>
          <w:highlight w:val="none"/>
        </w:rPr>
        <w:t xml:space="preserve">С учетом обращения главы города Нефтеюганска от 16.05.2025 № Исх-2672-5 предлагается дополнить пункт 17 подпунктами 9, 10 следующего содержания:</w:t>
      </w:r>
      <w:r>
        <w:rPr>
          <w:sz w:val="28"/>
          <w:szCs w:val="28"/>
          <w:highlight w:val="none"/>
        </w:rPr>
      </w:r>
    </w:p>
    <w:p>
      <w:pPr>
        <w:ind w:firstLine="709"/>
        <w:jc w:val="both"/>
        <w:tabs>
          <w:tab w:val="left" w:pos="1764" w:leader="none"/>
        </w:tabs>
        <w:rPr>
          <w:highlight w:val="none"/>
        </w:rPr>
      </w:pPr>
      <w:r>
        <w:rPr>
          <w:sz w:val="28"/>
          <w:szCs w:val="28"/>
          <w:highlight w:val="none"/>
        </w:rPr>
        <w:t xml:space="preserve">«</w:t>
      </w:r>
      <w:r>
        <w:rPr>
          <w:sz w:val="28"/>
          <w:szCs w:val="28"/>
          <w:highlight w:val="none"/>
        </w:rPr>
        <w:t xml:space="preserve">9)на</w:t>
      </w:r>
      <w:r>
        <w:rPr>
          <w:sz w:val="28"/>
          <w:szCs w:val="28"/>
          <w:highlight w:val="none"/>
        </w:rPr>
        <w:t xml:space="preserve"> осуществление мероприятий по текущему ремонту объектов недвижимого имущества автономными учреждениями, подведомственными администрации города Нефтеюганска;</w:t>
      </w:r>
      <w:r>
        <w:rPr>
          <w:highlight w:val="none"/>
        </w:rPr>
      </w:r>
    </w:p>
    <w:p>
      <w:pPr>
        <w:ind w:firstLine="709"/>
        <w:jc w:val="both"/>
        <w:tabs>
          <w:tab w:val="left" w:pos="1764" w:leader="none"/>
        </w:tabs>
        <w:rPr>
          <w:sz w:val="28"/>
          <w:szCs w:val="28"/>
          <w:highlight w:val="none"/>
        </w:rPr>
      </w:pPr>
      <w:r>
        <w:rPr>
          <w:sz w:val="28"/>
          <w:szCs w:val="28"/>
          <w:highlight w:val="none"/>
        </w:rPr>
        <w:t xml:space="preserve">10)на</w:t>
      </w:r>
      <w:r>
        <w:rPr>
          <w:sz w:val="28"/>
          <w:szCs w:val="28"/>
          <w:highlight w:val="none"/>
        </w:rPr>
        <w:t xml:space="preserve"> реализацию инициативных проектов (в 2025 году).».</w:t>
      </w:r>
      <w:r>
        <w:rPr>
          <w:sz w:val="28"/>
          <w:szCs w:val="28"/>
          <w:highlight w:val="none"/>
        </w:rPr>
      </w:r>
    </w:p>
    <w:p>
      <w:pPr>
        <w:ind w:firstLine="709"/>
        <w:jc w:val="both"/>
        <w:tabs>
          <w:tab w:val="left" w:pos="1764" w:leader="none"/>
        </w:tabs>
        <w:rPr>
          <w:sz w:val="28"/>
          <w:szCs w:val="28"/>
        </w:rPr>
      </w:pPr>
      <w:r>
        <w:rPr>
          <w:sz w:val="28"/>
          <w:szCs w:val="28"/>
        </w:rPr>
        <w:t xml:space="preserve">Проведена первичная антикоррупционная экспертиза данного проекта. По результатам проведения антикоррупционной экспертизы </w:t>
      </w:r>
      <w:r>
        <w:rPr>
          <w:sz w:val="28"/>
          <w:szCs w:val="28"/>
        </w:rPr>
        <w:t xml:space="preserve">коррупциогенных</w:t>
      </w:r>
      <w:r>
        <w:rPr>
          <w:sz w:val="28"/>
          <w:szCs w:val="28"/>
        </w:rPr>
        <w:t xml:space="preserve"> факторов не выявлено.</w:t>
      </w:r>
      <w:r>
        <w:rPr>
          <w:sz w:val="28"/>
          <w:szCs w:val="28"/>
        </w:rPr>
      </w:r>
    </w:p>
    <w:p>
      <w:pPr>
        <w:ind w:firstLine="709"/>
        <w:jc w:val="both"/>
        <w:tabs>
          <w:tab w:val="left" w:pos="1764" w:leader="none"/>
        </w:tabs>
        <w:rPr>
          <w:sz w:val="28"/>
          <w:szCs w:val="28"/>
        </w:rPr>
      </w:pPr>
      <w:r>
        <w:rPr>
          <w:sz w:val="28"/>
          <w:szCs w:val="28"/>
        </w:rPr>
        <w:t xml:space="preserve">Указанный проект размещен на официальном сайте органов местного самоуправления города Нефтеюганска 26.05.2025. Срок для приема заключений установлен до 01.06.2025.</w:t>
      </w:r>
      <w:r>
        <w:rPr>
          <w:sz w:val="28"/>
          <w:szCs w:val="28"/>
        </w:rPr>
      </w:r>
    </w:p>
    <w:p>
      <w:pPr>
        <w:rPr>
          <w:sz w:val="28"/>
          <w:szCs w:val="28"/>
        </w:rPr>
      </w:pPr>
      <w:r>
        <w:rPr>
          <w:sz w:val="28"/>
          <w:szCs w:val="28"/>
        </w:rPr>
      </w:r>
      <w:r>
        <w:rPr>
          <w:sz w:val="28"/>
          <w:szCs w:val="28"/>
        </w:rPr>
      </w:r>
    </w:p>
    <w:p>
      <w:pPr>
        <w:rPr>
          <w:sz w:val="28"/>
          <w:szCs w:val="28"/>
        </w:rPr>
      </w:pPr>
      <w:r>
        <w:rPr>
          <w:sz w:val="28"/>
          <w:szCs w:val="28"/>
        </w:rPr>
      </w:r>
      <w:r>
        <w:rPr>
          <w:sz w:val="28"/>
          <w:szCs w:val="28"/>
        </w:rPr>
      </w:r>
    </w:p>
    <w:p>
      <w:pPr>
        <w:rPr>
          <w:sz w:val="28"/>
          <w:szCs w:val="28"/>
        </w:rPr>
      </w:pPr>
      <w:r>
        <w:rPr>
          <w:sz w:val="28"/>
          <w:szCs w:val="28"/>
        </w:rPr>
        <w:tab/>
      </w:r>
      <w:r>
        <w:rPr>
          <w:sz w:val="28"/>
          <w:szCs w:val="28"/>
        </w:rPr>
      </w:r>
    </w:p>
    <w:p>
      <w:pPr>
        <w:rPr>
          <w:sz w:val="28"/>
          <w:szCs w:val="28"/>
        </w:rPr>
      </w:pPr>
      <w:r>
        <w:rPr>
          <w:rFonts w:hint="eastAsia"/>
          <w:sz w:val="28"/>
          <w:szCs w:val="28"/>
        </w:rPr>
        <w:t xml:space="preserve">Директор</w:t>
      </w:r>
      <w:r>
        <w:rPr>
          <w:sz w:val="28"/>
          <w:szCs w:val="28"/>
        </w:rPr>
        <w:t xml:space="preserve"> </w:t>
      </w:r>
      <w:r>
        <w:rPr>
          <w:rFonts w:hint="eastAsia"/>
          <w:sz w:val="28"/>
          <w:szCs w:val="28"/>
        </w:rPr>
        <w:t xml:space="preserve">департамента</w:t>
      </w:r>
      <w:r>
        <w:rPr>
          <w:sz w:val="28"/>
          <w:szCs w:val="28"/>
        </w:rPr>
        <w:t xml:space="preserve">                                                                             </w:t>
      </w:r>
      <w:r>
        <w:rPr>
          <w:sz w:val="28"/>
          <w:szCs w:val="28"/>
        </w:rPr>
        <w:t xml:space="preserve">З.Ш.Шагиева</w:t>
      </w:r>
      <w:r>
        <w:rPr>
          <w:sz w:val="28"/>
          <w:szCs w:val="28"/>
        </w:rPr>
      </w:r>
    </w:p>
    <w:p>
      <w:pPr>
        <w:rPr>
          <w:sz w:val="28"/>
          <w:szCs w:val="28"/>
        </w:rPr>
      </w:pPr>
      <w:r>
        <w:rPr>
          <w:sz w:val="28"/>
          <w:szCs w:val="28"/>
        </w:rPr>
      </w:r>
      <w:r>
        <w:rPr>
          <w:sz w:val="28"/>
          <w:szCs w:val="28"/>
        </w:rPr>
      </w:r>
    </w:p>
    <w:p>
      <w:pPr>
        <w:rPr>
          <w:sz w:val="28"/>
          <w:szCs w:val="28"/>
        </w:rPr>
      </w:pPr>
      <w:r>
        <w:rPr>
          <w:sz w:val="28"/>
          <w:szCs w:val="28"/>
        </w:rPr>
      </w:r>
      <w:r>
        <w:rPr>
          <w:sz w:val="28"/>
          <w:szCs w:val="28"/>
        </w:rPr>
      </w:r>
    </w:p>
    <w:p>
      <w:pPr>
        <w:rPr>
          <w:sz w:val="28"/>
          <w:szCs w:val="28"/>
        </w:rPr>
      </w:pPr>
      <w:r>
        <w:rPr>
          <w:sz w:val="28"/>
          <w:szCs w:val="28"/>
        </w:rPr>
      </w:r>
      <w:r>
        <w:rPr>
          <w:sz w:val="28"/>
          <w:szCs w:val="28"/>
        </w:rPr>
      </w:r>
    </w:p>
    <w:p>
      <w:pPr>
        <w:rPr>
          <w:sz w:val="28"/>
          <w:szCs w:val="28"/>
        </w:rPr>
      </w:pPr>
      <w:r>
        <w:rPr>
          <w:sz w:val="28"/>
          <w:szCs w:val="28"/>
        </w:rPr>
      </w:r>
      <w:r>
        <w:rPr>
          <w:sz w:val="28"/>
          <w:szCs w:val="28"/>
        </w:rPr>
      </w:r>
    </w:p>
    <w:p>
      <w:pPr>
        <w:rPr>
          <w:sz w:val="28"/>
          <w:szCs w:val="28"/>
        </w:rPr>
      </w:pPr>
      <w:r>
        <w:rPr>
          <w:sz w:val="28"/>
          <w:szCs w:val="28"/>
        </w:rPr>
      </w:r>
      <w:r>
        <w:rPr>
          <w:sz w:val="28"/>
          <w:szCs w:val="28"/>
        </w:rPr>
      </w:r>
    </w:p>
    <w:sectPr>
      <w:footerReference w:type="default" r:id="rId9"/>
      <w:footerReference w:type="even" r:id="rId10"/>
      <w:footnotePr/>
      <w:endnotePr/>
      <w:type w:val="nextPage"/>
      <w:pgSz w:w="11906" w:h="16838" w:orient="portrait"/>
      <w:pgMar w:top="567" w:right="567" w:bottom="56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Verdana">
    <w:panose1 w:val="020B0604030504040204"/>
  </w:font>
  <w:font w:name="Tahoma">
    <w:panose1 w:val="020B0604030504040204"/>
  </w:font>
  <w:font w:name="Courier New">
    <w:panose1 w:val="02070309020205020404"/>
  </w:font>
  <w:font w:name="Cambria">
    <w:panose1 w:val="02040503050406030204"/>
  </w:font>
  <w:font w:name="Calibri">
    <w:panose1 w:val="020F0502020204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2"/>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2"/>
      <w:rPr>
        <w:rStyle w:val="946"/>
      </w:rPr>
      <w:framePr w:wrap="around" w:vAnchor="text" w:hAnchor="margin" w:xAlign="right" w:y="1"/>
    </w:pPr>
    <w:r>
      <w:rPr>
        <w:rStyle w:val="946"/>
      </w:rPr>
      <w:fldChar w:fldCharType="begin"/>
    </w:r>
    <w:r>
      <w:rPr>
        <w:rStyle w:val="946"/>
      </w:rPr>
      <w:instrText xml:space="preserve">PAGE  </w:instrText>
    </w:r>
    <w:r>
      <w:rPr>
        <w:rStyle w:val="946"/>
      </w:rPr>
      <w:fldChar w:fldCharType="end"/>
    </w:r>
    <w:r>
      <w:rPr>
        <w:rStyle w:val="946"/>
      </w:rPr>
    </w:r>
  </w:p>
  <w:p>
    <w:pPr>
      <w:pStyle w:val="792"/>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1070" w:hanging="360"/>
      </w:pPr>
      <w:rPr>
        <w:rFonts w:ascii="Wingdings" w:hAnsi="Wingdings"/>
      </w:rPr>
    </w:lvl>
    <w:lvl w:ilvl="1">
      <w:start w:val="1"/>
      <w:numFmt w:val="bullet"/>
      <w:isLgl w:val="false"/>
      <w:suff w:val="tab"/>
      <w:lvlText w:val="o"/>
      <w:lvlJc w:val="left"/>
      <w:pPr>
        <w:ind w:left="1790" w:hanging="360"/>
      </w:pPr>
      <w:rPr>
        <w:rFonts w:ascii="Courier New" w:hAnsi="Courier New" w:cs="Courier New"/>
      </w:rPr>
    </w:lvl>
    <w:lvl w:ilvl="2">
      <w:start w:val="1"/>
      <w:numFmt w:val="bullet"/>
      <w:isLgl w:val="false"/>
      <w:suff w:val="tab"/>
      <w:lvlText w:val=""/>
      <w:lvlJc w:val="left"/>
      <w:pPr>
        <w:ind w:left="2510" w:hanging="360"/>
      </w:pPr>
      <w:rPr>
        <w:rFonts w:ascii="Wingdings" w:hAnsi="Wingdings"/>
      </w:rPr>
    </w:lvl>
    <w:lvl w:ilvl="3">
      <w:start w:val="1"/>
      <w:numFmt w:val="bullet"/>
      <w:isLgl w:val="false"/>
      <w:suff w:val="tab"/>
      <w:lvlText w:val=""/>
      <w:lvlJc w:val="left"/>
      <w:pPr>
        <w:ind w:left="3230" w:hanging="360"/>
      </w:pPr>
      <w:rPr>
        <w:rFonts w:ascii="Symbol" w:hAnsi="Symbol"/>
      </w:rPr>
    </w:lvl>
    <w:lvl w:ilvl="4">
      <w:start w:val="1"/>
      <w:numFmt w:val="bullet"/>
      <w:isLgl w:val="false"/>
      <w:suff w:val="tab"/>
      <w:lvlText w:val="o"/>
      <w:lvlJc w:val="left"/>
      <w:pPr>
        <w:ind w:left="3950" w:hanging="360"/>
      </w:pPr>
      <w:rPr>
        <w:rFonts w:ascii="Courier New" w:hAnsi="Courier New" w:cs="Courier New"/>
      </w:rPr>
    </w:lvl>
    <w:lvl w:ilvl="5">
      <w:start w:val="1"/>
      <w:numFmt w:val="bullet"/>
      <w:isLgl w:val="false"/>
      <w:suff w:val="tab"/>
      <w:lvlText w:val=""/>
      <w:lvlJc w:val="left"/>
      <w:pPr>
        <w:ind w:left="4670" w:hanging="360"/>
      </w:pPr>
      <w:rPr>
        <w:rFonts w:ascii="Wingdings" w:hAnsi="Wingdings"/>
      </w:rPr>
    </w:lvl>
    <w:lvl w:ilvl="6">
      <w:start w:val="1"/>
      <w:numFmt w:val="bullet"/>
      <w:isLgl w:val="false"/>
      <w:suff w:val="tab"/>
      <w:lvlText w:val=""/>
      <w:lvlJc w:val="left"/>
      <w:pPr>
        <w:ind w:left="5390" w:hanging="360"/>
      </w:pPr>
      <w:rPr>
        <w:rFonts w:ascii="Symbol" w:hAnsi="Symbol"/>
      </w:rPr>
    </w:lvl>
    <w:lvl w:ilvl="7">
      <w:start w:val="1"/>
      <w:numFmt w:val="bullet"/>
      <w:isLgl w:val="false"/>
      <w:suff w:val="tab"/>
      <w:lvlText w:val="o"/>
      <w:lvlJc w:val="left"/>
      <w:pPr>
        <w:ind w:left="6110" w:hanging="360"/>
      </w:pPr>
      <w:rPr>
        <w:rFonts w:ascii="Courier New" w:hAnsi="Courier New" w:cs="Courier New"/>
      </w:rPr>
    </w:lvl>
    <w:lvl w:ilvl="8">
      <w:start w:val="1"/>
      <w:numFmt w:val="bullet"/>
      <w:isLgl w:val="false"/>
      <w:suff w:val="tab"/>
      <w:lvlText w:val=""/>
      <w:lvlJc w:val="left"/>
      <w:pPr>
        <w:ind w:left="6830" w:hanging="360"/>
      </w:pPr>
      <w:rPr>
        <w:rFonts w:ascii="Wingdings" w:hAnsi="Wingdings"/>
      </w:rPr>
    </w:lvl>
  </w:abstractNum>
  <w:abstractNum w:abstractNumId="2">
    <w:multiLevelType w:val="hybridMultilevel"/>
    <w:lvl w:ilvl="0">
      <w:start w:val="1"/>
      <w:numFmt w:val="upperRoman"/>
      <w:isLgl w:val="false"/>
      <w:suff w:val="tab"/>
      <w:lvlText w:val="%1."/>
      <w:lvlJc w:val="left"/>
      <w:pPr>
        <w:ind w:left="4519" w:hanging="720"/>
      </w:pPr>
    </w:lvl>
    <w:lvl w:ilvl="1">
      <w:start w:val="1"/>
      <w:numFmt w:val="lowerLetter"/>
      <w:isLgl w:val="false"/>
      <w:suff w:val="tab"/>
      <w:lvlText w:val="%2."/>
      <w:lvlJc w:val="left"/>
      <w:pPr>
        <w:ind w:left="4879" w:hanging="360"/>
      </w:pPr>
    </w:lvl>
    <w:lvl w:ilvl="2">
      <w:start w:val="1"/>
      <w:numFmt w:val="lowerRoman"/>
      <w:isLgl w:val="false"/>
      <w:suff w:val="tab"/>
      <w:lvlText w:val="%3."/>
      <w:lvlJc w:val="right"/>
      <w:pPr>
        <w:ind w:left="5599" w:hanging="180"/>
      </w:pPr>
    </w:lvl>
    <w:lvl w:ilvl="3">
      <w:start w:val="1"/>
      <w:numFmt w:val="decimal"/>
      <w:isLgl w:val="false"/>
      <w:suff w:val="tab"/>
      <w:lvlText w:val="%4."/>
      <w:lvlJc w:val="left"/>
      <w:pPr>
        <w:ind w:left="6319" w:hanging="360"/>
      </w:pPr>
    </w:lvl>
    <w:lvl w:ilvl="4">
      <w:start w:val="1"/>
      <w:numFmt w:val="lowerLetter"/>
      <w:isLgl w:val="false"/>
      <w:suff w:val="tab"/>
      <w:lvlText w:val="%5."/>
      <w:lvlJc w:val="left"/>
      <w:pPr>
        <w:ind w:left="7039" w:hanging="360"/>
      </w:pPr>
    </w:lvl>
    <w:lvl w:ilvl="5">
      <w:start w:val="1"/>
      <w:numFmt w:val="lowerRoman"/>
      <w:isLgl w:val="false"/>
      <w:suff w:val="tab"/>
      <w:lvlText w:val="%6."/>
      <w:lvlJc w:val="right"/>
      <w:pPr>
        <w:ind w:left="7759" w:hanging="180"/>
      </w:pPr>
    </w:lvl>
    <w:lvl w:ilvl="6">
      <w:start w:val="1"/>
      <w:numFmt w:val="decimal"/>
      <w:isLgl w:val="false"/>
      <w:suff w:val="tab"/>
      <w:lvlText w:val="%7."/>
      <w:lvlJc w:val="left"/>
      <w:pPr>
        <w:ind w:left="8479" w:hanging="360"/>
      </w:pPr>
    </w:lvl>
    <w:lvl w:ilvl="7">
      <w:start w:val="1"/>
      <w:numFmt w:val="lowerLetter"/>
      <w:isLgl w:val="false"/>
      <w:suff w:val="tab"/>
      <w:lvlText w:val="%8."/>
      <w:lvlJc w:val="left"/>
      <w:pPr>
        <w:ind w:left="9199" w:hanging="360"/>
      </w:pPr>
    </w:lvl>
    <w:lvl w:ilvl="8">
      <w:start w:val="1"/>
      <w:numFmt w:val="lowerRoman"/>
      <w:isLgl w:val="false"/>
      <w:suff w:val="tab"/>
      <w:lvlText w:val="%9."/>
      <w:lvlJc w:val="right"/>
      <w:pPr>
        <w:ind w:left="9919" w:hanging="180"/>
      </w:pPr>
    </w:lvl>
  </w:abstractNum>
  <w:abstractNum w:abstractNumId="3">
    <w:multiLevelType w:val="hybridMultilevel"/>
    <w:lvl w:ilvl="0">
      <w:start w:val="1"/>
      <w:numFmt w:val="bullet"/>
      <w:isLgl w:val="false"/>
      <w:suff w:val="tab"/>
      <w:lvlText w:val=""/>
      <w:lvlJc w:val="left"/>
      <w:pPr>
        <w:ind w:left="1495" w:hanging="360"/>
      </w:pPr>
      <w:rPr>
        <w:rFonts w:ascii="Wingdings" w:hAnsi="Wingdings"/>
      </w:rPr>
    </w:lvl>
    <w:lvl w:ilvl="1">
      <w:start w:val="1"/>
      <w:numFmt w:val="bullet"/>
      <w:isLgl w:val="false"/>
      <w:suff w:val="tab"/>
      <w:lvlText w:val="o"/>
      <w:lvlJc w:val="left"/>
      <w:pPr>
        <w:ind w:left="2215" w:hanging="360"/>
      </w:pPr>
      <w:rPr>
        <w:rFonts w:ascii="Courier New" w:hAnsi="Courier New" w:cs="Courier New"/>
      </w:rPr>
    </w:lvl>
    <w:lvl w:ilvl="2">
      <w:start w:val="1"/>
      <w:numFmt w:val="bullet"/>
      <w:isLgl w:val="false"/>
      <w:suff w:val="tab"/>
      <w:lvlText w:val=""/>
      <w:lvlJc w:val="left"/>
      <w:pPr>
        <w:ind w:left="2935" w:hanging="360"/>
      </w:pPr>
      <w:rPr>
        <w:rFonts w:ascii="Wingdings" w:hAnsi="Wingdings"/>
      </w:rPr>
    </w:lvl>
    <w:lvl w:ilvl="3">
      <w:start w:val="1"/>
      <w:numFmt w:val="bullet"/>
      <w:isLgl w:val="false"/>
      <w:suff w:val="tab"/>
      <w:lvlText w:val=""/>
      <w:lvlJc w:val="left"/>
      <w:pPr>
        <w:ind w:left="3655" w:hanging="360"/>
      </w:pPr>
      <w:rPr>
        <w:rFonts w:ascii="Symbol" w:hAnsi="Symbol"/>
      </w:rPr>
    </w:lvl>
    <w:lvl w:ilvl="4">
      <w:start w:val="1"/>
      <w:numFmt w:val="bullet"/>
      <w:isLgl w:val="false"/>
      <w:suff w:val="tab"/>
      <w:lvlText w:val="o"/>
      <w:lvlJc w:val="left"/>
      <w:pPr>
        <w:ind w:left="4375" w:hanging="360"/>
      </w:pPr>
      <w:rPr>
        <w:rFonts w:ascii="Courier New" w:hAnsi="Courier New" w:cs="Courier New"/>
      </w:rPr>
    </w:lvl>
    <w:lvl w:ilvl="5">
      <w:start w:val="1"/>
      <w:numFmt w:val="bullet"/>
      <w:isLgl w:val="false"/>
      <w:suff w:val="tab"/>
      <w:lvlText w:val=""/>
      <w:lvlJc w:val="left"/>
      <w:pPr>
        <w:ind w:left="5095" w:hanging="360"/>
      </w:pPr>
      <w:rPr>
        <w:rFonts w:ascii="Wingdings" w:hAnsi="Wingdings"/>
      </w:rPr>
    </w:lvl>
    <w:lvl w:ilvl="6">
      <w:start w:val="1"/>
      <w:numFmt w:val="bullet"/>
      <w:isLgl w:val="false"/>
      <w:suff w:val="tab"/>
      <w:lvlText w:val=""/>
      <w:lvlJc w:val="left"/>
      <w:pPr>
        <w:ind w:left="5815" w:hanging="360"/>
      </w:pPr>
      <w:rPr>
        <w:rFonts w:ascii="Symbol" w:hAnsi="Symbol"/>
      </w:rPr>
    </w:lvl>
    <w:lvl w:ilvl="7">
      <w:start w:val="1"/>
      <w:numFmt w:val="bullet"/>
      <w:isLgl w:val="false"/>
      <w:suff w:val="tab"/>
      <w:lvlText w:val="o"/>
      <w:lvlJc w:val="left"/>
      <w:pPr>
        <w:ind w:left="6535" w:hanging="360"/>
      </w:pPr>
      <w:rPr>
        <w:rFonts w:ascii="Courier New" w:hAnsi="Courier New" w:cs="Courier New"/>
      </w:rPr>
    </w:lvl>
    <w:lvl w:ilvl="8">
      <w:start w:val="1"/>
      <w:numFmt w:val="bullet"/>
      <w:isLgl w:val="false"/>
      <w:suff w:val="tab"/>
      <w:lvlText w:val=""/>
      <w:lvlJc w:val="left"/>
      <w:pPr>
        <w:ind w:left="7255" w:hanging="360"/>
      </w:pPr>
      <w:rPr>
        <w:rFonts w:ascii="Wingdings" w:hAnsi="Wingdings"/>
      </w:rPr>
    </w:lvl>
  </w:abstractNum>
  <w:abstractNum w:abstractNumId="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100" w:hanging="360"/>
      </w:pPr>
      <w:rPr>
        <w:rFonts w:ascii="Courier New" w:hAnsi="Courier New" w:cs="Courier New"/>
      </w:rPr>
    </w:lvl>
    <w:lvl w:ilvl="2">
      <w:start w:val="1"/>
      <w:numFmt w:val="bullet"/>
      <w:isLgl w:val="false"/>
      <w:suff w:val="tab"/>
      <w:lvlText w:val=""/>
      <w:lvlJc w:val="left"/>
      <w:pPr>
        <w:ind w:left="1820" w:hanging="360"/>
      </w:pPr>
      <w:rPr>
        <w:rFonts w:ascii="Wingdings" w:hAnsi="Wingdings"/>
      </w:rPr>
    </w:lvl>
    <w:lvl w:ilvl="3">
      <w:start w:val="1"/>
      <w:numFmt w:val="bullet"/>
      <w:isLgl w:val="false"/>
      <w:suff w:val="tab"/>
      <w:lvlText w:val=""/>
      <w:lvlJc w:val="left"/>
      <w:pPr>
        <w:ind w:left="2540" w:hanging="360"/>
      </w:pPr>
      <w:rPr>
        <w:rFonts w:ascii="Symbol" w:hAnsi="Symbol"/>
      </w:rPr>
    </w:lvl>
    <w:lvl w:ilvl="4">
      <w:start w:val="1"/>
      <w:numFmt w:val="bullet"/>
      <w:isLgl w:val="false"/>
      <w:suff w:val="tab"/>
      <w:lvlText w:val="o"/>
      <w:lvlJc w:val="left"/>
      <w:pPr>
        <w:ind w:left="3260" w:hanging="360"/>
      </w:pPr>
      <w:rPr>
        <w:rFonts w:ascii="Courier New" w:hAnsi="Courier New" w:cs="Courier New"/>
      </w:rPr>
    </w:lvl>
    <w:lvl w:ilvl="5">
      <w:start w:val="1"/>
      <w:numFmt w:val="bullet"/>
      <w:isLgl w:val="false"/>
      <w:suff w:val="tab"/>
      <w:lvlText w:val=""/>
      <w:lvlJc w:val="left"/>
      <w:pPr>
        <w:ind w:left="3980" w:hanging="360"/>
      </w:pPr>
      <w:rPr>
        <w:rFonts w:ascii="Wingdings" w:hAnsi="Wingdings"/>
      </w:rPr>
    </w:lvl>
    <w:lvl w:ilvl="6">
      <w:start w:val="1"/>
      <w:numFmt w:val="bullet"/>
      <w:isLgl w:val="false"/>
      <w:suff w:val="tab"/>
      <w:lvlText w:val=""/>
      <w:lvlJc w:val="left"/>
      <w:pPr>
        <w:ind w:left="4700" w:hanging="360"/>
      </w:pPr>
      <w:rPr>
        <w:rFonts w:ascii="Symbol" w:hAnsi="Symbol"/>
      </w:rPr>
    </w:lvl>
    <w:lvl w:ilvl="7">
      <w:start w:val="1"/>
      <w:numFmt w:val="bullet"/>
      <w:isLgl w:val="false"/>
      <w:suff w:val="tab"/>
      <w:lvlText w:val="o"/>
      <w:lvlJc w:val="left"/>
      <w:pPr>
        <w:ind w:left="5420" w:hanging="360"/>
      </w:pPr>
      <w:rPr>
        <w:rFonts w:ascii="Courier New" w:hAnsi="Courier New" w:cs="Courier New"/>
      </w:rPr>
    </w:lvl>
    <w:lvl w:ilvl="8">
      <w:start w:val="1"/>
      <w:numFmt w:val="bullet"/>
      <w:isLgl w:val="false"/>
      <w:suff w:val="tab"/>
      <w:lvlText w:val=""/>
      <w:lvlJc w:val="left"/>
      <w:pPr>
        <w:ind w:left="6140" w:hanging="360"/>
      </w:pPr>
      <w:rPr>
        <w:rFonts w:ascii="Wingdings" w:hAnsi="Wingdings"/>
      </w:rPr>
    </w:lvl>
  </w:abstractNum>
  <w:abstractNum w:abstractNumId="5">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1353" w:hanging="360"/>
      </w:p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4080" w:hanging="360"/>
        <w:tabs>
          <w:tab w:val="num" w:pos="4080" w:leader="none"/>
        </w:tabs>
      </w:pPr>
      <w:rPr>
        <w:rFonts w:ascii="Symbol" w:hAnsi="Symbol"/>
      </w:r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9">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10">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1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4">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o"/>
      <w:lvlJc w:val="left"/>
      <w:pPr>
        <w:ind w:left="644" w:hanging="360"/>
      </w:pPr>
      <w:rPr>
        <w:rFonts w:ascii="Courier New" w:hAnsi="Courier New" w:cs="Courier New"/>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17">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18">
    <w:multiLevelType w:val="hybridMultilevel"/>
    <w:lvl w:ilvl="0">
      <w:start w:val="1"/>
      <w:numFmt w:val="bullet"/>
      <w:isLgl w:val="false"/>
      <w:suff w:val="tab"/>
      <w:lvlText w:val=""/>
      <w:lvlJc w:val="left"/>
      <w:pPr>
        <w:ind w:left="2149" w:hanging="360"/>
      </w:pPr>
      <w:rPr>
        <w:rFonts w:ascii="Symbol" w:hAnsi="Symbol"/>
      </w:rPr>
    </w:lvl>
    <w:lvl w:ilvl="1">
      <w:start w:val="1"/>
      <w:numFmt w:val="bullet"/>
      <w:isLgl w:val="false"/>
      <w:suff w:val="tab"/>
      <w:lvlText w:val="o"/>
      <w:lvlJc w:val="left"/>
      <w:pPr>
        <w:ind w:left="2869" w:hanging="360"/>
      </w:pPr>
      <w:rPr>
        <w:rFonts w:ascii="Courier New" w:hAnsi="Courier New" w:cs="Courier New"/>
      </w:rPr>
    </w:lvl>
    <w:lvl w:ilvl="2">
      <w:start w:val="1"/>
      <w:numFmt w:val="bullet"/>
      <w:isLgl w:val="false"/>
      <w:suff w:val="tab"/>
      <w:lvlText w:val=""/>
      <w:lvlJc w:val="left"/>
      <w:pPr>
        <w:ind w:left="3589" w:hanging="360"/>
      </w:pPr>
      <w:rPr>
        <w:rFonts w:ascii="Wingdings" w:hAnsi="Wingdings"/>
      </w:rPr>
    </w:lvl>
    <w:lvl w:ilvl="3">
      <w:start w:val="1"/>
      <w:numFmt w:val="bullet"/>
      <w:isLgl w:val="false"/>
      <w:suff w:val="tab"/>
      <w:lvlText w:val=""/>
      <w:lvlJc w:val="left"/>
      <w:pPr>
        <w:ind w:left="4309" w:hanging="360"/>
      </w:pPr>
      <w:rPr>
        <w:rFonts w:ascii="Symbol" w:hAnsi="Symbol"/>
      </w:rPr>
    </w:lvl>
    <w:lvl w:ilvl="4">
      <w:start w:val="1"/>
      <w:numFmt w:val="bullet"/>
      <w:isLgl w:val="false"/>
      <w:suff w:val="tab"/>
      <w:lvlText w:val="o"/>
      <w:lvlJc w:val="left"/>
      <w:pPr>
        <w:ind w:left="5029" w:hanging="360"/>
      </w:pPr>
      <w:rPr>
        <w:rFonts w:ascii="Courier New" w:hAnsi="Courier New" w:cs="Courier New"/>
      </w:rPr>
    </w:lvl>
    <w:lvl w:ilvl="5">
      <w:start w:val="1"/>
      <w:numFmt w:val="bullet"/>
      <w:isLgl w:val="false"/>
      <w:suff w:val="tab"/>
      <w:lvlText w:val=""/>
      <w:lvlJc w:val="left"/>
      <w:pPr>
        <w:ind w:left="5749" w:hanging="360"/>
      </w:pPr>
      <w:rPr>
        <w:rFonts w:ascii="Wingdings" w:hAnsi="Wingdings"/>
      </w:rPr>
    </w:lvl>
    <w:lvl w:ilvl="6">
      <w:start w:val="1"/>
      <w:numFmt w:val="bullet"/>
      <w:isLgl w:val="false"/>
      <w:suff w:val="tab"/>
      <w:lvlText w:val=""/>
      <w:lvlJc w:val="left"/>
      <w:pPr>
        <w:ind w:left="6469" w:hanging="360"/>
      </w:pPr>
      <w:rPr>
        <w:rFonts w:ascii="Symbol" w:hAnsi="Symbol"/>
      </w:rPr>
    </w:lvl>
    <w:lvl w:ilvl="7">
      <w:start w:val="1"/>
      <w:numFmt w:val="bullet"/>
      <w:isLgl w:val="false"/>
      <w:suff w:val="tab"/>
      <w:lvlText w:val="o"/>
      <w:lvlJc w:val="left"/>
      <w:pPr>
        <w:ind w:left="7189" w:hanging="360"/>
      </w:pPr>
      <w:rPr>
        <w:rFonts w:ascii="Courier New" w:hAnsi="Courier New" w:cs="Courier New"/>
      </w:rPr>
    </w:lvl>
    <w:lvl w:ilvl="8">
      <w:start w:val="1"/>
      <w:numFmt w:val="bullet"/>
      <w:isLgl w:val="false"/>
      <w:suff w:val="tab"/>
      <w:lvlText w:val=""/>
      <w:lvlJc w:val="left"/>
      <w:pPr>
        <w:ind w:left="7909" w:hanging="360"/>
      </w:pPr>
      <w:rPr>
        <w:rFonts w:ascii="Wingdings" w:hAnsi="Wingdings"/>
      </w:rPr>
    </w:lvl>
  </w:abstractNum>
  <w:abstractNum w:abstractNumId="19">
    <w:multiLevelType w:val="hybridMultilevel"/>
    <w:lvl w:ilvl="0">
      <w:start w:val="1"/>
      <w:numFmt w:val="bullet"/>
      <w:isLgl w:val="false"/>
      <w:suff w:val="tab"/>
      <w:lvlText w:val=""/>
      <w:lvlJc w:val="left"/>
      <w:pPr>
        <w:ind w:left="1509" w:hanging="360"/>
      </w:pPr>
      <w:rPr>
        <w:rFonts w:ascii="Symbol" w:hAnsi="Symbol"/>
      </w:rPr>
    </w:lvl>
    <w:lvl w:ilvl="1">
      <w:start w:val="1"/>
      <w:numFmt w:val="bullet"/>
      <w:isLgl w:val="false"/>
      <w:suff w:val="tab"/>
      <w:lvlText w:val="o"/>
      <w:lvlJc w:val="left"/>
      <w:pPr>
        <w:ind w:left="2229" w:hanging="360"/>
      </w:pPr>
      <w:rPr>
        <w:rFonts w:ascii="Courier New" w:hAnsi="Courier New" w:cs="Courier New"/>
      </w:rPr>
    </w:lvl>
    <w:lvl w:ilvl="2">
      <w:start w:val="1"/>
      <w:numFmt w:val="bullet"/>
      <w:isLgl w:val="false"/>
      <w:suff w:val="tab"/>
      <w:lvlText w:val=""/>
      <w:lvlJc w:val="left"/>
      <w:pPr>
        <w:ind w:left="2949" w:hanging="360"/>
      </w:pPr>
      <w:rPr>
        <w:rFonts w:ascii="Wingdings" w:hAnsi="Wingdings"/>
      </w:rPr>
    </w:lvl>
    <w:lvl w:ilvl="3">
      <w:start w:val="1"/>
      <w:numFmt w:val="bullet"/>
      <w:isLgl w:val="false"/>
      <w:suff w:val="tab"/>
      <w:lvlText w:val=""/>
      <w:lvlJc w:val="left"/>
      <w:pPr>
        <w:ind w:left="3669" w:hanging="360"/>
      </w:pPr>
      <w:rPr>
        <w:rFonts w:ascii="Symbol" w:hAnsi="Symbol"/>
      </w:rPr>
    </w:lvl>
    <w:lvl w:ilvl="4">
      <w:start w:val="1"/>
      <w:numFmt w:val="bullet"/>
      <w:isLgl w:val="false"/>
      <w:suff w:val="tab"/>
      <w:lvlText w:val="o"/>
      <w:lvlJc w:val="left"/>
      <w:pPr>
        <w:ind w:left="4389" w:hanging="360"/>
      </w:pPr>
      <w:rPr>
        <w:rFonts w:ascii="Courier New" w:hAnsi="Courier New" w:cs="Courier New"/>
      </w:rPr>
    </w:lvl>
    <w:lvl w:ilvl="5">
      <w:start w:val="1"/>
      <w:numFmt w:val="bullet"/>
      <w:isLgl w:val="false"/>
      <w:suff w:val="tab"/>
      <w:lvlText w:val=""/>
      <w:lvlJc w:val="left"/>
      <w:pPr>
        <w:ind w:left="5109" w:hanging="360"/>
      </w:pPr>
      <w:rPr>
        <w:rFonts w:ascii="Wingdings" w:hAnsi="Wingdings"/>
      </w:rPr>
    </w:lvl>
    <w:lvl w:ilvl="6">
      <w:start w:val="1"/>
      <w:numFmt w:val="bullet"/>
      <w:isLgl w:val="false"/>
      <w:suff w:val="tab"/>
      <w:lvlText w:val=""/>
      <w:lvlJc w:val="left"/>
      <w:pPr>
        <w:ind w:left="5829" w:hanging="360"/>
      </w:pPr>
      <w:rPr>
        <w:rFonts w:ascii="Symbol" w:hAnsi="Symbol"/>
      </w:rPr>
    </w:lvl>
    <w:lvl w:ilvl="7">
      <w:start w:val="1"/>
      <w:numFmt w:val="bullet"/>
      <w:isLgl w:val="false"/>
      <w:suff w:val="tab"/>
      <w:lvlText w:val="o"/>
      <w:lvlJc w:val="left"/>
      <w:pPr>
        <w:ind w:left="6549" w:hanging="360"/>
      </w:pPr>
      <w:rPr>
        <w:rFonts w:ascii="Courier New" w:hAnsi="Courier New" w:cs="Courier New"/>
      </w:rPr>
    </w:lvl>
    <w:lvl w:ilvl="8">
      <w:start w:val="1"/>
      <w:numFmt w:val="bullet"/>
      <w:isLgl w:val="false"/>
      <w:suff w:val="tab"/>
      <w:lvlText w:val=""/>
      <w:lvlJc w:val="left"/>
      <w:pPr>
        <w:ind w:left="7269" w:hanging="360"/>
      </w:pPr>
      <w:rPr>
        <w:rFonts w:ascii="Wingdings" w:hAnsi="Wingdings"/>
      </w:rPr>
    </w:lvl>
  </w:abstractNum>
  <w:abstractNum w:abstractNumId="20">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21">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22">
    <w:multiLevelType w:val="hybridMultilevel"/>
    <w:lvl w:ilvl="0">
      <w:start w:val="47"/>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upperRoman"/>
      <w:isLgl w:val="false"/>
      <w:suff w:val="tab"/>
      <w:lvlText w:val="%1."/>
      <w:lvlJc w:val="left"/>
      <w:pPr>
        <w:ind w:left="3810" w:hanging="720"/>
        <w:tabs>
          <w:tab w:val="num" w:pos="3810" w:leader="none"/>
        </w:tabs>
      </w:pPr>
    </w:lvl>
    <w:lvl w:ilvl="1">
      <w:start w:val="1"/>
      <w:numFmt w:val="lowerLetter"/>
      <w:isLgl w:val="false"/>
      <w:suff w:val="tab"/>
      <w:lvlText w:val="%2."/>
      <w:lvlJc w:val="left"/>
      <w:pPr>
        <w:ind w:left="4170" w:hanging="360"/>
        <w:tabs>
          <w:tab w:val="num" w:pos="4170" w:leader="none"/>
        </w:tabs>
      </w:pPr>
    </w:lvl>
    <w:lvl w:ilvl="2">
      <w:start w:val="1"/>
      <w:numFmt w:val="lowerRoman"/>
      <w:isLgl w:val="false"/>
      <w:suff w:val="tab"/>
      <w:lvlText w:val="%3."/>
      <w:lvlJc w:val="right"/>
      <w:pPr>
        <w:ind w:left="4890" w:hanging="180"/>
        <w:tabs>
          <w:tab w:val="num" w:pos="4890" w:leader="none"/>
        </w:tabs>
      </w:pPr>
    </w:lvl>
    <w:lvl w:ilvl="3">
      <w:start w:val="1"/>
      <w:numFmt w:val="decimal"/>
      <w:isLgl w:val="false"/>
      <w:suff w:val="tab"/>
      <w:lvlText w:val="%4."/>
      <w:lvlJc w:val="left"/>
      <w:pPr>
        <w:ind w:left="5610" w:hanging="360"/>
        <w:tabs>
          <w:tab w:val="num" w:pos="5610" w:leader="none"/>
        </w:tabs>
      </w:pPr>
    </w:lvl>
    <w:lvl w:ilvl="4">
      <w:start w:val="1"/>
      <w:numFmt w:val="lowerLetter"/>
      <w:isLgl w:val="false"/>
      <w:suff w:val="tab"/>
      <w:lvlText w:val="%5."/>
      <w:lvlJc w:val="left"/>
      <w:pPr>
        <w:ind w:left="6330" w:hanging="360"/>
        <w:tabs>
          <w:tab w:val="num" w:pos="6330" w:leader="none"/>
        </w:tabs>
      </w:pPr>
    </w:lvl>
    <w:lvl w:ilvl="5">
      <w:start w:val="1"/>
      <w:numFmt w:val="lowerRoman"/>
      <w:isLgl w:val="false"/>
      <w:suff w:val="tab"/>
      <w:lvlText w:val="%6."/>
      <w:lvlJc w:val="right"/>
      <w:pPr>
        <w:ind w:left="7050" w:hanging="180"/>
        <w:tabs>
          <w:tab w:val="num" w:pos="7050" w:leader="none"/>
        </w:tabs>
      </w:pPr>
    </w:lvl>
    <w:lvl w:ilvl="6">
      <w:start w:val="1"/>
      <w:numFmt w:val="decimal"/>
      <w:isLgl w:val="false"/>
      <w:suff w:val="tab"/>
      <w:lvlText w:val="%7."/>
      <w:lvlJc w:val="left"/>
      <w:pPr>
        <w:ind w:left="7770" w:hanging="360"/>
        <w:tabs>
          <w:tab w:val="num" w:pos="7770" w:leader="none"/>
        </w:tabs>
      </w:pPr>
    </w:lvl>
    <w:lvl w:ilvl="7">
      <w:start w:val="1"/>
      <w:numFmt w:val="lowerLetter"/>
      <w:isLgl w:val="false"/>
      <w:suff w:val="tab"/>
      <w:lvlText w:val="%8."/>
      <w:lvlJc w:val="left"/>
      <w:pPr>
        <w:ind w:left="8490" w:hanging="360"/>
        <w:tabs>
          <w:tab w:val="num" w:pos="8490" w:leader="none"/>
        </w:tabs>
      </w:pPr>
    </w:lvl>
    <w:lvl w:ilvl="8">
      <w:start w:val="1"/>
      <w:numFmt w:val="lowerRoman"/>
      <w:isLgl w:val="false"/>
      <w:suff w:val="tab"/>
      <w:lvlText w:val="%9."/>
      <w:lvlJc w:val="right"/>
      <w:pPr>
        <w:ind w:left="9210" w:hanging="180"/>
        <w:tabs>
          <w:tab w:val="num" w:pos="9210" w:leader="none"/>
        </w:tabs>
      </w:pPr>
    </w:lvl>
  </w:abstractNum>
  <w:abstractNum w:abstractNumId="24">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6">
    <w:multiLevelType w:val="hybridMultilevel"/>
    <w:lvl w:ilvl="0">
      <w:start w:val="1"/>
      <w:numFmt w:val="decimal"/>
      <w:isLgl w:val="false"/>
      <w:suff w:val="tab"/>
      <w:lvlText w:val="%1."/>
      <w:lvlJc w:val="left"/>
      <w:pPr>
        <w:ind w:left="495" w:hanging="495"/>
      </w:pPr>
      <w:rPr>
        <w:rFonts w:hint="default"/>
      </w:rPr>
    </w:lvl>
    <w:lvl w:ilvl="1">
      <w:start w:val="1"/>
      <w:numFmt w:val="decimal"/>
      <w:isLgl w:val="false"/>
      <w:suff w:val="tab"/>
      <w:lvlText w:val="%1.%2."/>
      <w:lvlJc w:val="left"/>
      <w:pPr>
        <w:ind w:left="7241"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2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360" w:hanging="360"/>
      </w:pPr>
      <w:rPr>
        <w:rFonts w:ascii="Wingdings" w:hAnsi="Wingdings"/>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0">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31">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2"/>
      <w:numFmt w:val="decimal"/>
      <w:isLgl w:val="false"/>
      <w:suff w:val="tab"/>
      <w:lvlText w:val="%1."/>
      <w:lvlJc w:val="left"/>
      <w:pPr>
        <w:ind w:left="1320" w:hanging="1320"/>
        <w:tabs>
          <w:tab w:val="num" w:pos="1320" w:leader="none"/>
        </w:tabs>
      </w:pPr>
    </w:lvl>
    <w:lvl w:ilvl="1">
      <w:start w:val="4"/>
      <w:numFmt w:val="decimal"/>
      <w:isLgl w:val="false"/>
      <w:suff w:val="tab"/>
      <w:lvlText w:val="%1.%2."/>
      <w:lvlJc w:val="left"/>
      <w:pPr>
        <w:ind w:left="2040" w:hanging="1320"/>
        <w:tabs>
          <w:tab w:val="num" w:pos="2040" w:leader="none"/>
        </w:tabs>
      </w:pPr>
    </w:lvl>
    <w:lvl w:ilvl="2">
      <w:start w:val="1"/>
      <w:numFmt w:val="decimal"/>
      <w:isLgl w:val="false"/>
      <w:suff w:val="tab"/>
      <w:lvlText w:val="%1.%2.%3."/>
      <w:lvlJc w:val="left"/>
      <w:pPr>
        <w:ind w:left="2760" w:hanging="1320"/>
        <w:tabs>
          <w:tab w:val="num" w:pos="2760" w:leader="none"/>
        </w:tabs>
      </w:pPr>
    </w:lvl>
    <w:lvl w:ilvl="3">
      <w:start w:val="1"/>
      <w:numFmt w:val="decimal"/>
      <w:isLgl w:val="false"/>
      <w:suff w:val="tab"/>
      <w:lvlText w:val="%1.%2.%3.%4."/>
      <w:lvlJc w:val="left"/>
      <w:pPr>
        <w:ind w:left="3480" w:hanging="1320"/>
        <w:tabs>
          <w:tab w:val="num" w:pos="3480" w:leader="none"/>
        </w:tabs>
      </w:pPr>
    </w:lvl>
    <w:lvl w:ilvl="4">
      <w:start w:val="1"/>
      <w:numFmt w:val="decimal"/>
      <w:isLgl w:val="false"/>
      <w:suff w:val="tab"/>
      <w:lvlText w:val="%1.%2.%3.%4.%5."/>
      <w:lvlJc w:val="left"/>
      <w:pPr>
        <w:ind w:left="4200" w:hanging="1320"/>
        <w:tabs>
          <w:tab w:val="num" w:pos="4200" w:leader="none"/>
        </w:tabs>
      </w:pPr>
    </w:lvl>
    <w:lvl w:ilvl="5">
      <w:start w:val="1"/>
      <w:numFmt w:val="decimal"/>
      <w:isLgl w:val="false"/>
      <w:suff w:val="tab"/>
      <w:lvlText w:val="%1.%2.%3.%4.%5.%6."/>
      <w:lvlJc w:val="left"/>
      <w:pPr>
        <w:ind w:left="5040" w:hanging="1440"/>
        <w:tabs>
          <w:tab w:val="num" w:pos="5040" w:leader="none"/>
        </w:tabs>
      </w:pPr>
    </w:lvl>
    <w:lvl w:ilvl="6">
      <w:start w:val="1"/>
      <w:numFmt w:val="decimal"/>
      <w:isLgl w:val="false"/>
      <w:suff w:val="tab"/>
      <w:lvlText w:val="%1.%2.%3.%4.%5.%6.%7."/>
      <w:lvlJc w:val="left"/>
      <w:pPr>
        <w:ind w:left="6120" w:hanging="1800"/>
        <w:tabs>
          <w:tab w:val="num" w:pos="6120" w:leader="none"/>
        </w:tabs>
      </w:pPr>
    </w:lvl>
    <w:lvl w:ilvl="7">
      <w:start w:val="1"/>
      <w:numFmt w:val="decimal"/>
      <w:isLgl w:val="false"/>
      <w:suff w:val="tab"/>
      <w:lvlText w:val="%1.%2.%3.%4.%5.%6.%7.%8."/>
      <w:lvlJc w:val="left"/>
      <w:pPr>
        <w:ind w:left="6840" w:hanging="1800"/>
        <w:tabs>
          <w:tab w:val="num" w:pos="6840" w:leader="none"/>
        </w:tabs>
      </w:pPr>
    </w:lvl>
    <w:lvl w:ilvl="8">
      <w:start w:val="1"/>
      <w:numFmt w:val="decimal"/>
      <w:isLgl w:val="false"/>
      <w:suff w:val="tab"/>
      <w:lvlText w:val="%1.%2.%3.%4.%5.%6.%7.%8.%9."/>
      <w:lvlJc w:val="left"/>
      <w:pPr>
        <w:ind w:left="7920" w:hanging="2160"/>
        <w:tabs>
          <w:tab w:val="num" w:pos="7920" w:leader="none"/>
        </w:tabs>
      </w:pPr>
    </w:lvl>
  </w:abstractNum>
  <w:abstractNum w:abstractNumId="33">
    <w:multiLevelType w:val="hybridMultilevel"/>
    <w:lvl w:ilvl="0">
      <w:start w:val="1"/>
      <w:numFmt w:val="bullet"/>
      <w:isLgl w:val="false"/>
      <w:suff w:val="tab"/>
      <w:lvlText w:val=""/>
      <w:lvlJc w:val="left"/>
      <w:pPr>
        <w:ind w:left="1434" w:hanging="360"/>
      </w:pPr>
      <w:rPr>
        <w:rFonts w:ascii="Symbol" w:hAnsi="Symbol"/>
      </w:rPr>
    </w:lvl>
    <w:lvl w:ilvl="1">
      <w:start w:val="1"/>
      <w:numFmt w:val="bullet"/>
      <w:isLgl w:val="false"/>
      <w:suff w:val="tab"/>
      <w:lvlText w:val="o"/>
      <w:lvlJc w:val="left"/>
      <w:pPr>
        <w:ind w:left="2154" w:hanging="360"/>
      </w:pPr>
      <w:rPr>
        <w:rFonts w:ascii="Courier New" w:hAnsi="Courier New" w:cs="Courier New"/>
      </w:rPr>
    </w:lvl>
    <w:lvl w:ilvl="2">
      <w:start w:val="1"/>
      <w:numFmt w:val="bullet"/>
      <w:isLgl w:val="false"/>
      <w:suff w:val="tab"/>
      <w:lvlText w:val=""/>
      <w:lvlJc w:val="left"/>
      <w:pPr>
        <w:ind w:left="2874" w:hanging="360"/>
      </w:pPr>
      <w:rPr>
        <w:rFonts w:ascii="Wingdings" w:hAnsi="Wingdings"/>
      </w:rPr>
    </w:lvl>
    <w:lvl w:ilvl="3">
      <w:start w:val="1"/>
      <w:numFmt w:val="bullet"/>
      <w:isLgl w:val="false"/>
      <w:suff w:val="tab"/>
      <w:lvlText w:val=""/>
      <w:lvlJc w:val="left"/>
      <w:pPr>
        <w:ind w:left="3594" w:hanging="360"/>
      </w:pPr>
      <w:rPr>
        <w:rFonts w:ascii="Symbol" w:hAnsi="Symbol"/>
      </w:rPr>
    </w:lvl>
    <w:lvl w:ilvl="4">
      <w:start w:val="1"/>
      <w:numFmt w:val="bullet"/>
      <w:isLgl w:val="false"/>
      <w:suff w:val="tab"/>
      <w:lvlText w:val="o"/>
      <w:lvlJc w:val="left"/>
      <w:pPr>
        <w:ind w:left="4314" w:hanging="360"/>
      </w:pPr>
      <w:rPr>
        <w:rFonts w:ascii="Courier New" w:hAnsi="Courier New" w:cs="Courier New"/>
      </w:rPr>
    </w:lvl>
    <w:lvl w:ilvl="5">
      <w:start w:val="1"/>
      <w:numFmt w:val="bullet"/>
      <w:isLgl w:val="false"/>
      <w:suff w:val="tab"/>
      <w:lvlText w:val=""/>
      <w:lvlJc w:val="left"/>
      <w:pPr>
        <w:ind w:left="5034" w:hanging="360"/>
      </w:pPr>
      <w:rPr>
        <w:rFonts w:ascii="Wingdings" w:hAnsi="Wingdings"/>
      </w:rPr>
    </w:lvl>
    <w:lvl w:ilvl="6">
      <w:start w:val="1"/>
      <w:numFmt w:val="bullet"/>
      <w:isLgl w:val="false"/>
      <w:suff w:val="tab"/>
      <w:lvlText w:val=""/>
      <w:lvlJc w:val="left"/>
      <w:pPr>
        <w:ind w:left="5754" w:hanging="360"/>
      </w:pPr>
      <w:rPr>
        <w:rFonts w:ascii="Symbol" w:hAnsi="Symbol"/>
      </w:rPr>
    </w:lvl>
    <w:lvl w:ilvl="7">
      <w:start w:val="1"/>
      <w:numFmt w:val="bullet"/>
      <w:isLgl w:val="false"/>
      <w:suff w:val="tab"/>
      <w:lvlText w:val="o"/>
      <w:lvlJc w:val="left"/>
      <w:pPr>
        <w:ind w:left="6474" w:hanging="360"/>
      </w:pPr>
      <w:rPr>
        <w:rFonts w:ascii="Courier New" w:hAnsi="Courier New" w:cs="Courier New"/>
      </w:rPr>
    </w:lvl>
    <w:lvl w:ilvl="8">
      <w:start w:val="1"/>
      <w:numFmt w:val="bullet"/>
      <w:isLgl w:val="false"/>
      <w:suff w:val="tab"/>
      <w:lvlText w:val=""/>
      <w:lvlJc w:val="left"/>
      <w:pPr>
        <w:ind w:left="7194" w:hanging="360"/>
      </w:pPr>
      <w:rPr>
        <w:rFonts w:ascii="Wingdings" w:hAnsi="Wingdings"/>
      </w:rPr>
    </w:lvl>
  </w:abstractNum>
  <w:abstractNum w:abstractNumId="34">
    <w:multiLevelType w:val="hybridMultilevel"/>
    <w:lvl w:ilvl="0">
      <w:start w:val="1"/>
      <w:numFmt w:val="bullet"/>
      <w:isLgl w:val="false"/>
      <w:suff w:val="tab"/>
      <w:lvlText w:val=""/>
      <w:lvlJc w:val="left"/>
      <w:pPr>
        <w:ind w:left="1353" w:hanging="360"/>
      </w:pPr>
      <w:rPr>
        <w:rFonts w:ascii="Wingdings" w:hAnsi="Wingdings"/>
      </w:rPr>
    </w:lvl>
    <w:lvl w:ilvl="1">
      <w:start w:val="1"/>
      <w:numFmt w:val="bullet"/>
      <w:isLgl w:val="false"/>
      <w:suff w:val="tab"/>
      <w:lvlText w:val="o"/>
      <w:lvlJc w:val="left"/>
      <w:pPr>
        <w:ind w:left="2073" w:hanging="360"/>
      </w:pPr>
      <w:rPr>
        <w:rFonts w:ascii="Courier New" w:hAnsi="Courier New" w:cs="Courier New"/>
      </w:rPr>
    </w:lvl>
    <w:lvl w:ilvl="2">
      <w:start w:val="1"/>
      <w:numFmt w:val="bullet"/>
      <w:isLgl w:val="false"/>
      <w:suff w:val="tab"/>
      <w:lvlText w:val=""/>
      <w:lvlJc w:val="left"/>
      <w:pPr>
        <w:ind w:left="2793" w:hanging="360"/>
      </w:pPr>
      <w:rPr>
        <w:rFonts w:ascii="Wingdings" w:hAnsi="Wingdings"/>
      </w:rPr>
    </w:lvl>
    <w:lvl w:ilvl="3">
      <w:start w:val="1"/>
      <w:numFmt w:val="bullet"/>
      <w:isLgl w:val="false"/>
      <w:suff w:val="tab"/>
      <w:lvlText w:val=""/>
      <w:lvlJc w:val="left"/>
      <w:pPr>
        <w:ind w:left="3513" w:hanging="360"/>
      </w:pPr>
      <w:rPr>
        <w:rFonts w:ascii="Symbol" w:hAnsi="Symbol"/>
      </w:rPr>
    </w:lvl>
    <w:lvl w:ilvl="4">
      <w:start w:val="1"/>
      <w:numFmt w:val="bullet"/>
      <w:isLgl w:val="false"/>
      <w:suff w:val="tab"/>
      <w:lvlText w:val="o"/>
      <w:lvlJc w:val="left"/>
      <w:pPr>
        <w:ind w:left="4233" w:hanging="360"/>
      </w:pPr>
      <w:rPr>
        <w:rFonts w:ascii="Courier New" w:hAnsi="Courier New" w:cs="Courier New"/>
      </w:rPr>
    </w:lvl>
    <w:lvl w:ilvl="5">
      <w:start w:val="1"/>
      <w:numFmt w:val="bullet"/>
      <w:isLgl w:val="false"/>
      <w:suff w:val="tab"/>
      <w:lvlText w:val=""/>
      <w:lvlJc w:val="left"/>
      <w:pPr>
        <w:ind w:left="4953" w:hanging="360"/>
      </w:pPr>
      <w:rPr>
        <w:rFonts w:ascii="Wingdings" w:hAnsi="Wingdings"/>
      </w:rPr>
    </w:lvl>
    <w:lvl w:ilvl="6">
      <w:start w:val="1"/>
      <w:numFmt w:val="bullet"/>
      <w:isLgl w:val="false"/>
      <w:suff w:val="tab"/>
      <w:lvlText w:val=""/>
      <w:lvlJc w:val="left"/>
      <w:pPr>
        <w:ind w:left="5673" w:hanging="360"/>
      </w:pPr>
      <w:rPr>
        <w:rFonts w:ascii="Symbol" w:hAnsi="Symbol"/>
      </w:rPr>
    </w:lvl>
    <w:lvl w:ilvl="7">
      <w:start w:val="1"/>
      <w:numFmt w:val="bullet"/>
      <w:isLgl w:val="false"/>
      <w:suff w:val="tab"/>
      <w:lvlText w:val="o"/>
      <w:lvlJc w:val="left"/>
      <w:pPr>
        <w:ind w:left="6393" w:hanging="360"/>
      </w:pPr>
      <w:rPr>
        <w:rFonts w:ascii="Courier New" w:hAnsi="Courier New" w:cs="Courier New"/>
      </w:rPr>
    </w:lvl>
    <w:lvl w:ilvl="8">
      <w:start w:val="1"/>
      <w:numFmt w:val="bullet"/>
      <w:isLgl w:val="false"/>
      <w:suff w:val="tab"/>
      <w:lvlText w:val=""/>
      <w:lvlJc w:val="left"/>
      <w:pPr>
        <w:ind w:left="7113" w:hanging="360"/>
      </w:pPr>
      <w:rPr>
        <w:rFonts w:ascii="Wingdings" w:hAnsi="Wingdings"/>
      </w:rPr>
    </w:lvl>
  </w:abstractNum>
  <w:abstractNum w:abstractNumId="35">
    <w:multiLevelType w:val="hybridMultilevel"/>
    <w:lvl w:ilvl="0">
      <w:start w:val="1"/>
      <w:numFmt w:val="upperRoman"/>
      <w:isLgl w:val="false"/>
      <w:suff w:val="tab"/>
      <w:lvlText w:val="%1."/>
      <w:lvlJc w:val="left"/>
      <w:pPr>
        <w:ind w:left="4260" w:hanging="720"/>
        <w:tabs>
          <w:tab w:val="num" w:pos="4260" w:leader="none"/>
        </w:tabs>
      </w:pPr>
    </w:lvl>
    <w:lvl w:ilvl="1">
      <w:start w:val="1"/>
      <w:numFmt w:val="lowerLetter"/>
      <w:isLgl w:val="false"/>
      <w:suff w:val="tab"/>
      <w:lvlText w:val="%2."/>
      <w:lvlJc w:val="left"/>
      <w:pPr>
        <w:ind w:left="4620" w:hanging="360"/>
        <w:tabs>
          <w:tab w:val="num" w:pos="4620" w:leader="none"/>
        </w:tabs>
      </w:pPr>
    </w:lvl>
    <w:lvl w:ilvl="2">
      <w:start w:val="1"/>
      <w:numFmt w:val="lowerRoman"/>
      <w:isLgl w:val="false"/>
      <w:suff w:val="tab"/>
      <w:lvlText w:val="%3."/>
      <w:lvlJc w:val="right"/>
      <w:pPr>
        <w:ind w:left="5340" w:hanging="180"/>
        <w:tabs>
          <w:tab w:val="num" w:pos="5340" w:leader="none"/>
        </w:tabs>
      </w:pPr>
    </w:lvl>
    <w:lvl w:ilvl="3">
      <w:start w:val="1"/>
      <w:numFmt w:val="decimal"/>
      <w:isLgl w:val="false"/>
      <w:suff w:val="tab"/>
      <w:lvlText w:val="%4."/>
      <w:lvlJc w:val="left"/>
      <w:pPr>
        <w:ind w:left="6060" w:hanging="360"/>
        <w:tabs>
          <w:tab w:val="num" w:pos="6060" w:leader="none"/>
        </w:tabs>
      </w:pPr>
    </w:lvl>
    <w:lvl w:ilvl="4">
      <w:start w:val="1"/>
      <w:numFmt w:val="lowerLetter"/>
      <w:isLgl w:val="false"/>
      <w:suff w:val="tab"/>
      <w:lvlText w:val="%5."/>
      <w:lvlJc w:val="left"/>
      <w:pPr>
        <w:ind w:left="6780" w:hanging="360"/>
        <w:tabs>
          <w:tab w:val="num" w:pos="6780" w:leader="none"/>
        </w:tabs>
      </w:pPr>
    </w:lvl>
    <w:lvl w:ilvl="5">
      <w:start w:val="1"/>
      <w:numFmt w:val="lowerRoman"/>
      <w:isLgl w:val="false"/>
      <w:suff w:val="tab"/>
      <w:lvlText w:val="%6."/>
      <w:lvlJc w:val="right"/>
      <w:pPr>
        <w:ind w:left="7500" w:hanging="180"/>
        <w:tabs>
          <w:tab w:val="num" w:pos="7500" w:leader="none"/>
        </w:tabs>
      </w:pPr>
    </w:lvl>
    <w:lvl w:ilvl="6">
      <w:start w:val="1"/>
      <w:numFmt w:val="decimal"/>
      <w:isLgl w:val="false"/>
      <w:suff w:val="tab"/>
      <w:lvlText w:val="%7."/>
      <w:lvlJc w:val="left"/>
      <w:pPr>
        <w:ind w:left="8220" w:hanging="360"/>
        <w:tabs>
          <w:tab w:val="num" w:pos="8220" w:leader="none"/>
        </w:tabs>
      </w:pPr>
    </w:lvl>
    <w:lvl w:ilvl="7">
      <w:start w:val="1"/>
      <w:numFmt w:val="lowerLetter"/>
      <w:isLgl w:val="false"/>
      <w:suff w:val="tab"/>
      <w:lvlText w:val="%8."/>
      <w:lvlJc w:val="left"/>
      <w:pPr>
        <w:ind w:left="8940" w:hanging="360"/>
        <w:tabs>
          <w:tab w:val="num" w:pos="8940" w:leader="none"/>
        </w:tabs>
      </w:pPr>
    </w:lvl>
    <w:lvl w:ilvl="8">
      <w:start w:val="1"/>
      <w:numFmt w:val="lowerRoman"/>
      <w:isLgl w:val="false"/>
      <w:suff w:val="tab"/>
      <w:lvlText w:val="%9."/>
      <w:lvlJc w:val="right"/>
      <w:pPr>
        <w:ind w:left="9660" w:hanging="180"/>
        <w:tabs>
          <w:tab w:val="num" w:pos="9660" w:leader="none"/>
        </w:tabs>
      </w:pPr>
    </w:lvl>
  </w:abstractNum>
  <w:abstractNum w:abstractNumId="3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bullet"/>
      <w:isLgl w:val="false"/>
      <w:suff w:val="tab"/>
      <w:lvlText w:val=""/>
      <w:lvlJc w:val="left"/>
      <w:pPr>
        <w:ind w:left="1505" w:hanging="360"/>
      </w:pPr>
      <w:rPr>
        <w:rFonts w:ascii="Wingdings" w:hAnsi="Wingdings"/>
      </w:rPr>
    </w:lvl>
    <w:lvl w:ilvl="1">
      <w:start w:val="1"/>
      <w:numFmt w:val="bullet"/>
      <w:isLgl w:val="false"/>
      <w:suff w:val="tab"/>
      <w:lvlText w:val="o"/>
      <w:lvlJc w:val="left"/>
      <w:pPr>
        <w:ind w:left="2225" w:hanging="360"/>
      </w:pPr>
      <w:rPr>
        <w:rFonts w:ascii="Courier New" w:hAnsi="Courier New" w:cs="Courier New"/>
      </w:rPr>
    </w:lvl>
    <w:lvl w:ilvl="2">
      <w:start w:val="1"/>
      <w:numFmt w:val="bullet"/>
      <w:isLgl w:val="false"/>
      <w:suff w:val="tab"/>
      <w:lvlText w:val=""/>
      <w:lvlJc w:val="left"/>
      <w:pPr>
        <w:ind w:left="2945" w:hanging="360"/>
      </w:pPr>
      <w:rPr>
        <w:rFonts w:ascii="Wingdings" w:hAnsi="Wingdings"/>
      </w:rPr>
    </w:lvl>
    <w:lvl w:ilvl="3">
      <w:start w:val="1"/>
      <w:numFmt w:val="bullet"/>
      <w:isLgl w:val="false"/>
      <w:suff w:val="tab"/>
      <w:lvlText w:val=""/>
      <w:lvlJc w:val="left"/>
      <w:pPr>
        <w:ind w:left="3665" w:hanging="360"/>
      </w:pPr>
      <w:rPr>
        <w:rFonts w:ascii="Symbol" w:hAnsi="Symbol"/>
      </w:rPr>
    </w:lvl>
    <w:lvl w:ilvl="4">
      <w:start w:val="1"/>
      <w:numFmt w:val="bullet"/>
      <w:isLgl w:val="false"/>
      <w:suff w:val="tab"/>
      <w:lvlText w:val="o"/>
      <w:lvlJc w:val="left"/>
      <w:pPr>
        <w:ind w:left="4385" w:hanging="360"/>
      </w:pPr>
      <w:rPr>
        <w:rFonts w:ascii="Courier New" w:hAnsi="Courier New" w:cs="Courier New"/>
      </w:rPr>
    </w:lvl>
    <w:lvl w:ilvl="5">
      <w:start w:val="1"/>
      <w:numFmt w:val="bullet"/>
      <w:isLgl w:val="false"/>
      <w:suff w:val="tab"/>
      <w:lvlText w:val=""/>
      <w:lvlJc w:val="left"/>
      <w:pPr>
        <w:ind w:left="5105" w:hanging="360"/>
      </w:pPr>
      <w:rPr>
        <w:rFonts w:ascii="Wingdings" w:hAnsi="Wingdings"/>
      </w:rPr>
    </w:lvl>
    <w:lvl w:ilvl="6">
      <w:start w:val="1"/>
      <w:numFmt w:val="bullet"/>
      <w:isLgl w:val="false"/>
      <w:suff w:val="tab"/>
      <w:lvlText w:val=""/>
      <w:lvlJc w:val="left"/>
      <w:pPr>
        <w:ind w:left="5825" w:hanging="360"/>
      </w:pPr>
      <w:rPr>
        <w:rFonts w:ascii="Symbol" w:hAnsi="Symbol"/>
      </w:rPr>
    </w:lvl>
    <w:lvl w:ilvl="7">
      <w:start w:val="1"/>
      <w:numFmt w:val="bullet"/>
      <w:isLgl w:val="false"/>
      <w:suff w:val="tab"/>
      <w:lvlText w:val="o"/>
      <w:lvlJc w:val="left"/>
      <w:pPr>
        <w:ind w:left="6545" w:hanging="360"/>
      </w:pPr>
      <w:rPr>
        <w:rFonts w:ascii="Courier New" w:hAnsi="Courier New" w:cs="Courier New"/>
      </w:rPr>
    </w:lvl>
    <w:lvl w:ilvl="8">
      <w:start w:val="1"/>
      <w:numFmt w:val="bullet"/>
      <w:isLgl w:val="false"/>
      <w:suff w:val="tab"/>
      <w:lvlText w:val=""/>
      <w:lvlJc w:val="left"/>
      <w:pPr>
        <w:ind w:left="7265" w:hanging="360"/>
      </w:pPr>
      <w:rPr>
        <w:rFonts w:ascii="Wingdings" w:hAnsi="Wingdings"/>
      </w:rPr>
    </w:lvl>
  </w:abstractNum>
  <w:num w:numId="1">
    <w:abstractNumId w:val="20"/>
  </w:num>
  <w:num w:numId="2">
    <w:abstractNumId w:val="14"/>
  </w:num>
  <w:num w:numId="3">
    <w:abstractNumId w:val="8"/>
  </w:num>
  <w:num w:numId="4">
    <w:abstractNumId w:val="35"/>
  </w:num>
  <w:num w:numId="5">
    <w:abstractNumId w:val="19"/>
  </w:num>
  <w:num w:numId="6">
    <w:abstractNumId w:val="4"/>
  </w:num>
  <w:num w:numId="7">
    <w:abstractNumId w:val="3"/>
  </w:num>
  <w:num w:numId="8">
    <w:abstractNumId w:val="34"/>
  </w:num>
  <w:num w:numId="9">
    <w:abstractNumId w:val="29"/>
  </w:num>
  <w:num w:numId="10">
    <w:abstractNumId w:val="30"/>
  </w:num>
  <w:num w:numId="11">
    <w:abstractNumId w:val="12"/>
  </w:num>
  <w:num w:numId="12">
    <w:abstractNumId w:val="0"/>
  </w:num>
  <w:num w:numId="13">
    <w:abstractNumId w:val="25"/>
  </w:num>
  <w:num w:numId="14">
    <w:abstractNumId w:val="36"/>
  </w:num>
  <w:num w:numId="15">
    <w:abstractNumId w:val="30"/>
  </w:num>
  <w:num w:numId="1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6"/>
  </w:num>
  <w:num w:numId="21">
    <w:abstractNumId w:val="16"/>
  </w:num>
  <w:num w:numId="22">
    <w:abstractNumId w:val="24"/>
  </w:num>
  <w:num w:numId="23">
    <w:abstractNumId w:val="31"/>
  </w:num>
  <w:num w:numId="24">
    <w:abstractNumId w:val="10"/>
  </w:num>
  <w:num w:numId="25">
    <w:abstractNumId w:val="37"/>
  </w:num>
  <w:num w:numId="26">
    <w:abstractNumId w:val="13"/>
  </w:num>
  <w:num w:numId="27">
    <w:abstractNumId w:val="21"/>
  </w:num>
  <w:num w:numId="28">
    <w:abstractNumId w:val="22"/>
  </w:num>
  <w:num w:numId="29">
    <w:abstractNumId w:val="23"/>
  </w:num>
  <w:num w:numId="30">
    <w:abstractNumId w:val="9"/>
  </w:num>
  <w:num w:numId="31">
    <w:abstractNumId w:val="11"/>
  </w:num>
  <w:num w:numId="32">
    <w:abstractNumId w:val="32"/>
  </w:num>
  <w:num w:numId="33">
    <w:abstractNumId w:val="28"/>
  </w:num>
  <w:num w:numId="34">
    <w:abstractNumId w:val="1"/>
  </w:num>
  <w:num w:numId="35">
    <w:abstractNumId w:val="5"/>
  </w:num>
  <w:num w:numId="36">
    <w:abstractNumId w:val="17"/>
  </w:num>
  <w:num w:numId="37">
    <w:abstractNumId w:val="18"/>
  </w:num>
  <w:num w:numId="38">
    <w:abstractNumId w:val="2"/>
  </w:num>
  <w:num w:numId="39">
    <w:abstractNumId w:val="33"/>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68"/>
    <w:link w:val="759"/>
    <w:uiPriority w:val="9"/>
    <w:rPr>
      <w:rFonts w:ascii="Arial" w:hAnsi="Arial" w:eastAsia="Arial" w:cs="Arial"/>
      <w:sz w:val="40"/>
      <w:szCs w:val="40"/>
    </w:rPr>
  </w:style>
  <w:style w:type="character" w:styleId="16">
    <w:name w:val="Heading 2 Char"/>
    <w:basedOn w:val="768"/>
    <w:link w:val="760"/>
    <w:uiPriority w:val="9"/>
    <w:rPr>
      <w:rFonts w:ascii="Arial" w:hAnsi="Arial" w:eastAsia="Arial" w:cs="Arial"/>
      <w:sz w:val="34"/>
    </w:rPr>
  </w:style>
  <w:style w:type="character" w:styleId="18">
    <w:name w:val="Heading 3 Char"/>
    <w:basedOn w:val="768"/>
    <w:link w:val="761"/>
    <w:uiPriority w:val="9"/>
    <w:rPr>
      <w:rFonts w:ascii="Arial" w:hAnsi="Arial" w:eastAsia="Arial" w:cs="Arial"/>
      <w:sz w:val="30"/>
      <w:szCs w:val="30"/>
    </w:rPr>
  </w:style>
  <w:style w:type="character" w:styleId="20">
    <w:name w:val="Heading 4 Char"/>
    <w:basedOn w:val="768"/>
    <w:link w:val="762"/>
    <w:uiPriority w:val="9"/>
    <w:rPr>
      <w:rFonts w:ascii="Arial" w:hAnsi="Arial" w:eastAsia="Arial" w:cs="Arial"/>
      <w:b/>
      <w:bCs/>
      <w:sz w:val="26"/>
      <w:szCs w:val="26"/>
    </w:rPr>
  </w:style>
  <w:style w:type="character" w:styleId="22">
    <w:name w:val="Heading 5 Char"/>
    <w:basedOn w:val="768"/>
    <w:link w:val="763"/>
    <w:uiPriority w:val="9"/>
    <w:rPr>
      <w:rFonts w:ascii="Arial" w:hAnsi="Arial" w:eastAsia="Arial" w:cs="Arial"/>
      <w:b/>
      <w:bCs/>
      <w:sz w:val="24"/>
      <w:szCs w:val="24"/>
    </w:rPr>
  </w:style>
  <w:style w:type="character" w:styleId="24">
    <w:name w:val="Heading 6 Char"/>
    <w:basedOn w:val="768"/>
    <w:link w:val="764"/>
    <w:uiPriority w:val="9"/>
    <w:rPr>
      <w:rFonts w:ascii="Arial" w:hAnsi="Arial" w:eastAsia="Arial" w:cs="Arial"/>
      <w:b/>
      <w:bCs/>
      <w:sz w:val="22"/>
      <w:szCs w:val="22"/>
    </w:rPr>
  </w:style>
  <w:style w:type="character" w:styleId="26">
    <w:name w:val="Heading 7 Char"/>
    <w:basedOn w:val="768"/>
    <w:link w:val="765"/>
    <w:uiPriority w:val="9"/>
    <w:rPr>
      <w:rFonts w:ascii="Arial" w:hAnsi="Arial" w:eastAsia="Arial" w:cs="Arial"/>
      <w:b/>
      <w:bCs/>
      <w:i/>
      <w:iCs/>
      <w:sz w:val="22"/>
      <w:szCs w:val="22"/>
    </w:rPr>
  </w:style>
  <w:style w:type="character" w:styleId="28">
    <w:name w:val="Heading 8 Char"/>
    <w:basedOn w:val="768"/>
    <w:link w:val="766"/>
    <w:uiPriority w:val="9"/>
    <w:rPr>
      <w:rFonts w:ascii="Arial" w:hAnsi="Arial" w:eastAsia="Arial" w:cs="Arial"/>
      <w:i/>
      <w:iCs/>
      <w:sz w:val="22"/>
      <w:szCs w:val="22"/>
    </w:rPr>
  </w:style>
  <w:style w:type="character" w:styleId="30">
    <w:name w:val="Heading 9 Char"/>
    <w:basedOn w:val="768"/>
    <w:link w:val="767"/>
    <w:uiPriority w:val="9"/>
    <w:rPr>
      <w:rFonts w:ascii="Arial" w:hAnsi="Arial" w:eastAsia="Arial" w:cs="Arial"/>
      <w:i/>
      <w:iCs/>
      <w:sz w:val="21"/>
      <w:szCs w:val="21"/>
    </w:rPr>
  </w:style>
  <w:style w:type="character" w:styleId="39">
    <w:name w:val="Quote Char"/>
    <w:link w:val="786"/>
    <w:uiPriority w:val="29"/>
    <w:rPr>
      <w:i/>
    </w:rPr>
  </w:style>
  <w:style w:type="character" w:styleId="41">
    <w:name w:val="Intense Quote Char"/>
    <w:link w:val="788"/>
    <w:uiPriority w:val="30"/>
    <w:rPr>
      <w:i/>
    </w:rPr>
  </w:style>
  <w:style w:type="character" w:styleId="43">
    <w:name w:val="Header Char"/>
    <w:basedOn w:val="768"/>
    <w:link w:val="790"/>
    <w:uiPriority w:val="99"/>
  </w:style>
  <w:style w:type="character" w:styleId="45">
    <w:name w:val="Footer Char"/>
    <w:basedOn w:val="768"/>
    <w:link w:val="792"/>
    <w:uiPriority w:val="99"/>
  </w:style>
  <w:style w:type="character" w:styleId="47">
    <w:name w:val="Caption Char"/>
    <w:basedOn w:val="768"/>
    <w:link w:val="794"/>
    <w:uiPriority w:val="35"/>
    <w:rPr>
      <w:b/>
      <w:bCs/>
      <w:color w:val="4f81bd" w:themeColor="accent1"/>
      <w:sz w:val="18"/>
      <w:szCs w:val="18"/>
    </w:rPr>
  </w:style>
  <w:style w:type="character" w:styleId="176">
    <w:name w:val="Footnote Text Char"/>
    <w:link w:val="923"/>
    <w:uiPriority w:val="99"/>
    <w:rPr>
      <w:sz w:val="18"/>
    </w:rPr>
  </w:style>
  <w:style w:type="character" w:styleId="179">
    <w:name w:val="Endnote Text Char"/>
    <w:link w:val="926"/>
    <w:uiPriority w:val="99"/>
    <w:rPr>
      <w:sz w:val="20"/>
    </w:rPr>
  </w:style>
  <w:style w:type="paragraph" w:styleId="758" w:default="1">
    <w:name w:val="Normal"/>
    <w:qFormat/>
    <w:rPr>
      <w:sz w:val="24"/>
      <w:szCs w:val="24"/>
      <w:lang w:eastAsia="ru-RU"/>
    </w:rPr>
  </w:style>
  <w:style w:type="paragraph" w:styleId="759">
    <w:name w:val="Heading 1"/>
    <w:basedOn w:val="758"/>
    <w:next w:val="758"/>
    <w:link w:val="771"/>
    <w:qFormat/>
    <w:pPr>
      <w:keepNext/>
      <w:spacing w:before="240" w:after="60"/>
      <w:outlineLvl w:val="0"/>
    </w:pPr>
    <w:rPr>
      <w:rFonts w:ascii="Arial" w:hAnsi="Arial" w:cs="Arial"/>
      <w:b/>
      <w:bCs/>
      <w:sz w:val="32"/>
      <w:szCs w:val="32"/>
    </w:rPr>
  </w:style>
  <w:style w:type="paragraph" w:styleId="760">
    <w:name w:val="Heading 2"/>
    <w:basedOn w:val="758"/>
    <w:next w:val="758"/>
    <w:link w:val="772"/>
    <w:qFormat/>
    <w:pPr>
      <w:keepNext/>
      <w:spacing w:before="240" w:after="60"/>
      <w:outlineLvl w:val="1"/>
    </w:pPr>
    <w:rPr>
      <w:rFonts w:ascii="Arial" w:hAnsi="Arial" w:cs="Arial"/>
      <w:b/>
      <w:bCs/>
      <w:i/>
      <w:iCs/>
      <w:sz w:val="28"/>
      <w:szCs w:val="28"/>
    </w:rPr>
  </w:style>
  <w:style w:type="paragraph" w:styleId="761">
    <w:name w:val="Heading 3"/>
    <w:basedOn w:val="758"/>
    <w:next w:val="758"/>
    <w:link w:val="773"/>
    <w:qFormat/>
    <w:pPr>
      <w:keepNext/>
      <w:spacing w:before="240" w:after="60"/>
      <w:outlineLvl w:val="2"/>
    </w:pPr>
    <w:rPr>
      <w:rFonts w:ascii="Arial" w:hAnsi="Arial" w:cs="Arial"/>
      <w:b/>
      <w:bCs/>
      <w:sz w:val="26"/>
      <w:szCs w:val="26"/>
    </w:rPr>
  </w:style>
  <w:style w:type="paragraph" w:styleId="762">
    <w:name w:val="Heading 4"/>
    <w:basedOn w:val="758"/>
    <w:next w:val="758"/>
    <w:link w:val="774"/>
    <w:uiPriority w:val="9"/>
    <w:unhideWhenUsed/>
    <w:qFormat/>
    <w:pPr>
      <w:keepLines/>
      <w:keepNext/>
      <w:spacing w:before="320" w:after="200"/>
      <w:outlineLvl w:val="3"/>
    </w:pPr>
    <w:rPr>
      <w:rFonts w:ascii="Arial" w:hAnsi="Arial" w:eastAsia="Arial" w:cs="Arial"/>
      <w:b/>
      <w:bCs/>
      <w:sz w:val="26"/>
      <w:szCs w:val="26"/>
    </w:rPr>
  </w:style>
  <w:style w:type="paragraph" w:styleId="763">
    <w:name w:val="Heading 5"/>
    <w:basedOn w:val="758"/>
    <w:next w:val="758"/>
    <w:link w:val="775"/>
    <w:uiPriority w:val="9"/>
    <w:unhideWhenUsed/>
    <w:qFormat/>
    <w:pPr>
      <w:keepLines/>
      <w:keepNext/>
      <w:spacing w:before="320" w:after="200"/>
      <w:outlineLvl w:val="4"/>
    </w:pPr>
    <w:rPr>
      <w:rFonts w:ascii="Arial" w:hAnsi="Arial" w:eastAsia="Arial" w:cs="Arial"/>
      <w:b/>
      <w:bCs/>
    </w:rPr>
  </w:style>
  <w:style w:type="paragraph" w:styleId="764">
    <w:name w:val="Heading 6"/>
    <w:basedOn w:val="758"/>
    <w:next w:val="758"/>
    <w:link w:val="776"/>
    <w:uiPriority w:val="9"/>
    <w:unhideWhenUsed/>
    <w:qFormat/>
    <w:pPr>
      <w:keepLines/>
      <w:keepNext/>
      <w:spacing w:before="320" w:after="200"/>
      <w:outlineLvl w:val="5"/>
    </w:pPr>
    <w:rPr>
      <w:rFonts w:ascii="Arial" w:hAnsi="Arial" w:eastAsia="Arial" w:cs="Arial"/>
      <w:b/>
      <w:bCs/>
      <w:sz w:val="22"/>
      <w:szCs w:val="22"/>
    </w:rPr>
  </w:style>
  <w:style w:type="paragraph" w:styleId="765">
    <w:name w:val="Heading 7"/>
    <w:basedOn w:val="758"/>
    <w:next w:val="758"/>
    <w:link w:val="777"/>
    <w:uiPriority w:val="9"/>
    <w:unhideWhenUsed/>
    <w:qFormat/>
    <w:pPr>
      <w:keepLines/>
      <w:keepNext/>
      <w:spacing w:before="320" w:after="200"/>
      <w:outlineLvl w:val="6"/>
    </w:pPr>
    <w:rPr>
      <w:rFonts w:ascii="Arial" w:hAnsi="Arial" w:eastAsia="Arial" w:cs="Arial"/>
      <w:b/>
      <w:bCs/>
      <w:i/>
      <w:iCs/>
      <w:sz w:val="22"/>
      <w:szCs w:val="22"/>
    </w:rPr>
  </w:style>
  <w:style w:type="paragraph" w:styleId="766">
    <w:name w:val="Heading 8"/>
    <w:basedOn w:val="758"/>
    <w:next w:val="758"/>
    <w:link w:val="778"/>
    <w:uiPriority w:val="9"/>
    <w:unhideWhenUsed/>
    <w:qFormat/>
    <w:pPr>
      <w:keepLines/>
      <w:keepNext/>
      <w:spacing w:before="320" w:after="200"/>
      <w:outlineLvl w:val="7"/>
    </w:pPr>
    <w:rPr>
      <w:rFonts w:ascii="Arial" w:hAnsi="Arial" w:eastAsia="Arial" w:cs="Arial"/>
      <w:i/>
      <w:iCs/>
      <w:sz w:val="22"/>
      <w:szCs w:val="22"/>
    </w:rPr>
  </w:style>
  <w:style w:type="paragraph" w:styleId="767">
    <w:name w:val="Heading 9"/>
    <w:basedOn w:val="758"/>
    <w:next w:val="758"/>
    <w:link w:val="779"/>
    <w:uiPriority w:val="9"/>
    <w:unhideWhenUsed/>
    <w:qFormat/>
    <w:pPr>
      <w:keepLines/>
      <w:keepNext/>
      <w:spacing w:before="320" w:after="200"/>
      <w:outlineLvl w:val="8"/>
    </w:pPr>
    <w:rPr>
      <w:rFonts w:ascii="Arial" w:hAnsi="Arial" w:eastAsia="Arial" w:cs="Arial"/>
      <w:i/>
      <w:iCs/>
      <w:sz w:val="21"/>
      <w:szCs w:val="21"/>
    </w:rPr>
  </w:style>
  <w:style w:type="character" w:styleId="768" w:default="1">
    <w:name w:val="Default Paragraph Font"/>
    <w:uiPriority w:val="1"/>
    <w:semiHidden/>
    <w:unhideWhenUsed/>
  </w:style>
  <w:style w:type="table" w:styleId="769" w:default="1">
    <w:name w:val="Normal Table"/>
    <w:uiPriority w:val="99"/>
    <w:semiHidden/>
    <w:unhideWhenUsed/>
    <w:tblPr>
      <w:tblInd w:w="0" w:type="dxa"/>
      <w:tblCellMar>
        <w:left w:w="108" w:type="dxa"/>
        <w:top w:w="0" w:type="dxa"/>
        <w:right w:w="108" w:type="dxa"/>
        <w:bottom w:w="0" w:type="dxa"/>
      </w:tblCellMar>
    </w:tblPr>
  </w:style>
  <w:style w:type="numbering" w:styleId="770" w:default="1">
    <w:name w:val="No List"/>
    <w:uiPriority w:val="99"/>
    <w:semiHidden/>
    <w:unhideWhenUsed/>
  </w:style>
  <w:style w:type="character" w:styleId="771" w:customStyle="1">
    <w:name w:val="Заголовок 1 Знак"/>
    <w:link w:val="759"/>
    <w:uiPriority w:val="9"/>
    <w:rPr>
      <w:rFonts w:ascii="Arial" w:hAnsi="Arial" w:eastAsia="Arial" w:cs="Arial"/>
      <w:sz w:val="40"/>
      <w:szCs w:val="40"/>
    </w:rPr>
  </w:style>
  <w:style w:type="character" w:styleId="772" w:customStyle="1">
    <w:name w:val="Заголовок 2 Знак"/>
    <w:link w:val="760"/>
    <w:uiPriority w:val="9"/>
    <w:rPr>
      <w:rFonts w:ascii="Arial" w:hAnsi="Arial" w:eastAsia="Arial" w:cs="Arial"/>
      <w:sz w:val="34"/>
    </w:rPr>
  </w:style>
  <w:style w:type="character" w:styleId="773" w:customStyle="1">
    <w:name w:val="Заголовок 3 Знак"/>
    <w:link w:val="761"/>
    <w:uiPriority w:val="9"/>
    <w:rPr>
      <w:rFonts w:ascii="Arial" w:hAnsi="Arial" w:eastAsia="Arial" w:cs="Arial"/>
      <w:sz w:val="30"/>
      <w:szCs w:val="30"/>
    </w:rPr>
  </w:style>
  <w:style w:type="character" w:styleId="774" w:customStyle="1">
    <w:name w:val="Заголовок 4 Знак"/>
    <w:link w:val="762"/>
    <w:uiPriority w:val="9"/>
    <w:rPr>
      <w:rFonts w:ascii="Arial" w:hAnsi="Arial" w:eastAsia="Arial" w:cs="Arial"/>
      <w:b/>
      <w:bCs/>
      <w:sz w:val="26"/>
      <w:szCs w:val="26"/>
    </w:rPr>
  </w:style>
  <w:style w:type="character" w:styleId="775" w:customStyle="1">
    <w:name w:val="Заголовок 5 Знак"/>
    <w:link w:val="763"/>
    <w:uiPriority w:val="9"/>
    <w:rPr>
      <w:rFonts w:ascii="Arial" w:hAnsi="Arial" w:eastAsia="Arial" w:cs="Arial"/>
      <w:b/>
      <w:bCs/>
      <w:sz w:val="24"/>
      <w:szCs w:val="24"/>
    </w:rPr>
  </w:style>
  <w:style w:type="character" w:styleId="776" w:customStyle="1">
    <w:name w:val="Заголовок 6 Знак"/>
    <w:link w:val="764"/>
    <w:uiPriority w:val="9"/>
    <w:rPr>
      <w:rFonts w:ascii="Arial" w:hAnsi="Arial" w:eastAsia="Arial" w:cs="Arial"/>
      <w:b/>
      <w:bCs/>
      <w:sz w:val="22"/>
      <w:szCs w:val="22"/>
    </w:rPr>
  </w:style>
  <w:style w:type="character" w:styleId="777" w:customStyle="1">
    <w:name w:val="Заголовок 7 Знак"/>
    <w:link w:val="765"/>
    <w:uiPriority w:val="9"/>
    <w:rPr>
      <w:rFonts w:ascii="Arial" w:hAnsi="Arial" w:eastAsia="Arial" w:cs="Arial"/>
      <w:b/>
      <w:bCs/>
      <w:i/>
      <w:iCs/>
      <w:sz w:val="22"/>
      <w:szCs w:val="22"/>
    </w:rPr>
  </w:style>
  <w:style w:type="character" w:styleId="778" w:customStyle="1">
    <w:name w:val="Заголовок 8 Знак"/>
    <w:link w:val="766"/>
    <w:uiPriority w:val="9"/>
    <w:rPr>
      <w:rFonts w:ascii="Arial" w:hAnsi="Arial" w:eastAsia="Arial" w:cs="Arial"/>
      <w:i/>
      <w:iCs/>
      <w:sz w:val="22"/>
      <w:szCs w:val="22"/>
    </w:rPr>
  </w:style>
  <w:style w:type="character" w:styleId="779" w:customStyle="1">
    <w:name w:val="Заголовок 9 Знак"/>
    <w:link w:val="767"/>
    <w:uiPriority w:val="9"/>
    <w:rPr>
      <w:rFonts w:ascii="Arial" w:hAnsi="Arial" w:eastAsia="Arial" w:cs="Arial"/>
      <w:i/>
      <w:iCs/>
      <w:sz w:val="21"/>
      <w:szCs w:val="21"/>
    </w:rPr>
  </w:style>
  <w:style w:type="paragraph" w:styleId="780">
    <w:name w:val="List Paragraph"/>
    <w:basedOn w:val="758"/>
    <w:uiPriority w:val="34"/>
    <w:qFormat/>
    <w:pPr>
      <w:contextualSpacing/>
      <w:ind w:left="720"/>
    </w:pPr>
  </w:style>
  <w:style w:type="paragraph" w:styleId="781">
    <w:name w:val="No Spacing"/>
    <w:uiPriority w:val="1"/>
    <w:qFormat/>
    <w:rPr>
      <w:rFonts w:ascii="Calibri" w:hAnsi="Calibri" w:eastAsia="Calibri"/>
      <w:sz w:val="22"/>
      <w:szCs w:val="22"/>
      <w:lang w:eastAsia="en-US"/>
    </w:rPr>
  </w:style>
  <w:style w:type="paragraph" w:styleId="782">
    <w:name w:val="Title"/>
    <w:basedOn w:val="758"/>
    <w:next w:val="758"/>
    <w:link w:val="962"/>
    <w:qFormat/>
    <w:pPr>
      <w:jc w:val="center"/>
      <w:spacing w:before="240" w:after="60"/>
      <w:outlineLvl w:val="0"/>
    </w:pPr>
    <w:rPr>
      <w:rFonts w:ascii="Cambria" w:hAnsi="Cambria"/>
      <w:b/>
      <w:bCs/>
      <w:sz w:val="32"/>
      <w:szCs w:val="32"/>
      <w:lang w:val="en-US" w:eastAsia="en-US"/>
    </w:rPr>
  </w:style>
  <w:style w:type="character" w:styleId="783" w:customStyle="1">
    <w:name w:val="Title Char"/>
    <w:uiPriority w:val="10"/>
    <w:rPr>
      <w:sz w:val="48"/>
      <w:szCs w:val="48"/>
    </w:rPr>
  </w:style>
  <w:style w:type="paragraph" w:styleId="784">
    <w:name w:val="Subtitle"/>
    <w:basedOn w:val="758"/>
    <w:next w:val="758"/>
    <w:link w:val="959"/>
    <w:qFormat/>
    <w:pPr>
      <w:jc w:val="center"/>
      <w:spacing w:after="60"/>
      <w:outlineLvl w:val="1"/>
    </w:pPr>
    <w:rPr>
      <w:rFonts w:ascii="Cambria" w:hAnsi="Cambria"/>
      <w:lang w:val="en-US" w:eastAsia="en-US"/>
    </w:rPr>
  </w:style>
  <w:style w:type="character" w:styleId="785" w:customStyle="1">
    <w:name w:val="Subtitle Char"/>
    <w:uiPriority w:val="11"/>
    <w:rPr>
      <w:sz w:val="24"/>
      <w:szCs w:val="24"/>
    </w:rPr>
  </w:style>
  <w:style w:type="paragraph" w:styleId="786">
    <w:name w:val="Quote"/>
    <w:basedOn w:val="758"/>
    <w:next w:val="758"/>
    <w:link w:val="787"/>
    <w:uiPriority w:val="29"/>
    <w:qFormat/>
    <w:pPr>
      <w:ind w:left="720" w:right="720"/>
    </w:pPr>
    <w:rPr>
      <w:i/>
    </w:rPr>
  </w:style>
  <w:style w:type="character" w:styleId="787" w:customStyle="1">
    <w:name w:val="Цитата 2 Знак"/>
    <w:link w:val="786"/>
    <w:uiPriority w:val="29"/>
    <w:rPr>
      <w:i/>
    </w:rPr>
  </w:style>
  <w:style w:type="paragraph" w:styleId="788">
    <w:name w:val="Intense Quote"/>
    <w:basedOn w:val="758"/>
    <w:next w:val="758"/>
    <w:link w:val="78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customStyle="1">
    <w:name w:val="Выделенная цитата Знак"/>
    <w:link w:val="788"/>
    <w:uiPriority w:val="30"/>
    <w:rPr>
      <w:i/>
    </w:rPr>
  </w:style>
  <w:style w:type="paragraph" w:styleId="790">
    <w:name w:val="Header"/>
    <w:basedOn w:val="758"/>
    <w:link w:val="791"/>
    <w:pPr>
      <w:tabs>
        <w:tab w:val="center" w:pos="4677" w:leader="none"/>
        <w:tab w:val="right" w:pos="9355" w:leader="none"/>
      </w:tabs>
    </w:pPr>
  </w:style>
  <w:style w:type="character" w:styleId="791" w:customStyle="1">
    <w:name w:val="Верхний колонтитул Знак"/>
    <w:link w:val="790"/>
    <w:uiPriority w:val="99"/>
  </w:style>
  <w:style w:type="paragraph" w:styleId="792">
    <w:name w:val="Footer"/>
    <w:basedOn w:val="758"/>
    <w:link w:val="793"/>
    <w:pPr>
      <w:tabs>
        <w:tab w:val="center" w:pos="4677" w:leader="none"/>
        <w:tab w:val="right" w:pos="9355" w:leader="none"/>
      </w:tabs>
    </w:pPr>
  </w:style>
  <w:style w:type="character" w:styleId="793" w:customStyle="1">
    <w:name w:val="Нижний колонтитул Знак"/>
    <w:link w:val="792"/>
    <w:uiPriority w:val="99"/>
  </w:style>
  <w:style w:type="paragraph" w:styleId="794">
    <w:name w:val="Caption"/>
    <w:basedOn w:val="758"/>
    <w:next w:val="758"/>
    <w:link w:val="795"/>
    <w:uiPriority w:val="35"/>
    <w:semiHidden/>
    <w:unhideWhenUsed/>
    <w:qFormat/>
    <w:pPr>
      <w:spacing w:line="276" w:lineRule="auto"/>
    </w:pPr>
    <w:rPr>
      <w:b/>
      <w:bCs/>
      <w:color w:val="4f81bd" w:themeColor="accent1"/>
      <w:sz w:val="18"/>
      <w:szCs w:val="18"/>
    </w:rPr>
  </w:style>
  <w:style w:type="character" w:styleId="795" w:customStyle="1">
    <w:name w:val="Название объекта Знак"/>
    <w:link w:val="794"/>
    <w:uiPriority w:val="35"/>
    <w:rPr>
      <w:b/>
      <w:bCs/>
      <w:color w:val="4f81bd" w:themeColor="accent1"/>
      <w:sz w:val="18"/>
      <w:szCs w:val="18"/>
    </w:rPr>
  </w:style>
  <w:style w:type="table" w:styleId="796">
    <w:name w:val="Table Grid"/>
    <w:basedOn w:val="769"/>
    <w:tblPr/>
  </w:style>
  <w:style w:type="table" w:styleId="797"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98">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9">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2">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03">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04"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05"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06"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07"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08"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09"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10">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11"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12"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6"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17">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9"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0"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1"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2"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3"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5"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26"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27"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28"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29"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30"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3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32"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33"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34"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35"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36"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37"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38">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9"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40"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41"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42"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43"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4"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5">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46"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47"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48"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49"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50"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51"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52">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3"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54"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55"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6"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57"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58"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59">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0"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61"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62"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63"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64"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65"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66">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7"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8"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69"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70"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71"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72"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73">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4"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5"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76"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77"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78"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79"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8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81"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82"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83"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84"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85"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86"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87">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88"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89"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90"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91"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92"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93"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94">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95"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96"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97"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98"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99"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00"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01"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2"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3"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4"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5"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6"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7"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8"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9"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0"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1"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2"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3"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4"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5"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16"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17"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18"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19"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20"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21"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22">
    <w:name w:val="Hyperlink"/>
    <w:uiPriority w:val="99"/>
    <w:unhideWhenUsed/>
    <w:rPr>
      <w:color w:val="0000ff" w:themeColor="hyperlink"/>
      <w:u w:val="single"/>
    </w:rPr>
  </w:style>
  <w:style w:type="paragraph" w:styleId="923">
    <w:name w:val="footnote text"/>
    <w:basedOn w:val="758"/>
    <w:link w:val="924"/>
    <w:uiPriority w:val="99"/>
    <w:semiHidden/>
    <w:unhideWhenUsed/>
    <w:pPr>
      <w:spacing w:after="40"/>
    </w:pPr>
    <w:rPr>
      <w:sz w:val="18"/>
    </w:rPr>
  </w:style>
  <w:style w:type="character" w:styleId="924" w:customStyle="1">
    <w:name w:val="Текст сноски Знак"/>
    <w:link w:val="923"/>
    <w:uiPriority w:val="99"/>
    <w:rPr>
      <w:sz w:val="18"/>
    </w:rPr>
  </w:style>
  <w:style w:type="character" w:styleId="925">
    <w:name w:val="footnote reference"/>
    <w:uiPriority w:val="99"/>
    <w:unhideWhenUsed/>
    <w:rPr>
      <w:vertAlign w:val="superscript"/>
    </w:rPr>
  </w:style>
  <w:style w:type="paragraph" w:styleId="926">
    <w:name w:val="endnote text"/>
    <w:basedOn w:val="758"/>
    <w:link w:val="927"/>
    <w:uiPriority w:val="99"/>
    <w:semiHidden/>
    <w:unhideWhenUsed/>
    <w:rPr>
      <w:sz w:val="20"/>
    </w:rPr>
  </w:style>
  <w:style w:type="character" w:styleId="927" w:customStyle="1">
    <w:name w:val="Текст концевой сноски Знак"/>
    <w:link w:val="926"/>
    <w:uiPriority w:val="99"/>
    <w:rPr>
      <w:sz w:val="20"/>
    </w:rPr>
  </w:style>
  <w:style w:type="character" w:styleId="928">
    <w:name w:val="endnote reference"/>
    <w:uiPriority w:val="99"/>
    <w:semiHidden/>
    <w:unhideWhenUsed/>
    <w:rPr>
      <w:vertAlign w:val="superscript"/>
    </w:rPr>
  </w:style>
  <w:style w:type="paragraph" w:styleId="929">
    <w:name w:val="toc 1"/>
    <w:basedOn w:val="758"/>
    <w:next w:val="758"/>
    <w:uiPriority w:val="39"/>
    <w:unhideWhenUsed/>
    <w:pPr>
      <w:spacing w:after="57"/>
    </w:pPr>
  </w:style>
  <w:style w:type="paragraph" w:styleId="930">
    <w:name w:val="toc 2"/>
    <w:basedOn w:val="758"/>
    <w:next w:val="758"/>
    <w:uiPriority w:val="39"/>
    <w:unhideWhenUsed/>
    <w:pPr>
      <w:ind w:left="283"/>
      <w:spacing w:after="57"/>
    </w:pPr>
  </w:style>
  <w:style w:type="paragraph" w:styleId="931">
    <w:name w:val="toc 3"/>
    <w:basedOn w:val="758"/>
    <w:next w:val="758"/>
    <w:uiPriority w:val="39"/>
    <w:unhideWhenUsed/>
    <w:pPr>
      <w:ind w:left="567"/>
      <w:spacing w:after="57"/>
    </w:pPr>
  </w:style>
  <w:style w:type="paragraph" w:styleId="932">
    <w:name w:val="toc 4"/>
    <w:basedOn w:val="758"/>
    <w:next w:val="758"/>
    <w:uiPriority w:val="39"/>
    <w:unhideWhenUsed/>
    <w:pPr>
      <w:ind w:left="850"/>
      <w:spacing w:after="57"/>
    </w:pPr>
  </w:style>
  <w:style w:type="paragraph" w:styleId="933">
    <w:name w:val="toc 5"/>
    <w:basedOn w:val="758"/>
    <w:next w:val="758"/>
    <w:uiPriority w:val="39"/>
    <w:unhideWhenUsed/>
    <w:pPr>
      <w:ind w:left="1134"/>
      <w:spacing w:after="57"/>
    </w:pPr>
  </w:style>
  <w:style w:type="paragraph" w:styleId="934">
    <w:name w:val="toc 6"/>
    <w:basedOn w:val="758"/>
    <w:next w:val="758"/>
    <w:uiPriority w:val="39"/>
    <w:unhideWhenUsed/>
    <w:pPr>
      <w:ind w:left="1417"/>
      <w:spacing w:after="57"/>
    </w:pPr>
  </w:style>
  <w:style w:type="paragraph" w:styleId="935">
    <w:name w:val="toc 7"/>
    <w:basedOn w:val="758"/>
    <w:next w:val="758"/>
    <w:uiPriority w:val="39"/>
    <w:unhideWhenUsed/>
    <w:pPr>
      <w:ind w:left="1701"/>
      <w:spacing w:after="57"/>
    </w:pPr>
  </w:style>
  <w:style w:type="paragraph" w:styleId="936">
    <w:name w:val="toc 8"/>
    <w:basedOn w:val="758"/>
    <w:next w:val="758"/>
    <w:uiPriority w:val="39"/>
    <w:unhideWhenUsed/>
    <w:pPr>
      <w:ind w:left="1984"/>
      <w:spacing w:after="57"/>
    </w:pPr>
  </w:style>
  <w:style w:type="paragraph" w:styleId="937">
    <w:name w:val="toc 9"/>
    <w:basedOn w:val="758"/>
    <w:next w:val="758"/>
    <w:uiPriority w:val="39"/>
    <w:unhideWhenUsed/>
    <w:pPr>
      <w:ind w:left="2268"/>
      <w:spacing w:after="57"/>
    </w:pPr>
  </w:style>
  <w:style w:type="paragraph" w:styleId="938">
    <w:name w:val="TOC Heading"/>
    <w:uiPriority w:val="39"/>
    <w:unhideWhenUsed/>
  </w:style>
  <w:style w:type="paragraph" w:styleId="939">
    <w:name w:val="table of figures"/>
    <w:basedOn w:val="758"/>
    <w:next w:val="758"/>
    <w:uiPriority w:val="99"/>
    <w:unhideWhenUsed/>
  </w:style>
  <w:style w:type="paragraph" w:styleId="940" w:customStyle="1">
    <w:name w:val="ConsPlusNonformat"/>
    <w:pPr>
      <w:widowControl w:val="off"/>
    </w:pPr>
    <w:rPr>
      <w:rFonts w:ascii="Courier New" w:hAnsi="Courier New" w:cs="Courier New"/>
      <w:lang w:eastAsia="ru-RU"/>
    </w:rPr>
  </w:style>
  <w:style w:type="paragraph" w:styleId="941">
    <w:name w:val="Balloon Text"/>
    <w:basedOn w:val="758"/>
    <w:semiHidden/>
    <w:rPr>
      <w:rFonts w:ascii="Tahoma" w:hAnsi="Tahoma" w:cs="Tahoma"/>
      <w:sz w:val="16"/>
      <w:szCs w:val="16"/>
    </w:rPr>
  </w:style>
  <w:style w:type="paragraph" w:styleId="942">
    <w:name w:val="Document Map"/>
    <w:basedOn w:val="758"/>
    <w:semiHidden/>
    <w:pPr>
      <w:shd w:val="clear" w:color="auto" w:fill="000080"/>
    </w:pPr>
    <w:rPr>
      <w:rFonts w:ascii="Tahoma" w:hAnsi="Tahoma" w:cs="Tahoma"/>
      <w:sz w:val="20"/>
      <w:szCs w:val="20"/>
    </w:rPr>
  </w:style>
  <w:style w:type="paragraph" w:styleId="943">
    <w:name w:val="List 2"/>
    <w:basedOn w:val="758"/>
    <w:pPr>
      <w:ind w:left="566" w:hanging="283"/>
    </w:pPr>
  </w:style>
  <w:style w:type="paragraph" w:styleId="944">
    <w:name w:val="Body Text"/>
    <w:basedOn w:val="758"/>
    <w:pPr>
      <w:spacing w:after="120"/>
    </w:pPr>
  </w:style>
  <w:style w:type="paragraph" w:styleId="945">
    <w:name w:val="Body Text First Indent"/>
    <w:basedOn w:val="944"/>
    <w:pPr>
      <w:ind w:firstLine="210"/>
    </w:pPr>
  </w:style>
  <w:style w:type="character" w:styleId="946">
    <w:name w:val="page number"/>
    <w:basedOn w:val="768"/>
  </w:style>
  <w:style w:type="paragraph" w:styleId="947" w:customStyle="1">
    <w:name w:val="ConsPlusNormal"/>
    <w:pPr>
      <w:ind w:firstLine="720"/>
      <w:widowControl w:val="off"/>
    </w:pPr>
    <w:rPr>
      <w:rFonts w:ascii="Arial" w:hAnsi="Arial" w:cs="Arial"/>
      <w:lang w:eastAsia="ru-RU"/>
    </w:rPr>
  </w:style>
  <w:style w:type="paragraph" w:styleId="948" w:customStyle="1">
    <w:name w:val="Знак"/>
    <w:basedOn w:val="758"/>
    <w:pPr>
      <w:spacing w:after="160" w:line="240" w:lineRule="exact"/>
    </w:pPr>
    <w:rPr>
      <w:rFonts w:ascii="Verdana" w:hAnsi="Verdana"/>
      <w:sz w:val="20"/>
      <w:szCs w:val="20"/>
      <w:lang w:val="en-US" w:eastAsia="en-US"/>
    </w:rPr>
  </w:style>
  <w:style w:type="paragraph" w:styleId="949" w:customStyle="1">
    <w:name w:val="Знак"/>
    <w:basedOn w:val="758"/>
    <w:pPr>
      <w:spacing w:after="160" w:line="240" w:lineRule="exact"/>
    </w:pPr>
    <w:rPr>
      <w:rFonts w:ascii="Verdana" w:hAnsi="Verdana"/>
      <w:sz w:val="20"/>
      <w:szCs w:val="20"/>
      <w:lang w:val="en-US" w:eastAsia="en-US"/>
    </w:rPr>
  </w:style>
  <w:style w:type="paragraph" w:styleId="950" w:customStyle="1">
    <w:name w:val="Знак Знак Знак"/>
    <w:basedOn w:val="758"/>
    <w:pPr>
      <w:spacing w:after="160" w:line="240" w:lineRule="exact"/>
    </w:pPr>
    <w:rPr>
      <w:rFonts w:ascii="Verdana" w:hAnsi="Verdana"/>
      <w:sz w:val="20"/>
      <w:szCs w:val="20"/>
      <w:lang w:val="en-US" w:eastAsia="en-US"/>
    </w:rPr>
  </w:style>
  <w:style w:type="paragraph" w:styleId="951" w:customStyle="1">
    <w:name w:val="Основной текст 21"/>
    <w:basedOn w:val="758"/>
    <w:rPr>
      <w:sz w:val="28"/>
      <w:szCs w:val="20"/>
    </w:rPr>
  </w:style>
  <w:style w:type="paragraph" w:styleId="952" w:customStyle="1">
    <w:name w:val="Всегда"/>
    <w:basedOn w:val="758"/>
    <w:pPr>
      <w:jc w:val="both"/>
      <w:tabs>
        <w:tab w:val="left" w:pos="1701" w:leader="none"/>
      </w:tabs>
    </w:pPr>
    <w:rPr>
      <w:sz w:val="28"/>
      <w:szCs w:val="28"/>
      <w:lang w:eastAsia="en-US"/>
    </w:rPr>
  </w:style>
  <w:style w:type="numbering" w:styleId="953" w:customStyle="1">
    <w:name w:val="Нет списка1"/>
    <w:next w:val="770"/>
    <w:semiHidden/>
  </w:style>
  <w:style w:type="character" w:styleId="954">
    <w:name w:val="annotation reference"/>
    <w:rPr>
      <w:sz w:val="16"/>
      <w:szCs w:val="16"/>
    </w:rPr>
  </w:style>
  <w:style w:type="paragraph" w:styleId="955">
    <w:name w:val="annotation text"/>
    <w:basedOn w:val="758"/>
    <w:link w:val="956"/>
    <w:pPr>
      <w:jc w:val="both"/>
    </w:pPr>
    <w:rPr>
      <w:sz w:val="20"/>
      <w:szCs w:val="20"/>
    </w:rPr>
  </w:style>
  <w:style w:type="character" w:styleId="956" w:customStyle="1">
    <w:name w:val="Текст примечания Знак"/>
    <w:basedOn w:val="768"/>
    <w:link w:val="955"/>
  </w:style>
  <w:style w:type="paragraph" w:styleId="957">
    <w:name w:val="annotation subject"/>
    <w:basedOn w:val="955"/>
    <w:next w:val="955"/>
    <w:link w:val="958"/>
    <w:rPr>
      <w:b/>
      <w:bCs/>
      <w:lang w:val="en-US" w:eastAsia="en-US"/>
    </w:rPr>
  </w:style>
  <w:style w:type="character" w:styleId="958" w:customStyle="1">
    <w:name w:val="Тема примечания Знак"/>
    <w:link w:val="957"/>
    <w:rPr>
      <w:b/>
      <w:bCs/>
      <w:lang w:val="en-US" w:eastAsia="en-US"/>
    </w:rPr>
  </w:style>
  <w:style w:type="character" w:styleId="959" w:customStyle="1">
    <w:name w:val="Подзаголовок Знак"/>
    <w:link w:val="784"/>
    <w:rPr>
      <w:rFonts w:ascii="Cambria" w:hAnsi="Cambria"/>
      <w:sz w:val="24"/>
      <w:szCs w:val="24"/>
      <w:lang w:val="en-US" w:eastAsia="en-US"/>
    </w:rPr>
  </w:style>
  <w:style w:type="paragraph" w:styleId="96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58"/>
    <w:pPr>
      <w:jc w:val="both"/>
      <w:spacing w:after="160" w:line="240" w:lineRule="exact"/>
    </w:pPr>
    <w:rPr>
      <w:sz w:val="28"/>
      <w:szCs w:val="20"/>
      <w:lang w:val="en-US" w:eastAsia="en-US"/>
    </w:rPr>
  </w:style>
  <w:style w:type="character" w:styleId="961">
    <w:name w:val="Emphasis"/>
    <w:qFormat/>
    <w:rPr>
      <w:i/>
      <w:iCs/>
    </w:rPr>
  </w:style>
  <w:style w:type="character" w:styleId="962" w:customStyle="1">
    <w:name w:val="Название Знак"/>
    <w:link w:val="782"/>
    <w:rPr>
      <w:rFonts w:ascii="Cambria" w:hAnsi="Cambria"/>
      <w:b/>
      <w:bCs/>
      <w:sz w:val="32"/>
      <w:szCs w:val="32"/>
      <w:lang w:val="en-US" w:eastAsia="en-US"/>
    </w:rPr>
  </w:style>
  <w:style w:type="character" w:styleId="963">
    <w:name w:val="Strong"/>
    <w:qFormat/>
    <w:rPr>
      <w:b/>
      <w:bCs/>
    </w:rPr>
  </w:style>
  <w:style w:type="character" w:styleId="964">
    <w:name w:val="Subtle Emphasis"/>
    <w:uiPriority w:val="19"/>
    <w:qFormat/>
    <w:rPr>
      <w:i/>
      <w:iCs/>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TrusovaVA</cp:lastModifiedBy>
  <cp:revision>893</cp:revision>
  <dcterms:created xsi:type="dcterms:W3CDTF">2013-08-28T11:25:00Z</dcterms:created>
  <dcterms:modified xsi:type="dcterms:W3CDTF">2025-05-26T04:25:00Z</dcterms:modified>
  <cp:version>1048576</cp:version>
</cp:coreProperties>
</file>