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3E4D84">
        <w:rPr>
          <w:b/>
          <w:sz w:val="28"/>
        </w:rPr>
        <w:t>1</w:t>
      </w:r>
      <w:r w:rsidR="00FE0EF1">
        <w:rPr>
          <w:b/>
          <w:sz w:val="28"/>
        </w:rPr>
        <w:t xml:space="preserve"> квартал 202</w:t>
      </w:r>
      <w:r w:rsidR="00145071" w:rsidRPr="00145071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849E1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>
      <w:pPr>
        <w:tabs>
          <w:tab w:val="right" w:pos="9355"/>
        </w:tabs>
        <w:ind w:firstLine="540"/>
        <w:jc w:val="center"/>
        <w:rPr>
          <w:b/>
          <w:sz w:val="28"/>
        </w:rPr>
      </w:pPr>
    </w:p>
    <w:p w:rsidR="002849E1" w:rsidRDefault="000A570D" w:rsidP="00307981">
      <w:pPr>
        <w:tabs>
          <w:tab w:val="right" w:pos="9355"/>
        </w:tabs>
        <w:jc w:val="center"/>
        <w:rPr>
          <w:b/>
          <w:sz w:val="28"/>
        </w:rPr>
      </w:pPr>
      <w:r w:rsidRPr="00CC3476">
        <w:rPr>
          <w:b/>
          <w:sz w:val="28"/>
        </w:rPr>
        <w:t>1</w:t>
      </w:r>
      <w:r>
        <w:rPr>
          <w:b/>
          <w:sz w:val="28"/>
        </w:rPr>
        <w:t xml:space="preserve">. </w:t>
      </w:r>
      <w:r w:rsidR="0059731E">
        <w:rPr>
          <w:b/>
          <w:sz w:val="28"/>
        </w:rPr>
        <w:t>Контрольная деятельность</w:t>
      </w:r>
    </w:p>
    <w:p w:rsidR="002849E1" w:rsidRDefault="002849E1">
      <w:pPr>
        <w:tabs>
          <w:tab w:val="right" w:pos="9355"/>
        </w:tabs>
        <w:ind w:firstLine="540"/>
        <w:jc w:val="center"/>
        <w:rPr>
          <w:sz w:val="28"/>
        </w:rPr>
      </w:pPr>
    </w:p>
    <w:p w:rsidR="00D45D32" w:rsidRDefault="0059731E" w:rsidP="003E4D84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D05ADD">
        <w:rPr>
          <w:sz w:val="28"/>
        </w:rPr>
        <w:t xml:space="preserve"> </w:t>
      </w:r>
      <w:r w:rsidR="00FE0EF1">
        <w:rPr>
          <w:sz w:val="28"/>
        </w:rPr>
        <w:t>первом</w:t>
      </w:r>
      <w:r>
        <w:rPr>
          <w:sz w:val="28"/>
        </w:rPr>
        <w:t xml:space="preserve"> квартале 20</w:t>
      </w:r>
      <w:r w:rsidR="007D55C0">
        <w:rPr>
          <w:sz w:val="28"/>
        </w:rPr>
        <w:t>2</w:t>
      </w:r>
      <w:r w:rsidR="00145071" w:rsidRPr="00145071">
        <w:rPr>
          <w:sz w:val="28"/>
        </w:rPr>
        <w:t>5</w:t>
      </w:r>
      <w:r>
        <w:rPr>
          <w:sz w:val="28"/>
        </w:rPr>
        <w:t xml:space="preserve"> года проведен</w:t>
      </w:r>
      <w:r w:rsidR="00973B5F">
        <w:rPr>
          <w:sz w:val="28"/>
        </w:rPr>
        <w:t>ы</w:t>
      </w:r>
      <w:r w:rsidR="00145071" w:rsidRPr="00145071">
        <w:rPr>
          <w:sz w:val="28"/>
        </w:rPr>
        <w:t xml:space="preserve"> </w:t>
      </w:r>
      <w:r w:rsidR="00145071">
        <w:rPr>
          <w:sz w:val="28"/>
        </w:rPr>
        <w:t>два</w:t>
      </w:r>
      <w:r w:rsidR="00973B5F">
        <w:rPr>
          <w:sz w:val="28"/>
        </w:rPr>
        <w:t xml:space="preserve"> контрольных мероприятия</w:t>
      </w:r>
      <w:r w:rsidR="00D45D32">
        <w:rPr>
          <w:sz w:val="28"/>
        </w:rPr>
        <w:t>.</w:t>
      </w:r>
    </w:p>
    <w:p w:rsidR="00D45D32" w:rsidRDefault="00D45D32" w:rsidP="00D45D32">
      <w:pPr>
        <w:ind w:firstLine="709"/>
        <w:jc w:val="both"/>
        <w:rPr>
          <w:sz w:val="28"/>
        </w:rPr>
      </w:pPr>
    </w:p>
    <w:p w:rsidR="00145071" w:rsidRPr="00145071" w:rsidRDefault="005C0E57" w:rsidP="00145071">
      <w:pPr>
        <w:ind w:firstLine="709"/>
        <w:jc w:val="center"/>
        <w:rPr>
          <w:b/>
          <w:i/>
          <w:sz w:val="28"/>
        </w:rPr>
      </w:pPr>
      <w:r w:rsidRPr="005C0E57">
        <w:rPr>
          <w:b/>
          <w:i/>
          <w:sz w:val="28"/>
        </w:rPr>
        <w:t>Проверка законности и эффективности использования средств бюджета города Нефтеюганска на установку откидных пандусов в подъездах многоквартирных домов города Нефтеюганска в рамках муниципального контракта № ЭА.2023.00058 от 20.11.2023</w:t>
      </w:r>
    </w:p>
    <w:p w:rsidR="00145071" w:rsidRDefault="00145071" w:rsidP="00D45D32">
      <w:pPr>
        <w:ind w:firstLine="709"/>
        <w:jc w:val="both"/>
        <w:rPr>
          <w:sz w:val="28"/>
        </w:rPr>
      </w:pPr>
    </w:p>
    <w:p w:rsidR="00145071" w:rsidRDefault="00145071" w:rsidP="00D45D32">
      <w:pPr>
        <w:ind w:firstLine="709"/>
        <w:jc w:val="both"/>
        <w:rPr>
          <w:sz w:val="28"/>
        </w:rPr>
      </w:pPr>
      <w:r>
        <w:rPr>
          <w:sz w:val="28"/>
        </w:rPr>
        <w:t xml:space="preserve">Контрольное мероприятие включено в план работы Счётной палаты на 2025 год на основании </w:t>
      </w:r>
      <w:r w:rsidRPr="004D7CEC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4D7CEC">
        <w:rPr>
          <w:sz w:val="28"/>
          <w:szCs w:val="28"/>
        </w:rPr>
        <w:t xml:space="preserve"> Отдела Министерства внутренних дел Российской Федерации по городу Нефтеюганску</w:t>
      </w:r>
      <w:r>
        <w:rPr>
          <w:sz w:val="28"/>
          <w:szCs w:val="28"/>
        </w:rPr>
        <w:t>.</w:t>
      </w:r>
    </w:p>
    <w:p w:rsidR="00145071" w:rsidRDefault="00145071" w:rsidP="00D45D32">
      <w:pPr>
        <w:ind w:firstLine="709"/>
        <w:jc w:val="both"/>
        <w:rPr>
          <w:sz w:val="28"/>
        </w:rPr>
      </w:pPr>
      <w:r w:rsidRPr="00145071">
        <w:rPr>
          <w:sz w:val="28"/>
        </w:rPr>
        <w:t>Объект контрольного мероприятия: Нефтеюганское городское муниципальное казённое учреждение коммунального хозяйства «Служба единого заказчика»</w:t>
      </w:r>
      <w:r w:rsidR="00407F29">
        <w:rPr>
          <w:sz w:val="28"/>
        </w:rPr>
        <w:t xml:space="preserve"> (далее – МКУ КХ «СЕЗ»)</w:t>
      </w:r>
      <w:r w:rsidRPr="00145071">
        <w:rPr>
          <w:sz w:val="28"/>
        </w:rPr>
        <w:t>.</w:t>
      </w:r>
    </w:p>
    <w:p w:rsidR="00145071" w:rsidRPr="00145071" w:rsidRDefault="00145071" w:rsidP="00145071">
      <w:pPr>
        <w:ind w:firstLine="709"/>
        <w:jc w:val="both"/>
        <w:rPr>
          <w:sz w:val="28"/>
        </w:rPr>
      </w:pPr>
      <w:r w:rsidRPr="00145071">
        <w:rPr>
          <w:sz w:val="28"/>
        </w:rPr>
        <w:t>По результатам контрольного мероприятия установлено следующее:</w:t>
      </w:r>
    </w:p>
    <w:p w:rsidR="00145071" w:rsidRPr="00145071" w:rsidRDefault="00145071" w:rsidP="00145071">
      <w:pPr>
        <w:ind w:firstLine="709"/>
        <w:jc w:val="both"/>
        <w:rPr>
          <w:sz w:val="28"/>
        </w:rPr>
      </w:pPr>
      <w:r w:rsidRPr="00145071">
        <w:rPr>
          <w:sz w:val="28"/>
        </w:rPr>
        <w:t xml:space="preserve">1. </w:t>
      </w:r>
      <w:r w:rsidR="007425BB">
        <w:rPr>
          <w:sz w:val="28"/>
        </w:rPr>
        <w:t>Р</w:t>
      </w:r>
      <w:r w:rsidRPr="00145071">
        <w:rPr>
          <w:sz w:val="28"/>
        </w:rPr>
        <w:t xml:space="preserve">езультат, предусмотренный условиями </w:t>
      </w:r>
      <w:r>
        <w:rPr>
          <w:sz w:val="28"/>
        </w:rPr>
        <w:t xml:space="preserve">муниципального </w:t>
      </w:r>
      <w:r w:rsidRPr="00145071">
        <w:rPr>
          <w:sz w:val="28"/>
        </w:rPr>
        <w:t xml:space="preserve">контракта, </w:t>
      </w:r>
      <w:r w:rsidR="007425BB">
        <w:rPr>
          <w:sz w:val="28"/>
        </w:rPr>
        <w:t>н</w:t>
      </w:r>
      <w:r w:rsidR="007425BB" w:rsidRPr="00145071">
        <w:rPr>
          <w:sz w:val="28"/>
        </w:rPr>
        <w:t>е достигнут</w:t>
      </w:r>
      <w:r w:rsidR="007425BB">
        <w:rPr>
          <w:sz w:val="28"/>
        </w:rPr>
        <w:t xml:space="preserve">, а </w:t>
      </w:r>
      <w:r w:rsidR="00C17E86">
        <w:rPr>
          <w:sz w:val="28"/>
        </w:rPr>
        <w:t>именно</w:t>
      </w:r>
      <w:r w:rsidR="00C17E86" w:rsidRPr="00145071">
        <w:rPr>
          <w:sz w:val="28"/>
        </w:rPr>
        <w:t>:</w:t>
      </w:r>
    </w:p>
    <w:p w:rsidR="00145071" w:rsidRPr="00145071" w:rsidRDefault="00145071" w:rsidP="00145071">
      <w:pPr>
        <w:ind w:firstLine="709"/>
        <w:jc w:val="both"/>
        <w:rPr>
          <w:sz w:val="28"/>
        </w:rPr>
      </w:pPr>
      <w:r w:rsidRPr="00145071">
        <w:rPr>
          <w:sz w:val="28"/>
        </w:rPr>
        <w:t>1.1. Не выполнялись отдельные виды и объёмы работ.</w:t>
      </w:r>
    </w:p>
    <w:p w:rsidR="00145071" w:rsidRPr="00145071" w:rsidRDefault="00145071" w:rsidP="00145071">
      <w:pPr>
        <w:ind w:firstLine="709"/>
        <w:jc w:val="both"/>
        <w:rPr>
          <w:sz w:val="28"/>
        </w:rPr>
      </w:pPr>
      <w:r w:rsidRPr="00145071">
        <w:rPr>
          <w:sz w:val="28"/>
        </w:rPr>
        <w:t xml:space="preserve">1.2. </w:t>
      </w:r>
      <w:r>
        <w:rPr>
          <w:sz w:val="28"/>
        </w:rPr>
        <w:t>П</w:t>
      </w:r>
      <w:r w:rsidRPr="00145071">
        <w:rPr>
          <w:sz w:val="28"/>
        </w:rPr>
        <w:t xml:space="preserve">о двум адресам </w:t>
      </w:r>
      <w:r>
        <w:rPr>
          <w:sz w:val="28"/>
        </w:rPr>
        <w:t>о</w:t>
      </w:r>
      <w:r w:rsidRPr="00145071">
        <w:rPr>
          <w:sz w:val="28"/>
        </w:rPr>
        <w:t>тсутствовали откидные пандусы.</w:t>
      </w:r>
    </w:p>
    <w:p w:rsidR="00145071" w:rsidRPr="00145071" w:rsidRDefault="00145071" w:rsidP="00145071">
      <w:pPr>
        <w:ind w:firstLine="709"/>
        <w:jc w:val="both"/>
        <w:rPr>
          <w:sz w:val="28"/>
        </w:rPr>
      </w:pPr>
      <w:r w:rsidRPr="00145071">
        <w:rPr>
          <w:sz w:val="28"/>
        </w:rPr>
        <w:t xml:space="preserve">1.3. </w:t>
      </w:r>
      <w:r w:rsidR="00253B37">
        <w:rPr>
          <w:sz w:val="28"/>
        </w:rPr>
        <w:t>У</w:t>
      </w:r>
      <w:r w:rsidR="00253B37" w:rsidRPr="00145071">
        <w:rPr>
          <w:sz w:val="28"/>
        </w:rPr>
        <w:t xml:space="preserve">становленные пандусы </w:t>
      </w:r>
      <w:r w:rsidR="00253B37">
        <w:rPr>
          <w:sz w:val="28"/>
        </w:rPr>
        <w:t>н</w:t>
      </w:r>
      <w:r w:rsidRPr="00145071">
        <w:rPr>
          <w:sz w:val="28"/>
        </w:rPr>
        <w:t>е обладают свойствами удобства и безопасности, что затрудняет их использование по назначению люд</w:t>
      </w:r>
      <w:r w:rsidR="00253B37">
        <w:rPr>
          <w:sz w:val="28"/>
        </w:rPr>
        <w:t>ьми</w:t>
      </w:r>
      <w:r w:rsidRPr="00145071">
        <w:rPr>
          <w:sz w:val="28"/>
        </w:rPr>
        <w:t xml:space="preserve"> с ограниченными возможностями (инвалидами) и </w:t>
      </w:r>
      <w:r w:rsidR="00253B37">
        <w:rPr>
          <w:sz w:val="28"/>
        </w:rPr>
        <w:t xml:space="preserve">иными </w:t>
      </w:r>
      <w:r w:rsidRPr="00145071">
        <w:rPr>
          <w:sz w:val="28"/>
        </w:rPr>
        <w:t>жител</w:t>
      </w:r>
      <w:r w:rsidR="00253B37">
        <w:rPr>
          <w:sz w:val="28"/>
        </w:rPr>
        <w:t>ями</w:t>
      </w:r>
      <w:r w:rsidRPr="00145071">
        <w:rPr>
          <w:sz w:val="28"/>
        </w:rPr>
        <w:t>.</w:t>
      </w:r>
    </w:p>
    <w:p w:rsidR="00145071" w:rsidRDefault="00145071" w:rsidP="00145071">
      <w:pPr>
        <w:ind w:firstLine="709"/>
        <w:jc w:val="both"/>
        <w:rPr>
          <w:sz w:val="28"/>
        </w:rPr>
      </w:pPr>
      <w:r w:rsidRPr="00145071">
        <w:rPr>
          <w:sz w:val="28"/>
        </w:rPr>
        <w:t xml:space="preserve">2. В нарушение статьи 162 </w:t>
      </w:r>
      <w:r w:rsidR="00253B37">
        <w:rPr>
          <w:sz w:val="28"/>
        </w:rPr>
        <w:t>БК РФ</w:t>
      </w:r>
      <w:r w:rsidRPr="00145071">
        <w:rPr>
          <w:sz w:val="28"/>
        </w:rPr>
        <w:t>, условий контракта бюджетные средства в размере 435 659 рублей 61 копейка использованы на цели, не соответствующие условиям их получения, ввиду оплаты материалов, работ, которые фактически не использовались и не выполнялись.</w:t>
      </w:r>
    </w:p>
    <w:p w:rsidR="005C0E57" w:rsidRPr="00145071" w:rsidRDefault="005C0E57" w:rsidP="00145071">
      <w:pPr>
        <w:ind w:firstLine="709"/>
        <w:jc w:val="both"/>
        <w:rPr>
          <w:sz w:val="28"/>
        </w:rPr>
      </w:pPr>
      <w:r>
        <w:rPr>
          <w:rFonts w:eastAsia="Calibri"/>
          <w:sz w:val="28"/>
        </w:rPr>
        <w:t>У</w:t>
      </w:r>
      <w:r w:rsidRPr="00576E78">
        <w:rPr>
          <w:rFonts w:eastAsia="Calibri"/>
          <w:sz w:val="28"/>
        </w:rPr>
        <w:t xml:space="preserve">казанное </w:t>
      </w:r>
      <w:r>
        <w:rPr>
          <w:rFonts w:eastAsia="Calibri"/>
          <w:sz w:val="28"/>
        </w:rPr>
        <w:t xml:space="preserve">действие </w:t>
      </w:r>
      <w:r w:rsidRPr="00576E78">
        <w:rPr>
          <w:rFonts w:eastAsia="Calibri"/>
          <w:sz w:val="28"/>
        </w:rPr>
        <w:t xml:space="preserve">содержит признаки нецелевого использования бюджетных средств, ответственность за которое предусмотрена частью 1 статьи 15.14 </w:t>
      </w:r>
      <w:r>
        <w:rPr>
          <w:rFonts w:eastAsia="Calibri"/>
          <w:sz w:val="28"/>
        </w:rPr>
        <w:t>КоАП</w:t>
      </w:r>
      <w:r>
        <w:rPr>
          <w:rStyle w:val="af9"/>
          <w:rFonts w:eastAsia="Calibri"/>
          <w:sz w:val="28"/>
        </w:rPr>
        <w:footnoteReference w:id="4"/>
      </w:r>
      <w:r>
        <w:rPr>
          <w:rFonts w:eastAsia="Calibri"/>
          <w:sz w:val="28"/>
        </w:rPr>
        <w:t>.</w:t>
      </w:r>
    </w:p>
    <w:p w:rsidR="00145071" w:rsidRDefault="00145071" w:rsidP="00145071">
      <w:pPr>
        <w:ind w:firstLine="709"/>
        <w:jc w:val="both"/>
        <w:rPr>
          <w:sz w:val="28"/>
        </w:rPr>
      </w:pPr>
      <w:r w:rsidRPr="00145071">
        <w:rPr>
          <w:sz w:val="28"/>
        </w:rPr>
        <w:t xml:space="preserve">3. В </w:t>
      </w:r>
      <w:r w:rsidR="005C0E57">
        <w:rPr>
          <w:sz w:val="28"/>
        </w:rPr>
        <w:t xml:space="preserve">нарушение </w:t>
      </w:r>
      <w:r w:rsidRPr="00145071">
        <w:rPr>
          <w:sz w:val="28"/>
        </w:rPr>
        <w:t>Приказ</w:t>
      </w:r>
      <w:r w:rsidR="00407F29">
        <w:rPr>
          <w:sz w:val="28"/>
        </w:rPr>
        <w:t>а</w:t>
      </w:r>
      <w:r w:rsidRPr="00145071">
        <w:rPr>
          <w:sz w:val="28"/>
        </w:rPr>
        <w:t xml:space="preserve"> № 812/</w:t>
      </w:r>
      <w:proofErr w:type="spellStart"/>
      <w:r w:rsidRPr="00145071">
        <w:rPr>
          <w:sz w:val="28"/>
        </w:rPr>
        <w:t>пр</w:t>
      </w:r>
      <w:proofErr w:type="spellEnd"/>
      <w:r w:rsidR="00407F29">
        <w:rPr>
          <w:rStyle w:val="af9"/>
          <w:sz w:val="28"/>
        </w:rPr>
        <w:footnoteReference w:id="5"/>
      </w:r>
      <w:r w:rsidRPr="00145071">
        <w:rPr>
          <w:sz w:val="28"/>
        </w:rPr>
        <w:t xml:space="preserve">, при подготовке акта о приёмке выполненных работ (формы КС-2) неверно применены нормативы </w:t>
      </w:r>
      <w:r w:rsidRPr="00145071">
        <w:rPr>
          <w:sz w:val="28"/>
        </w:rPr>
        <w:lastRenderedPageBreak/>
        <w:t>накладных расходов к фонду оплаты труда рабочих, занятых в строительной отрасли.</w:t>
      </w:r>
    </w:p>
    <w:p w:rsidR="00EB4B40" w:rsidRDefault="00407F29" w:rsidP="00EB4B40">
      <w:pPr>
        <w:ind w:firstLine="709"/>
        <w:jc w:val="both"/>
        <w:rPr>
          <w:sz w:val="28"/>
        </w:rPr>
      </w:pPr>
      <w:r>
        <w:rPr>
          <w:sz w:val="28"/>
        </w:rPr>
        <w:t>По результатам контрольного мероприятия МКУ КХ «СЕЗ» внесено представление для принятия мер по устранению выявленных нарушений. В ответ на представление от объекта контроля поступила информация</w:t>
      </w:r>
      <w:r w:rsidR="00EB4B40">
        <w:rPr>
          <w:sz w:val="28"/>
        </w:rPr>
        <w:t>:</w:t>
      </w:r>
    </w:p>
    <w:p w:rsidR="00EB4B40" w:rsidRPr="004175F7" w:rsidRDefault="00EB4B40" w:rsidP="00EB4B40">
      <w:pPr>
        <w:ind w:firstLine="709"/>
        <w:jc w:val="both"/>
        <w:rPr>
          <w:iCs/>
          <w:sz w:val="28"/>
          <w:szCs w:val="28"/>
        </w:rPr>
      </w:pPr>
      <w:r>
        <w:rPr>
          <w:sz w:val="28"/>
        </w:rPr>
        <w:t>-</w:t>
      </w:r>
      <w:r w:rsidR="00407F29">
        <w:rPr>
          <w:sz w:val="28"/>
        </w:rPr>
        <w:t xml:space="preserve"> </w:t>
      </w:r>
      <w:r>
        <w:rPr>
          <w:sz w:val="28"/>
        </w:rPr>
        <w:t xml:space="preserve">об обращении </w:t>
      </w:r>
      <w:r w:rsidR="00407F29">
        <w:rPr>
          <w:iCs/>
          <w:sz w:val="28"/>
          <w:szCs w:val="28"/>
        </w:rPr>
        <w:t xml:space="preserve">в Арбитражный суд Ханты-Мансийского автономного округа - Югры </w:t>
      </w:r>
      <w:r>
        <w:rPr>
          <w:iCs/>
          <w:sz w:val="28"/>
          <w:szCs w:val="28"/>
        </w:rPr>
        <w:t>с</w:t>
      </w:r>
      <w:r w:rsidR="00407F29">
        <w:rPr>
          <w:iCs/>
          <w:sz w:val="28"/>
          <w:szCs w:val="28"/>
        </w:rPr>
        <w:t xml:space="preserve"> исков</w:t>
      </w:r>
      <w:r>
        <w:rPr>
          <w:iCs/>
          <w:sz w:val="28"/>
          <w:szCs w:val="28"/>
        </w:rPr>
        <w:t>ым</w:t>
      </w:r>
      <w:r w:rsidR="00407F29">
        <w:rPr>
          <w:iCs/>
          <w:sz w:val="28"/>
          <w:szCs w:val="28"/>
        </w:rPr>
        <w:t xml:space="preserve"> заявлени</w:t>
      </w:r>
      <w:r>
        <w:rPr>
          <w:iCs/>
          <w:sz w:val="28"/>
          <w:szCs w:val="28"/>
        </w:rPr>
        <w:t>ем</w:t>
      </w:r>
      <w:r w:rsidR="00407F29">
        <w:rPr>
          <w:iCs/>
          <w:sz w:val="28"/>
          <w:szCs w:val="28"/>
        </w:rPr>
        <w:t xml:space="preserve"> о понуждении исполнения муниципального контракта</w:t>
      </w:r>
      <w:r>
        <w:rPr>
          <w:iCs/>
          <w:sz w:val="28"/>
          <w:szCs w:val="28"/>
        </w:rPr>
        <w:t>;</w:t>
      </w:r>
    </w:p>
    <w:p w:rsidR="00407F29" w:rsidRDefault="00EB4B40" w:rsidP="00EB4B4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о </w:t>
      </w:r>
      <w:r w:rsidR="00407F29" w:rsidRPr="004175F7">
        <w:rPr>
          <w:iCs/>
          <w:sz w:val="28"/>
          <w:szCs w:val="28"/>
        </w:rPr>
        <w:t>применен</w:t>
      </w:r>
      <w:r>
        <w:rPr>
          <w:iCs/>
          <w:sz w:val="28"/>
          <w:szCs w:val="28"/>
        </w:rPr>
        <w:t>ии дисциплинарных</w:t>
      </w:r>
      <w:r w:rsidR="00407F29" w:rsidRPr="004175F7">
        <w:rPr>
          <w:iCs/>
          <w:sz w:val="28"/>
          <w:szCs w:val="28"/>
        </w:rPr>
        <w:t xml:space="preserve"> взыскани</w:t>
      </w:r>
      <w:r>
        <w:rPr>
          <w:iCs/>
          <w:sz w:val="28"/>
          <w:szCs w:val="28"/>
        </w:rPr>
        <w:t xml:space="preserve">й в отношении двух сотрудников </w:t>
      </w:r>
      <w:r w:rsidR="00407F29" w:rsidRPr="004175F7">
        <w:rPr>
          <w:iCs/>
          <w:sz w:val="28"/>
          <w:szCs w:val="28"/>
        </w:rPr>
        <w:t xml:space="preserve">в виде замечания </w:t>
      </w:r>
      <w:r>
        <w:rPr>
          <w:iCs/>
          <w:sz w:val="28"/>
          <w:szCs w:val="28"/>
        </w:rPr>
        <w:t>и выговора</w:t>
      </w:r>
      <w:r w:rsidR="00407F29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5C0E57" w:rsidRDefault="005C0E57" w:rsidP="005C0E57">
      <w:pPr>
        <w:spacing w:line="0" w:lineRule="atLeast"/>
        <w:ind w:firstLine="54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отношении МКУ КХ «СЕЗ» и должностного лица составлены протоколы об административных правонарушениях</w:t>
      </w:r>
      <w:r w:rsidRPr="00576E78">
        <w:rPr>
          <w:rFonts w:eastAsia="Calibri"/>
          <w:sz w:val="28"/>
        </w:rPr>
        <w:t>.</w:t>
      </w:r>
    </w:p>
    <w:p w:rsidR="00EB4B40" w:rsidRPr="005C0E57" w:rsidRDefault="00EB4B40" w:rsidP="005C0E57">
      <w:pPr>
        <w:spacing w:line="0" w:lineRule="atLeast"/>
        <w:ind w:firstLine="540"/>
        <w:jc w:val="both"/>
        <w:rPr>
          <w:rFonts w:eastAsia="Calibri"/>
          <w:sz w:val="28"/>
        </w:rPr>
      </w:pPr>
      <w:r>
        <w:rPr>
          <w:iCs/>
          <w:sz w:val="28"/>
          <w:szCs w:val="28"/>
        </w:rPr>
        <w:t xml:space="preserve">Информация о результатах контрольного мероприятия направлена в Нефтеюганскую межрайонную прокуратуру и </w:t>
      </w:r>
      <w:r w:rsidRPr="00EB4B40">
        <w:rPr>
          <w:iCs/>
          <w:sz w:val="28"/>
          <w:szCs w:val="28"/>
        </w:rPr>
        <w:t>Отдел Министерства внутренних дел Российской Федерации по городу Нефтеюганску</w:t>
      </w:r>
      <w:r>
        <w:rPr>
          <w:iCs/>
          <w:sz w:val="28"/>
          <w:szCs w:val="28"/>
        </w:rPr>
        <w:t>.</w:t>
      </w:r>
    </w:p>
    <w:p w:rsidR="005C0E57" w:rsidRDefault="005C0E57" w:rsidP="00EB4B40">
      <w:pPr>
        <w:ind w:firstLine="709"/>
        <w:jc w:val="both"/>
        <w:rPr>
          <w:iCs/>
          <w:sz w:val="28"/>
          <w:szCs w:val="28"/>
        </w:rPr>
      </w:pPr>
    </w:p>
    <w:p w:rsidR="00145071" w:rsidRPr="001963F3" w:rsidRDefault="001963F3" w:rsidP="001963F3">
      <w:pPr>
        <w:ind w:firstLine="709"/>
        <w:jc w:val="center"/>
        <w:rPr>
          <w:b/>
          <w:i/>
          <w:sz w:val="28"/>
        </w:rPr>
      </w:pPr>
      <w:r w:rsidRPr="001963F3">
        <w:rPr>
          <w:b/>
          <w:i/>
          <w:sz w:val="28"/>
        </w:rPr>
        <w:t>Аудит эффективности использования средств бюджета города Нефтеюганска, выделенных комитету культуры и туризма администрации города Нефтеюганска</w:t>
      </w:r>
    </w:p>
    <w:p w:rsidR="00D33AFB" w:rsidRDefault="00D33AFB" w:rsidP="00D33AFB">
      <w:pPr>
        <w:spacing w:line="0" w:lineRule="atLeast"/>
        <w:ind w:firstLine="540"/>
        <w:jc w:val="both"/>
        <w:rPr>
          <w:rFonts w:eastAsia="Calibri"/>
          <w:sz w:val="28"/>
        </w:rPr>
      </w:pPr>
    </w:p>
    <w:p w:rsidR="00576E78" w:rsidRDefault="00576E78" w:rsidP="00D33AFB">
      <w:pPr>
        <w:spacing w:line="0" w:lineRule="atLeast"/>
        <w:ind w:firstLine="540"/>
        <w:jc w:val="both"/>
        <w:rPr>
          <w:rFonts w:eastAsia="Calibri"/>
          <w:sz w:val="28"/>
        </w:rPr>
      </w:pPr>
      <w:r w:rsidRPr="00576E78">
        <w:rPr>
          <w:rFonts w:eastAsia="Calibri"/>
          <w:sz w:val="28"/>
        </w:rPr>
        <w:t>Объект контрольного мероприятия: комитет культуры и туризма  администрации города Нефтеюганска (далее – Комитет)</w:t>
      </w:r>
      <w:r>
        <w:rPr>
          <w:rFonts w:eastAsia="Calibri"/>
          <w:sz w:val="28"/>
        </w:rPr>
        <w:t>.</w:t>
      </w:r>
    </w:p>
    <w:p w:rsidR="00576E78" w:rsidRDefault="00576E78" w:rsidP="00D33AFB">
      <w:pPr>
        <w:spacing w:line="0" w:lineRule="atLeast"/>
        <w:ind w:firstLine="54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По результатам контрольного мероприятия установлено:</w:t>
      </w:r>
    </w:p>
    <w:p w:rsidR="00576E78" w:rsidRPr="00576E78" w:rsidRDefault="00576E78" w:rsidP="00576E78">
      <w:pPr>
        <w:spacing w:line="0" w:lineRule="atLeast"/>
        <w:ind w:firstLine="540"/>
        <w:jc w:val="both"/>
        <w:rPr>
          <w:rFonts w:eastAsia="Calibri"/>
          <w:sz w:val="28"/>
        </w:rPr>
      </w:pPr>
      <w:r w:rsidRPr="00576E78">
        <w:rPr>
          <w:rFonts w:eastAsia="Calibri"/>
          <w:sz w:val="28"/>
        </w:rPr>
        <w:t>1. Учитывая рост количества проводимых мероприятий по сравнению с 2023 годом</w:t>
      </w:r>
      <w:r w:rsidR="00F4163E">
        <w:rPr>
          <w:rFonts w:eastAsia="Calibri"/>
          <w:sz w:val="28"/>
        </w:rPr>
        <w:t>;</w:t>
      </w:r>
      <w:r w:rsidRPr="00576E78">
        <w:rPr>
          <w:rFonts w:eastAsia="Calibri"/>
          <w:sz w:val="28"/>
        </w:rPr>
        <w:t xml:space="preserve"> большое количество наград и дипломов участников</w:t>
      </w:r>
      <w:r w:rsidR="00F4163E">
        <w:rPr>
          <w:rFonts w:eastAsia="Calibri"/>
          <w:sz w:val="28"/>
        </w:rPr>
        <w:t xml:space="preserve"> мероприятий  </w:t>
      </w:r>
      <w:r w:rsidR="00F4163E" w:rsidRPr="00BB019A">
        <w:rPr>
          <w:sz w:val="27"/>
          <w:szCs w:val="27"/>
        </w:rPr>
        <w:t>всероссийского, окружного, межрегионального, регионального значения</w:t>
      </w:r>
      <w:r w:rsidR="00F4163E">
        <w:rPr>
          <w:sz w:val="27"/>
          <w:szCs w:val="27"/>
        </w:rPr>
        <w:t xml:space="preserve">; </w:t>
      </w:r>
      <w:r w:rsidRPr="00576E78">
        <w:rPr>
          <w:rFonts w:eastAsia="Calibri"/>
          <w:sz w:val="28"/>
        </w:rPr>
        <w:t>уровень удовлетворённости населения в предоставлении муниципальных услуг учреждениями культуры и дополнительного образования - 96,7% от числа опрошенных</w:t>
      </w:r>
      <w:r w:rsidR="00F4163E">
        <w:rPr>
          <w:rFonts w:eastAsia="Calibri"/>
          <w:sz w:val="28"/>
        </w:rPr>
        <w:t xml:space="preserve"> </w:t>
      </w:r>
      <w:r w:rsidR="00F4163E" w:rsidRPr="00BB019A">
        <w:rPr>
          <w:sz w:val="27"/>
          <w:szCs w:val="27"/>
        </w:rPr>
        <w:t>посредством анкетирования, опросов на официальных сайтах учреждений</w:t>
      </w:r>
      <w:r w:rsidRPr="00576E78">
        <w:rPr>
          <w:rFonts w:eastAsia="Calibri"/>
          <w:sz w:val="28"/>
        </w:rPr>
        <w:t xml:space="preserve">, </w:t>
      </w:r>
      <w:r w:rsidR="00F4163E" w:rsidRPr="00576E78">
        <w:rPr>
          <w:rFonts w:eastAsia="Calibri"/>
          <w:sz w:val="28"/>
        </w:rPr>
        <w:t xml:space="preserve">Комитетом </w:t>
      </w:r>
      <w:r w:rsidRPr="00576E78">
        <w:rPr>
          <w:rFonts w:eastAsia="Calibri"/>
          <w:sz w:val="28"/>
        </w:rPr>
        <w:t>эффективн</w:t>
      </w:r>
      <w:r w:rsidR="00F4163E">
        <w:rPr>
          <w:rFonts w:eastAsia="Calibri"/>
          <w:sz w:val="28"/>
        </w:rPr>
        <w:t xml:space="preserve">о осуществляется реализация возложенных </w:t>
      </w:r>
      <w:r w:rsidRPr="00576E78">
        <w:rPr>
          <w:rFonts w:eastAsia="Calibri"/>
          <w:sz w:val="28"/>
        </w:rPr>
        <w:t>полномочий.</w:t>
      </w:r>
    </w:p>
    <w:p w:rsidR="00576E78" w:rsidRPr="00576E78" w:rsidRDefault="00576E78" w:rsidP="00576E78">
      <w:pPr>
        <w:spacing w:line="0" w:lineRule="atLeast"/>
        <w:ind w:firstLine="540"/>
        <w:jc w:val="both"/>
        <w:rPr>
          <w:rFonts w:eastAsia="Calibri"/>
          <w:sz w:val="28"/>
        </w:rPr>
      </w:pPr>
      <w:r w:rsidRPr="00576E78">
        <w:rPr>
          <w:rFonts w:eastAsia="Calibri"/>
          <w:sz w:val="28"/>
        </w:rPr>
        <w:t>2. Показатели муниципальных заданий сформированы исходя из анализа предыдущего года, отчётных показателей предшествующего периода с учётом пропускной способности учреждений, контингента, динамики посещения мероприятий.</w:t>
      </w:r>
    </w:p>
    <w:p w:rsidR="00576E78" w:rsidRPr="00576E78" w:rsidRDefault="006B4B8F" w:rsidP="00576E78">
      <w:pPr>
        <w:spacing w:line="0" w:lineRule="atLeast"/>
        <w:ind w:firstLine="54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</w:t>
      </w:r>
      <w:r w:rsidR="00576E78" w:rsidRPr="00576E78">
        <w:rPr>
          <w:rFonts w:eastAsia="Calibri"/>
          <w:sz w:val="28"/>
        </w:rPr>
        <w:t>. Проверки по выполнению муниципальн</w:t>
      </w:r>
      <w:r w:rsidR="00AC787B">
        <w:rPr>
          <w:rFonts w:eastAsia="Calibri"/>
          <w:sz w:val="28"/>
        </w:rPr>
        <w:t xml:space="preserve">ых заданий подведомственными учреждениями </w:t>
      </w:r>
      <w:r w:rsidR="00576E78" w:rsidRPr="00576E78">
        <w:rPr>
          <w:rFonts w:eastAsia="Calibri"/>
          <w:sz w:val="28"/>
        </w:rPr>
        <w:t xml:space="preserve">в 2023, 2024 годах </w:t>
      </w:r>
      <w:r>
        <w:rPr>
          <w:rFonts w:eastAsia="Calibri"/>
          <w:sz w:val="28"/>
        </w:rPr>
        <w:t xml:space="preserve">Комитетом </w:t>
      </w:r>
      <w:r w:rsidR="00576E78" w:rsidRPr="00576E78">
        <w:rPr>
          <w:rFonts w:eastAsia="Calibri"/>
          <w:sz w:val="28"/>
        </w:rPr>
        <w:t>не проводились</w:t>
      </w:r>
      <w:r>
        <w:rPr>
          <w:rFonts w:eastAsia="Calibri"/>
          <w:sz w:val="28"/>
        </w:rPr>
        <w:t>, а</w:t>
      </w:r>
      <w:r w:rsidR="00576E78" w:rsidRPr="00576E78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п</w:t>
      </w:r>
      <w:r w:rsidR="00576E78" w:rsidRPr="00576E78">
        <w:rPr>
          <w:rFonts w:eastAsia="Calibri"/>
          <w:sz w:val="28"/>
        </w:rPr>
        <w:t xml:space="preserve">роверки по осуществлению контроля за соблюдением законодательства в сфере закупок проведены в меньшем объёме, чем определено планом контроля на 2023, 2024 годы. Данные факты  </w:t>
      </w:r>
      <w:r w:rsidR="00576E78" w:rsidRPr="00576E78">
        <w:rPr>
          <w:rFonts w:eastAsia="Calibri"/>
          <w:sz w:val="28"/>
        </w:rPr>
        <w:lastRenderedPageBreak/>
        <w:t xml:space="preserve">свидетельствуют о недостаточном уровне контроля Комитета за </w:t>
      </w:r>
      <w:r w:rsidR="00DE3BE6">
        <w:rPr>
          <w:rFonts w:eastAsia="Calibri"/>
          <w:sz w:val="28"/>
        </w:rPr>
        <w:t xml:space="preserve">деятельностью </w:t>
      </w:r>
      <w:r w:rsidR="00576E78" w:rsidRPr="00576E78">
        <w:rPr>
          <w:rFonts w:eastAsia="Calibri"/>
          <w:sz w:val="28"/>
        </w:rPr>
        <w:t>подведомственны</w:t>
      </w:r>
      <w:r w:rsidR="00DE3BE6">
        <w:rPr>
          <w:rFonts w:eastAsia="Calibri"/>
          <w:sz w:val="28"/>
        </w:rPr>
        <w:t>х</w:t>
      </w:r>
      <w:r w:rsidR="00576E78" w:rsidRPr="00576E78">
        <w:rPr>
          <w:rFonts w:eastAsia="Calibri"/>
          <w:sz w:val="28"/>
        </w:rPr>
        <w:t xml:space="preserve"> учреждени</w:t>
      </w:r>
      <w:r w:rsidR="00DE3BE6">
        <w:rPr>
          <w:rFonts w:eastAsia="Calibri"/>
          <w:sz w:val="28"/>
        </w:rPr>
        <w:t>й</w:t>
      </w:r>
      <w:r w:rsidR="00576E78" w:rsidRPr="00576E78">
        <w:rPr>
          <w:rFonts w:eastAsia="Calibri"/>
          <w:sz w:val="28"/>
        </w:rPr>
        <w:t>.</w:t>
      </w:r>
    </w:p>
    <w:p w:rsidR="00576E78" w:rsidRPr="00576E78" w:rsidRDefault="006B4B8F" w:rsidP="00576E78">
      <w:pPr>
        <w:spacing w:line="0" w:lineRule="atLeast"/>
        <w:ind w:firstLine="54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4</w:t>
      </w:r>
      <w:r w:rsidR="00576E78" w:rsidRPr="00576E78">
        <w:rPr>
          <w:rFonts w:eastAsia="Calibri"/>
          <w:sz w:val="28"/>
        </w:rPr>
        <w:t>.</w:t>
      </w:r>
      <w:r w:rsidR="004B2E1A">
        <w:rPr>
          <w:rFonts w:eastAsia="Calibri"/>
          <w:sz w:val="28"/>
        </w:rPr>
        <w:t xml:space="preserve"> Нарушени</w:t>
      </w:r>
      <w:r w:rsidR="00DE3BE6">
        <w:rPr>
          <w:rFonts w:eastAsia="Calibri"/>
          <w:sz w:val="28"/>
        </w:rPr>
        <w:t>е</w:t>
      </w:r>
      <w:r w:rsidR="004B2E1A">
        <w:rPr>
          <w:rFonts w:eastAsia="Calibri"/>
          <w:sz w:val="28"/>
        </w:rPr>
        <w:t xml:space="preserve"> </w:t>
      </w:r>
      <w:r w:rsidR="00DE3BE6" w:rsidRPr="00DE3BE6">
        <w:rPr>
          <w:rFonts w:eastAsia="Calibri"/>
          <w:sz w:val="28"/>
        </w:rPr>
        <w:t>при исчислении денежного содержания муниципальным служащим</w:t>
      </w:r>
      <w:r w:rsidR="00DE3BE6">
        <w:rPr>
          <w:rFonts w:eastAsia="Calibri"/>
          <w:sz w:val="28"/>
        </w:rPr>
        <w:t>, в результате которых работникам</w:t>
      </w:r>
      <w:r w:rsidR="00DE3BE6" w:rsidRPr="00DE3BE6">
        <w:rPr>
          <w:rFonts w:eastAsia="Calibri"/>
          <w:sz w:val="28"/>
        </w:rPr>
        <w:t xml:space="preserve"> выплачены средства в меньшем</w:t>
      </w:r>
      <w:r w:rsidR="00DE3BE6">
        <w:rPr>
          <w:rFonts w:eastAsia="Calibri"/>
          <w:sz w:val="28"/>
        </w:rPr>
        <w:t xml:space="preserve"> объёме</w:t>
      </w:r>
      <w:r w:rsidR="00DE3BE6" w:rsidRPr="00DE3BE6">
        <w:rPr>
          <w:rFonts w:eastAsia="Calibri"/>
          <w:sz w:val="28"/>
        </w:rPr>
        <w:t xml:space="preserve"> </w:t>
      </w:r>
      <w:r w:rsidR="00576E78" w:rsidRPr="00576E78">
        <w:rPr>
          <w:rFonts w:eastAsia="Calibri"/>
          <w:sz w:val="28"/>
        </w:rPr>
        <w:t>на общую сумму 269 696 рублей 49 копеек (с учётом налога на д</w:t>
      </w:r>
      <w:r w:rsidR="00DE3BE6">
        <w:rPr>
          <w:rFonts w:eastAsia="Calibri"/>
          <w:sz w:val="28"/>
        </w:rPr>
        <w:t>оходы физических лиц 13% (НДФЛ).</w:t>
      </w:r>
    </w:p>
    <w:p w:rsidR="00DE3BE6" w:rsidRDefault="006B4B8F" w:rsidP="00576E78">
      <w:pPr>
        <w:spacing w:line="0" w:lineRule="atLeast"/>
        <w:ind w:firstLine="54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5</w:t>
      </w:r>
      <w:r w:rsidR="00576E78" w:rsidRPr="00576E78">
        <w:rPr>
          <w:rFonts w:eastAsia="Calibri"/>
          <w:sz w:val="28"/>
        </w:rPr>
        <w:t xml:space="preserve">. </w:t>
      </w:r>
      <w:r w:rsidR="00DE3BE6">
        <w:rPr>
          <w:rFonts w:eastAsia="Calibri"/>
          <w:sz w:val="28"/>
        </w:rPr>
        <w:t>Н</w:t>
      </w:r>
      <w:r w:rsidR="00576E78" w:rsidRPr="00576E78">
        <w:rPr>
          <w:rFonts w:eastAsia="Calibri"/>
          <w:sz w:val="28"/>
        </w:rPr>
        <w:t>арушение</w:t>
      </w:r>
      <w:r w:rsidR="00DE3BE6">
        <w:rPr>
          <w:rFonts w:eastAsia="Calibri"/>
          <w:sz w:val="28"/>
        </w:rPr>
        <w:t xml:space="preserve"> порядка компенсации стоимости проезда к месту использования отпуска</w:t>
      </w:r>
      <w:r w:rsidR="00576E78" w:rsidRPr="00576E78">
        <w:rPr>
          <w:rFonts w:eastAsia="Calibri"/>
          <w:sz w:val="28"/>
        </w:rPr>
        <w:t xml:space="preserve">, </w:t>
      </w:r>
      <w:r w:rsidR="00DE3BE6">
        <w:rPr>
          <w:rFonts w:eastAsia="Calibri"/>
          <w:sz w:val="28"/>
        </w:rPr>
        <w:t>в результате оплаты</w:t>
      </w:r>
      <w:r w:rsidR="00576E78" w:rsidRPr="00576E78">
        <w:rPr>
          <w:rFonts w:eastAsia="Calibri"/>
          <w:sz w:val="28"/>
        </w:rPr>
        <w:t xml:space="preserve"> сборов за проверку возможности бронирования</w:t>
      </w:r>
      <w:r w:rsidR="00AC787B">
        <w:rPr>
          <w:rFonts w:eastAsia="Calibri"/>
          <w:sz w:val="28"/>
        </w:rPr>
        <w:t xml:space="preserve"> авиабилетов</w:t>
      </w:r>
      <w:r w:rsidR="00576E78" w:rsidRPr="00576E78">
        <w:rPr>
          <w:rFonts w:eastAsia="Calibri"/>
          <w:sz w:val="28"/>
        </w:rPr>
        <w:t>.</w:t>
      </w:r>
      <w:r w:rsidR="00080E82">
        <w:rPr>
          <w:rFonts w:eastAsia="Calibri"/>
          <w:sz w:val="28"/>
        </w:rPr>
        <w:t xml:space="preserve"> </w:t>
      </w:r>
    </w:p>
    <w:p w:rsidR="00576E78" w:rsidRDefault="00080E82" w:rsidP="00576E78">
      <w:pPr>
        <w:spacing w:line="0" w:lineRule="atLeast"/>
        <w:ind w:firstLine="54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Так как, у</w:t>
      </w:r>
      <w:r w:rsidR="00576E78" w:rsidRPr="00576E78">
        <w:rPr>
          <w:rFonts w:eastAsia="Calibri"/>
          <w:sz w:val="28"/>
        </w:rPr>
        <w:t xml:space="preserve">казанное действие содержит признаки нецелевого использования бюджетных средств, ответственность за которое предусмотрена частью 1 статьи 15.14 </w:t>
      </w:r>
      <w:r w:rsidR="008F478A">
        <w:rPr>
          <w:rFonts w:eastAsia="Calibri"/>
          <w:sz w:val="28"/>
        </w:rPr>
        <w:t>КоАП</w:t>
      </w:r>
      <w:r>
        <w:rPr>
          <w:rFonts w:eastAsia="Calibri"/>
          <w:sz w:val="28"/>
        </w:rPr>
        <w:t>, в отношении Комитета и должностного лица составлены протоколы об административных правонарушениях</w:t>
      </w:r>
      <w:r w:rsidR="00576E78" w:rsidRPr="00576E78">
        <w:rPr>
          <w:rFonts w:eastAsia="Calibri"/>
          <w:sz w:val="28"/>
        </w:rPr>
        <w:t>.</w:t>
      </w:r>
    </w:p>
    <w:p w:rsidR="00D4551B" w:rsidRDefault="00D4551B" w:rsidP="00A71B5D">
      <w:pPr>
        <w:tabs>
          <w:tab w:val="left" w:pos="284"/>
        </w:tabs>
        <w:ind w:firstLine="709"/>
        <w:jc w:val="center"/>
        <w:rPr>
          <w:b/>
          <w:sz w:val="28"/>
        </w:rPr>
      </w:pPr>
    </w:p>
    <w:p w:rsidR="002849E1" w:rsidRDefault="000A570D" w:rsidP="00A71B5D">
      <w:pPr>
        <w:tabs>
          <w:tab w:val="left" w:pos="28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59731E">
        <w:rPr>
          <w:b/>
          <w:sz w:val="28"/>
        </w:rPr>
        <w:t>Экспертно-аналитическая деятельность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D2B4A" w:rsidRPr="001E687F" w:rsidRDefault="00BD2B4A" w:rsidP="00BD2B4A">
      <w:pPr>
        <w:ind w:firstLine="709"/>
        <w:jc w:val="both"/>
        <w:rPr>
          <w:sz w:val="28"/>
          <w:szCs w:val="28"/>
        </w:rPr>
      </w:pPr>
      <w:r w:rsidRPr="001E687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первом </w:t>
      </w:r>
      <w:r w:rsidRPr="001E687F">
        <w:rPr>
          <w:sz w:val="28"/>
          <w:szCs w:val="28"/>
        </w:rPr>
        <w:t>квартале Счётной палатой проведены:</w:t>
      </w:r>
    </w:p>
    <w:p w:rsidR="00714887" w:rsidRDefault="00BD2B4A" w:rsidP="00714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887" w:rsidRPr="001E687F">
        <w:rPr>
          <w:sz w:val="28"/>
          <w:szCs w:val="28"/>
        </w:rPr>
        <w:t>-</w:t>
      </w:r>
      <w:r w:rsidR="00714887">
        <w:rPr>
          <w:sz w:val="28"/>
          <w:szCs w:val="28"/>
        </w:rPr>
        <w:t xml:space="preserve"> </w:t>
      </w:r>
      <w:r w:rsidR="00714887" w:rsidRPr="001E687F">
        <w:rPr>
          <w:sz w:val="28"/>
          <w:szCs w:val="28"/>
        </w:rPr>
        <w:t>экспертиз</w:t>
      </w:r>
      <w:r w:rsidR="00D86C37">
        <w:rPr>
          <w:sz w:val="28"/>
          <w:szCs w:val="28"/>
        </w:rPr>
        <w:t>ы</w:t>
      </w:r>
      <w:r w:rsidR="00714887" w:rsidRPr="001E687F">
        <w:rPr>
          <w:sz w:val="28"/>
          <w:szCs w:val="28"/>
        </w:rPr>
        <w:t xml:space="preserve"> проект</w:t>
      </w:r>
      <w:r w:rsidR="00B3053C">
        <w:rPr>
          <w:sz w:val="28"/>
          <w:szCs w:val="28"/>
        </w:rPr>
        <w:t>ов</w:t>
      </w:r>
      <w:r w:rsidR="00714887" w:rsidRPr="001E687F">
        <w:rPr>
          <w:sz w:val="28"/>
          <w:szCs w:val="28"/>
        </w:rPr>
        <w:t xml:space="preserve"> решени</w:t>
      </w:r>
      <w:r w:rsidR="00B3053C">
        <w:rPr>
          <w:sz w:val="28"/>
          <w:szCs w:val="28"/>
        </w:rPr>
        <w:t>й</w:t>
      </w:r>
      <w:r w:rsidR="00714887" w:rsidRPr="001E687F">
        <w:rPr>
          <w:sz w:val="28"/>
          <w:szCs w:val="28"/>
        </w:rPr>
        <w:t xml:space="preserve"> </w:t>
      </w:r>
      <w:r w:rsidR="00B3053C" w:rsidRPr="00B3053C">
        <w:rPr>
          <w:sz w:val="28"/>
          <w:szCs w:val="28"/>
        </w:rPr>
        <w:t xml:space="preserve">Думы города Нефтеюганска </w:t>
      </w:r>
      <w:r w:rsidR="00B3053C">
        <w:rPr>
          <w:sz w:val="28"/>
          <w:szCs w:val="28"/>
        </w:rPr>
        <w:t xml:space="preserve">«О внесении изменений в решение Думы города Нефтеюганска </w:t>
      </w:r>
      <w:r w:rsidR="00B3053C" w:rsidRPr="00B3053C">
        <w:rPr>
          <w:sz w:val="28"/>
          <w:szCs w:val="28"/>
        </w:rPr>
        <w:t xml:space="preserve">от 23.12.2024 </w:t>
      </w:r>
      <w:r w:rsidR="00B3053C">
        <w:rPr>
          <w:sz w:val="28"/>
          <w:szCs w:val="28"/>
        </w:rPr>
        <w:br/>
      </w:r>
      <w:r w:rsidR="00B3053C" w:rsidRPr="00B3053C">
        <w:rPr>
          <w:sz w:val="28"/>
          <w:szCs w:val="28"/>
        </w:rPr>
        <w:t>№ 700-VII «О бюджете города Нефтеюганска на 2025 год и плановый период 2026 и 2027 годов»</w:t>
      </w:r>
      <w:r w:rsidR="00714887" w:rsidRPr="00952B53">
        <w:rPr>
          <w:sz w:val="28"/>
          <w:szCs w:val="28"/>
        </w:rPr>
        <w:t>;</w:t>
      </w:r>
    </w:p>
    <w:p w:rsidR="00BD2B4A" w:rsidRPr="00704542" w:rsidRDefault="00BD2B4A" w:rsidP="00714887">
      <w:pPr>
        <w:jc w:val="both"/>
        <w:rPr>
          <w:sz w:val="28"/>
          <w:szCs w:val="28"/>
        </w:rPr>
      </w:pPr>
      <w:r w:rsidRPr="00704542">
        <w:rPr>
          <w:sz w:val="28"/>
          <w:szCs w:val="28"/>
        </w:rPr>
        <w:tab/>
        <w:t>-</w:t>
      </w:r>
      <w:r w:rsidR="00714887">
        <w:rPr>
          <w:sz w:val="28"/>
          <w:szCs w:val="28"/>
        </w:rPr>
        <w:t xml:space="preserve"> </w:t>
      </w:r>
      <w:r w:rsidRPr="00704542">
        <w:rPr>
          <w:sz w:val="28"/>
          <w:szCs w:val="28"/>
        </w:rPr>
        <w:t>экспертизы проектов изменений в муниципальные программы города Нефтеюганска;</w:t>
      </w:r>
    </w:p>
    <w:p w:rsidR="00BD2B4A" w:rsidRDefault="00BD2B4A" w:rsidP="00BD2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542">
        <w:rPr>
          <w:sz w:val="28"/>
          <w:szCs w:val="28"/>
        </w:rPr>
        <w:t>-</w:t>
      </w:r>
      <w:r w:rsidR="00714887">
        <w:rPr>
          <w:sz w:val="28"/>
          <w:szCs w:val="28"/>
        </w:rPr>
        <w:t xml:space="preserve"> </w:t>
      </w:r>
      <w:r w:rsidRPr="00704542">
        <w:rPr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</w:t>
      </w:r>
      <w:r w:rsidR="00403701">
        <w:rPr>
          <w:sz w:val="28"/>
          <w:szCs w:val="28"/>
        </w:rPr>
        <w:t>зования</w:t>
      </w:r>
      <w:r w:rsidR="00D4551B">
        <w:rPr>
          <w:sz w:val="28"/>
          <w:szCs w:val="28"/>
        </w:rPr>
        <w:t>;</w:t>
      </w:r>
    </w:p>
    <w:p w:rsidR="00D4551B" w:rsidRDefault="00D4551B" w:rsidP="00D45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экспертно-аналитическое мероприятие «</w:t>
      </w:r>
      <w:r w:rsidRPr="00D4551B">
        <w:rPr>
          <w:sz w:val="28"/>
          <w:szCs w:val="28"/>
        </w:rPr>
        <w:t>Анализ и оценка деятельности по содержанию земель общего пользования на территории города Нефтеюганска в рамках муниципального контракта № ЭА.2024.00104, заключённого с обществом с ограниченной ответственностью «Производственно-коммерческая фирма «ИНТЕГРАЦИЯ»</w:t>
      </w:r>
      <w:r>
        <w:rPr>
          <w:sz w:val="28"/>
          <w:szCs w:val="28"/>
        </w:rPr>
        <w:t>.</w:t>
      </w:r>
    </w:p>
    <w:p w:rsidR="008F478A" w:rsidRDefault="008F478A" w:rsidP="00B3053C">
      <w:pPr>
        <w:ind w:firstLine="709"/>
        <w:jc w:val="center"/>
        <w:rPr>
          <w:b/>
          <w:i/>
          <w:sz w:val="28"/>
          <w:szCs w:val="28"/>
        </w:rPr>
      </w:pPr>
    </w:p>
    <w:p w:rsidR="00714887" w:rsidRDefault="00B3053C" w:rsidP="00B3053C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</w:t>
      </w:r>
      <w:r w:rsidRPr="00B3053C">
        <w:rPr>
          <w:b/>
          <w:i/>
          <w:sz w:val="28"/>
          <w:szCs w:val="28"/>
        </w:rPr>
        <w:t>кспертиз</w:t>
      </w:r>
      <w:r w:rsidR="00D86C37">
        <w:rPr>
          <w:b/>
          <w:i/>
          <w:sz w:val="28"/>
          <w:szCs w:val="28"/>
        </w:rPr>
        <w:t>ы</w:t>
      </w:r>
      <w:r w:rsidRPr="00B3053C">
        <w:rPr>
          <w:b/>
          <w:i/>
          <w:sz w:val="28"/>
          <w:szCs w:val="28"/>
        </w:rPr>
        <w:t xml:space="preserve"> проектов решений Думы города Нефтеюганска </w:t>
      </w:r>
      <w:r w:rsidR="00C17E86">
        <w:rPr>
          <w:b/>
          <w:i/>
          <w:sz w:val="28"/>
          <w:szCs w:val="28"/>
        </w:rPr>
        <w:br/>
      </w:r>
      <w:bookmarkStart w:id="0" w:name="_GoBack"/>
      <w:bookmarkEnd w:id="0"/>
      <w:r w:rsidRPr="00B3053C">
        <w:rPr>
          <w:b/>
          <w:i/>
          <w:sz w:val="28"/>
          <w:szCs w:val="28"/>
        </w:rPr>
        <w:t>«О внесении изменений в решение Думы города Нефтеюганска от 23.12.2024</w:t>
      </w:r>
      <w:r>
        <w:rPr>
          <w:b/>
          <w:i/>
          <w:sz w:val="28"/>
          <w:szCs w:val="28"/>
        </w:rPr>
        <w:t xml:space="preserve"> </w:t>
      </w:r>
      <w:r w:rsidRPr="00B3053C">
        <w:rPr>
          <w:b/>
          <w:i/>
          <w:sz w:val="28"/>
          <w:szCs w:val="28"/>
        </w:rPr>
        <w:t>№ 700-VII «О бюджете города Нефтеюганска на 2025 год и плановый период 2026 и 2027 годов»</w:t>
      </w:r>
    </w:p>
    <w:p w:rsidR="00B3053C" w:rsidRPr="00952B53" w:rsidRDefault="00B3053C" w:rsidP="00B3053C">
      <w:pPr>
        <w:ind w:firstLine="709"/>
        <w:jc w:val="both"/>
        <w:rPr>
          <w:sz w:val="28"/>
          <w:szCs w:val="28"/>
        </w:rPr>
      </w:pPr>
    </w:p>
    <w:p w:rsidR="0036589A" w:rsidRDefault="007A710D" w:rsidP="0036589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B37AD">
        <w:rPr>
          <w:sz w:val="28"/>
          <w:szCs w:val="28"/>
        </w:rPr>
        <w:t xml:space="preserve">В отчётном периоде подготовлено </w:t>
      </w:r>
      <w:r w:rsidR="0036589A">
        <w:rPr>
          <w:sz w:val="28"/>
          <w:szCs w:val="28"/>
        </w:rPr>
        <w:t>3</w:t>
      </w:r>
      <w:r w:rsidRPr="00DB37AD">
        <w:rPr>
          <w:sz w:val="28"/>
          <w:szCs w:val="28"/>
        </w:rPr>
        <w:t xml:space="preserve"> заключен</w:t>
      </w:r>
      <w:r w:rsidR="0036589A">
        <w:rPr>
          <w:sz w:val="28"/>
          <w:szCs w:val="28"/>
        </w:rPr>
        <w:t>ия</w:t>
      </w:r>
      <w:r w:rsidRPr="00DB37AD">
        <w:rPr>
          <w:sz w:val="28"/>
          <w:szCs w:val="28"/>
        </w:rPr>
        <w:t xml:space="preserve"> на проект</w:t>
      </w:r>
      <w:r w:rsidR="0036589A">
        <w:rPr>
          <w:sz w:val="28"/>
          <w:szCs w:val="28"/>
        </w:rPr>
        <w:t>ы</w:t>
      </w:r>
      <w:r w:rsidRPr="00DB37AD">
        <w:rPr>
          <w:sz w:val="28"/>
          <w:szCs w:val="28"/>
        </w:rPr>
        <w:t xml:space="preserve"> решени</w:t>
      </w:r>
      <w:r w:rsidR="0036589A">
        <w:rPr>
          <w:sz w:val="28"/>
          <w:szCs w:val="28"/>
        </w:rPr>
        <w:t>й</w:t>
      </w:r>
      <w:r w:rsidRPr="00DB37AD">
        <w:rPr>
          <w:sz w:val="28"/>
          <w:szCs w:val="28"/>
        </w:rPr>
        <w:t xml:space="preserve"> Думы города </w:t>
      </w:r>
      <w:r w:rsidR="009E2C69">
        <w:rPr>
          <w:sz w:val="28"/>
          <w:szCs w:val="28"/>
        </w:rPr>
        <w:t xml:space="preserve">Нефтеюганска </w:t>
      </w:r>
      <w:r w:rsidR="00944122">
        <w:rPr>
          <w:sz w:val="28"/>
          <w:szCs w:val="28"/>
        </w:rPr>
        <w:t xml:space="preserve">«О внесении изменений в решение Думы города Нефтеюганска </w:t>
      </w:r>
      <w:r w:rsidR="00944122" w:rsidRPr="00B3053C">
        <w:rPr>
          <w:sz w:val="28"/>
          <w:szCs w:val="28"/>
        </w:rPr>
        <w:t>от 23.12.2024</w:t>
      </w:r>
      <w:r w:rsidR="00D86C37">
        <w:rPr>
          <w:sz w:val="28"/>
          <w:szCs w:val="28"/>
        </w:rPr>
        <w:t xml:space="preserve"> </w:t>
      </w:r>
      <w:r w:rsidR="00944122" w:rsidRPr="00B3053C">
        <w:rPr>
          <w:sz w:val="28"/>
          <w:szCs w:val="28"/>
        </w:rPr>
        <w:t>№ 700-VII «О бюджете города Нефтеюганска на 2025 год и плановый период 2026 и 2027 годов»</w:t>
      </w:r>
      <w:r w:rsidRPr="00584BD5">
        <w:rPr>
          <w:sz w:val="28"/>
          <w:szCs w:val="28"/>
        </w:rPr>
        <w:t>.</w:t>
      </w:r>
      <w:r w:rsidR="009E2C69">
        <w:rPr>
          <w:sz w:val="28"/>
          <w:szCs w:val="28"/>
        </w:rPr>
        <w:t xml:space="preserve"> По результатам экспертиз </w:t>
      </w:r>
      <w:r w:rsidR="009E2C69" w:rsidRPr="00E14118">
        <w:rPr>
          <w:sz w:val="28"/>
          <w:szCs w:val="28"/>
        </w:rPr>
        <w:t>установлен</w:t>
      </w:r>
      <w:r w:rsidR="00E14118">
        <w:rPr>
          <w:sz w:val="28"/>
          <w:szCs w:val="28"/>
        </w:rPr>
        <w:t>о</w:t>
      </w:r>
      <w:r w:rsidR="009E2C69" w:rsidRPr="00E14118">
        <w:rPr>
          <w:sz w:val="28"/>
          <w:szCs w:val="28"/>
        </w:rPr>
        <w:t xml:space="preserve"> </w:t>
      </w:r>
      <w:r w:rsidR="00E14118">
        <w:rPr>
          <w:sz w:val="28"/>
          <w:szCs w:val="28"/>
        </w:rPr>
        <w:t xml:space="preserve"> </w:t>
      </w:r>
      <w:r w:rsidR="0036589A">
        <w:rPr>
          <w:sz w:val="28"/>
          <w:szCs w:val="28"/>
        </w:rPr>
        <w:t xml:space="preserve">30 </w:t>
      </w:r>
      <w:r w:rsidR="009E2C69" w:rsidRPr="00E14118">
        <w:rPr>
          <w:sz w:val="28"/>
          <w:szCs w:val="28"/>
        </w:rPr>
        <w:t>замечани</w:t>
      </w:r>
      <w:r w:rsidR="0036589A">
        <w:rPr>
          <w:sz w:val="28"/>
          <w:szCs w:val="28"/>
        </w:rPr>
        <w:t>й</w:t>
      </w:r>
      <w:r w:rsidR="00E14118">
        <w:rPr>
          <w:sz w:val="28"/>
          <w:szCs w:val="28"/>
        </w:rPr>
        <w:t>, дан</w:t>
      </w:r>
      <w:r w:rsidR="0036589A">
        <w:rPr>
          <w:sz w:val="28"/>
          <w:szCs w:val="28"/>
        </w:rPr>
        <w:t>о 30</w:t>
      </w:r>
      <w:r w:rsidR="00E14118">
        <w:rPr>
          <w:sz w:val="28"/>
          <w:szCs w:val="28"/>
        </w:rPr>
        <w:t xml:space="preserve"> </w:t>
      </w:r>
      <w:r w:rsidR="009E2C69" w:rsidRPr="00E14118">
        <w:rPr>
          <w:sz w:val="28"/>
          <w:szCs w:val="28"/>
        </w:rPr>
        <w:t>рекомендаци</w:t>
      </w:r>
      <w:r w:rsidR="0036589A">
        <w:rPr>
          <w:sz w:val="28"/>
          <w:szCs w:val="28"/>
        </w:rPr>
        <w:t>й</w:t>
      </w:r>
      <w:r w:rsidR="00E14118">
        <w:rPr>
          <w:sz w:val="28"/>
          <w:szCs w:val="28"/>
        </w:rPr>
        <w:t>.</w:t>
      </w:r>
    </w:p>
    <w:p w:rsidR="0036589A" w:rsidRPr="00584BD5" w:rsidRDefault="0036589A" w:rsidP="0036589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4BD5">
        <w:rPr>
          <w:sz w:val="28"/>
          <w:szCs w:val="28"/>
        </w:rPr>
        <w:t>Финансовым органом, администрацией города, главным</w:t>
      </w:r>
      <w:r>
        <w:rPr>
          <w:sz w:val="28"/>
          <w:szCs w:val="28"/>
        </w:rPr>
        <w:t>и распорядителями</w:t>
      </w:r>
      <w:r w:rsidRPr="00584BD5">
        <w:rPr>
          <w:sz w:val="28"/>
          <w:szCs w:val="28"/>
        </w:rPr>
        <w:t xml:space="preserve"> бюджетных средств рекомендаци</w:t>
      </w:r>
      <w:r>
        <w:rPr>
          <w:sz w:val="28"/>
          <w:szCs w:val="28"/>
        </w:rPr>
        <w:t xml:space="preserve">и </w:t>
      </w:r>
      <w:r w:rsidRPr="00584BD5">
        <w:rPr>
          <w:sz w:val="28"/>
          <w:szCs w:val="28"/>
        </w:rPr>
        <w:t>учтен</w:t>
      </w:r>
      <w:r>
        <w:rPr>
          <w:sz w:val="28"/>
          <w:szCs w:val="28"/>
        </w:rPr>
        <w:t>ы</w:t>
      </w:r>
      <w:r w:rsidRPr="00584BD5">
        <w:rPr>
          <w:sz w:val="28"/>
          <w:szCs w:val="28"/>
        </w:rPr>
        <w:t xml:space="preserve"> и принят</w:t>
      </w:r>
      <w:r>
        <w:rPr>
          <w:sz w:val="28"/>
          <w:szCs w:val="28"/>
        </w:rPr>
        <w:t xml:space="preserve">ы </w:t>
      </w:r>
      <w:r w:rsidRPr="00584BD5">
        <w:rPr>
          <w:sz w:val="28"/>
          <w:szCs w:val="28"/>
        </w:rPr>
        <w:t xml:space="preserve">к </w:t>
      </w:r>
      <w:r w:rsidRPr="00584BD5">
        <w:rPr>
          <w:sz w:val="28"/>
          <w:szCs w:val="28"/>
        </w:rPr>
        <w:lastRenderedPageBreak/>
        <w:t>сведению</w:t>
      </w:r>
      <w:r>
        <w:rPr>
          <w:sz w:val="28"/>
          <w:szCs w:val="28"/>
        </w:rPr>
        <w:t>, внесены соответствующие изменения в бюджет, в том числе, исключены необоснованно планируемые расходы в сумме 51 768 081 рубль.</w:t>
      </w:r>
    </w:p>
    <w:p w:rsidR="00303AA0" w:rsidRDefault="00E14118" w:rsidP="008F478A">
      <w:pPr>
        <w:tabs>
          <w:tab w:val="left" w:pos="0"/>
        </w:tabs>
        <w:ind w:firstLine="709"/>
        <w:jc w:val="both"/>
        <w:rPr>
          <w:b/>
          <w:i/>
          <w:sz w:val="28"/>
        </w:rPr>
      </w:pPr>
      <w:r>
        <w:rPr>
          <w:sz w:val="28"/>
          <w:szCs w:val="28"/>
        </w:rPr>
        <w:t xml:space="preserve"> </w:t>
      </w:r>
    </w:p>
    <w:p w:rsidR="002849E1" w:rsidRDefault="0059731E">
      <w:pPr>
        <w:jc w:val="center"/>
        <w:rPr>
          <w:sz w:val="28"/>
        </w:rPr>
      </w:pPr>
      <w:r w:rsidRPr="006113BC">
        <w:rPr>
          <w:b/>
          <w:i/>
          <w:sz w:val="28"/>
        </w:rPr>
        <w:t>Экспертиз</w:t>
      </w:r>
      <w:r w:rsidR="00474C9F">
        <w:rPr>
          <w:b/>
          <w:i/>
          <w:sz w:val="28"/>
        </w:rPr>
        <w:t>ы</w:t>
      </w:r>
      <w:r w:rsidRPr="006113BC">
        <w:rPr>
          <w:b/>
          <w:i/>
          <w:sz w:val="28"/>
        </w:rPr>
        <w:t xml:space="preserve"> проектов муниципальных программ, изменений в муниципальные программы города Нефтеюганска</w:t>
      </w:r>
    </w:p>
    <w:p w:rsidR="00EE2A77" w:rsidRDefault="00EE2A77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9731E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FB17FB">
        <w:rPr>
          <w:rFonts w:ascii="Times New Roman" w:hAnsi="Times New Roman"/>
          <w:sz w:val="28"/>
        </w:rPr>
        <w:t>П</w:t>
      </w:r>
      <w:r w:rsidR="009E501D" w:rsidRPr="00FB17FB">
        <w:rPr>
          <w:rFonts w:ascii="Times New Roman" w:hAnsi="Times New Roman"/>
          <w:sz w:val="28"/>
        </w:rPr>
        <w:t>роведен</w:t>
      </w:r>
      <w:r w:rsidR="00CB6155" w:rsidRPr="00FB17FB">
        <w:rPr>
          <w:rFonts w:ascii="Times New Roman" w:hAnsi="Times New Roman"/>
          <w:sz w:val="28"/>
        </w:rPr>
        <w:t>о</w:t>
      </w:r>
      <w:r w:rsidRPr="00FB17FB">
        <w:rPr>
          <w:rFonts w:ascii="Times New Roman" w:hAnsi="Times New Roman"/>
          <w:sz w:val="28"/>
        </w:rPr>
        <w:t xml:space="preserve"> </w:t>
      </w:r>
      <w:r w:rsidR="00893860" w:rsidRPr="00FB17FB">
        <w:rPr>
          <w:rFonts w:ascii="Times New Roman" w:hAnsi="Times New Roman"/>
          <w:sz w:val="28"/>
        </w:rPr>
        <w:t>2</w:t>
      </w:r>
      <w:r w:rsidR="00474C9F">
        <w:rPr>
          <w:rFonts w:ascii="Times New Roman" w:hAnsi="Times New Roman"/>
          <w:sz w:val="28"/>
        </w:rPr>
        <w:t>4</w:t>
      </w:r>
      <w:r w:rsidRPr="00FB17FB">
        <w:rPr>
          <w:rFonts w:ascii="Times New Roman" w:hAnsi="Times New Roman"/>
          <w:color w:val="FF0000"/>
          <w:sz w:val="28"/>
        </w:rPr>
        <w:t xml:space="preserve"> </w:t>
      </w:r>
      <w:r w:rsidR="009E501D" w:rsidRPr="00FB17FB">
        <w:rPr>
          <w:rFonts w:ascii="Times New Roman" w:hAnsi="Times New Roman"/>
          <w:color w:val="auto"/>
          <w:sz w:val="28"/>
        </w:rPr>
        <w:t>экспертиз</w:t>
      </w:r>
      <w:r w:rsidR="00474C9F">
        <w:rPr>
          <w:rFonts w:ascii="Times New Roman" w:hAnsi="Times New Roman"/>
          <w:color w:val="auto"/>
          <w:sz w:val="28"/>
        </w:rPr>
        <w:t>ы</w:t>
      </w:r>
      <w:r w:rsidR="009E501D" w:rsidRPr="00FB17FB">
        <w:rPr>
          <w:rFonts w:ascii="Times New Roman" w:hAnsi="Times New Roman"/>
          <w:sz w:val="28"/>
        </w:rPr>
        <w:t xml:space="preserve"> на проекты изменений в муниципальные программы города Нефтеюганска</w:t>
      </w:r>
      <w:r w:rsidR="009E501D" w:rsidRPr="00FB17FB">
        <w:rPr>
          <w:rFonts w:ascii="Times New Roman" w:hAnsi="Times New Roman"/>
          <w:color w:val="auto"/>
          <w:sz w:val="28"/>
        </w:rPr>
        <w:t>, по</w:t>
      </w:r>
      <w:r w:rsidR="009E501D">
        <w:rPr>
          <w:rFonts w:ascii="Times New Roman" w:hAnsi="Times New Roman"/>
          <w:color w:val="auto"/>
          <w:sz w:val="28"/>
        </w:rPr>
        <w:t xml:space="preserve"> результатам которых подготовлены соответствующие</w:t>
      </w:r>
      <w:r w:rsidR="009E501D"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Сформулировано </w:t>
      </w:r>
      <w:r w:rsidR="00474C9F"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 xml:space="preserve"> замечани</w:t>
      </w:r>
      <w:r w:rsidR="00CB6155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, подготовлено </w:t>
      </w:r>
      <w:r w:rsidR="00474C9F">
        <w:rPr>
          <w:rFonts w:ascii="Times New Roman" w:hAnsi="Times New Roman"/>
          <w:sz w:val="28"/>
        </w:rPr>
        <w:t>35</w:t>
      </w:r>
      <w:r w:rsidR="007B74B6">
        <w:rPr>
          <w:rFonts w:ascii="Times New Roman" w:hAnsi="Times New Roman"/>
          <w:sz w:val="28"/>
        </w:rPr>
        <w:t xml:space="preserve"> рекомендаци</w:t>
      </w:r>
      <w:r w:rsidR="00CB6155">
        <w:rPr>
          <w:rFonts w:ascii="Times New Roman" w:hAnsi="Times New Roman"/>
          <w:sz w:val="28"/>
        </w:rPr>
        <w:t>й</w:t>
      </w:r>
      <w:r w:rsidR="009E501D">
        <w:rPr>
          <w:rFonts w:ascii="Times New Roman" w:hAnsi="Times New Roman"/>
          <w:sz w:val="28"/>
        </w:rPr>
        <w:t xml:space="preserve">, </w:t>
      </w:r>
      <w:r w:rsidR="00B336CF">
        <w:rPr>
          <w:rFonts w:ascii="Times New Roman" w:hAnsi="Times New Roman"/>
          <w:sz w:val="28"/>
        </w:rPr>
        <w:t xml:space="preserve">из </w:t>
      </w:r>
      <w:r w:rsidR="009E501D">
        <w:rPr>
          <w:rFonts w:ascii="Times New Roman" w:hAnsi="Times New Roman"/>
          <w:sz w:val="28"/>
        </w:rPr>
        <w:t>которы</w:t>
      </w:r>
      <w:r w:rsidR="00B336CF">
        <w:rPr>
          <w:rFonts w:ascii="Times New Roman" w:hAnsi="Times New Roman"/>
          <w:sz w:val="28"/>
        </w:rPr>
        <w:t>х</w:t>
      </w:r>
      <w:r w:rsidR="009E501D">
        <w:rPr>
          <w:rFonts w:ascii="Times New Roman" w:hAnsi="Times New Roman"/>
          <w:sz w:val="28"/>
        </w:rPr>
        <w:t xml:space="preserve"> </w:t>
      </w:r>
      <w:r w:rsidR="00B336CF">
        <w:rPr>
          <w:rFonts w:ascii="Times New Roman" w:hAnsi="Times New Roman"/>
          <w:sz w:val="28"/>
        </w:rPr>
        <w:t xml:space="preserve">ответственными исполнителями муниципальных программ </w:t>
      </w:r>
      <w:r w:rsidR="009E501D">
        <w:rPr>
          <w:rFonts w:ascii="Times New Roman" w:hAnsi="Times New Roman"/>
          <w:sz w:val="28"/>
        </w:rPr>
        <w:t>принят</w:t>
      </w:r>
      <w:r w:rsidR="008F478A">
        <w:rPr>
          <w:rFonts w:ascii="Times New Roman" w:hAnsi="Times New Roman"/>
          <w:sz w:val="28"/>
        </w:rPr>
        <w:t>о</w:t>
      </w:r>
      <w:r w:rsidR="009E501D">
        <w:rPr>
          <w:rFonts w:ascii="Times New Roman" w:hAnsi="Times New Roman"/>
          <w:sz w:val="28"/>
        </w:rPr>
        <w:t xml:space="preserve"> </w:t>
      </w:r>
      <w:r w:rsidR="00B336CF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и исполнен</w:t>
      </w:r>
      <w:r w:rsidR="008F478A">
        <w:rPr>
          <w:rFonts w:ascii="Times New Roman" w:hAnsi="Times New Roman"/>
          <w:sz w:val="28"/>
        </w:rPr>
        <w:t>о</w:t>
      </w:r>
      <w:r w:rsidR="00B336CF">
        <w:rPr>
          <w:rFonts w:ascii="Times New Roman" w:hAnsi="Times New Roman"/>
          <w:sz w:val="28"/>
        </w:rPr>
        <w:t xml:space="preserve"> </w:t>
      </w:r>
      <w:r w:rsidR="00474C9F">
        <w:rPr>
          <w:rFonts w:ascii="Times New Roman" w:hAnsi="Times New Roman"/>
          <w:sz w:val="28"/>
        </w:rPr>
        <w:t>39</w:t>
      </w:r>
      <w:r w:rsidR="00FB17FB">
        <w:rPr>
          <w:rFonts w:ascii="Times New Roman" w:hAnsi="Times New Roman"/>
          <w:sz w:val="28"/>
        </w:rPr>
        <w:t xml:space="preserve"> и </w:t>
      </w:r>
      <w:r w:rsidR="00474C9F">
        <w:rPr>
          <w:rFonts w:ascii="Times New Roman" w:hAnsi="Times New Roman"/>
          <w:sz w:val="28"/>
        </w:rPr>
        <w:t>35</w:t>
      </w:r>
      <w:r w:rsidR="00FB17FB">
        <w:rPr>
          <w:rFonts w:ascii="Times New Roman" w:hAnsi="Times New Roman"/>
          <w:sz w:val="28"/>
        </w:rPr>
        <w:t>,</w:t>
      </w:r>
      <w:r w:rsidR="00B336CF">
        <w:rPr>
          <w:rFonts w:ascii="Times New Roman" w:hAnsi="Times New Roman"/>
          <w:sz w:val="28"/>
        </w:rPr>
        <w:t xml:space="preserve"> соответственно</w:t>
      </w:r>
      <w:r w:rsidR="009E501D">
        <w:rPr>
          <w:rFonts w:ascii="Times New Roman" w:hAnsi="Times New Roman"/>
          <w:sz w:val="28"/>
        </w:rPr>
        <w:t xml:space="preserve">.  </w:t>
      </w:r>
    </w:p>
    <w:p w:rsidR="002849E1" w:rsidRPr="002B11E7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2B11E7">
        <w:rPr>
          <w:sz w:val="28"/>
        </w:rPr>
        <w:t xml:space="preserve">При проведении экспертизы выявлены недостатки: </w:t>
      </w:r>
    </w:p>
    <w:p w:rsidR="002B11E7" w:rsidRDefault="002B11E7" w:rsidP="00233F52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- в</w:t>
      </w:r>
      <w:r w:rsidRPr="002B11E7">
        <w:rPr>
          <w:sz w:val="28"/>
        </w:rPr>
        <w:t xml:space="preserve"> локальн</w:t>
      </w:r>
      <w:r>
        <w:rPr>
          <w:sz w:val="28"/>
        </w:rPr>
        <w:t>ых</w:t>
      </w:r>
      <w:r w:rsidRPr="002B11E7">
        <w:rPr>
          <w:sz w:val="28"/>
        </w:rPr>
        <w:t xml:space="preserve"> сметных расчётах (сметах) не применён понижающий коэффициент</w:t>
      </w:r>
      <w:r>
        <w:rPr>
          <w:sz w:val="28"/>
        </w:rPr>
        <w:t>;</w:t>
      </w:r>
    </w:p>
    <w:p w:rsidR="002C3880" w:rsidRPr="002B11E7" w:rsidRDefault="002B11E7" w:rsidP="00233F52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70D10" w:rsidRPr="002B11E7">
        <w:rPr>
          <w:sz w:val="28"/>
        </w:rPr>
        <w:t>проект</w:t>
      </w:r>
      <w:r w:rsidR="00902C17">
        <w:rPr>
          <w:sz w:val="28"/>
        </w:rPr>
        <w:t>ы содержали</w:t>
      </w:r>
      <w:r w:rsidR="00D70D10" w:rsidRPr="002B11E7">
        <w:rPr>
          <w:sz w:val="28"/>
        </w:rPr>
        <w:t xml:space="preserve"> </w:t>
      </w:r>
      <w:r w:rsidR="00902C17" w:rsidRPr="002B11E7">
        <w:rPr>
          <w:sz w:val="28"/>
        </w:rPr>
        <w:t>положения</w:t>
      </w:r>
      <w:r w:rsidR="00902C17">
        <w:rPr>
          <w:sz w:val="28"/>
        </w:rPr>
        <w:t xml:space="preserve"> не соответствующие друг другу</w:t>
      </w:r>
      <w:r w:rsidR="00D70D10" w:rsidRPr="002B11E7">
        <w:rPr>
          <w:sz w:val="28"/>
        </w:rPr>
        <w:t>;</w:t>
      </w:r>
    </w:p>
    <w:p w:rsidR="0000564A" w:rsidRDefault="002C3880" w:rsidP="00474C9F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2B11E7">
        <w:rPr>
          <w:sz w:val="28"/>
        </w:rPr>
        <w:t>-</w:t>
      </w:r>
      <w:r w:rsidR="00902C17">
        <w:rPr>
          <w:sz w:val="28"/>
        </w:rPr>
        <w:t xml:space="preserve"> планировались средства на </w:t>
      </w:r>
      <w:r w:rsidR="00902C17" w:rsidRPr="00902C17">
        <w:rPr>
          <w:sz w:val="28"/>
        </w:rPr>
        <w:t>оказание услуг по расчёту размера платы на содержание жилого помещения в сумме 5</w:t>
      </w:r>
      <w:r w:rsidR="004A0E83">
        <w:rPr>
          <w:sz w:val="28"/>
        </w:rPr>
        <w:t> </w:t>
      </w:r>
      <w:r w:rsidR="00902C17" w:rsidRPr="00902C17">
        <w:rPr>
          <w:sz w:val="28"/>
        </w:rPr>
        <w:t>084</w:t>
      </w:r>
      <w:r w:rsidR="004A0E83">
        <w:rPr>
          <w:sz w:val="28"/>
        </w:rPr>
        <w:t xml:space="preserve"> </w:t>
      </w:r>
      <w:r w:rsidR="00902C17" w:rsidRPr="00902C17">
        <w:rPr>
          <w:sz w:val="28"/>
        </w:rPr>
        <w:t>999 рублей</w:t>
      </w:r>
      <w:r w:rsidR="004A0E83">
        <w:rPr>
          <w:sz w:val="28"/>
        </w:rPr>
        <w:t>.</w:t>
      </w:r>
      <w:r w:rsidR="00902C17" w:rsidRPr="00902C17">
        <w:rPr>
          <w:sz w:val="28"/>
        </w:rPr>
        <w:t xml:space="preserve"> </w:t>
      </w:r>
      <w:r w:rsidR="004A0E83">
        <w:rPr>
          <w:sz w:val="28"/>
        </w:rPr>
        <w:t>У</w:t>
      </w:r>
      <w:r w:rsidR="00902C17" w:rsidRPr="00902C17">
        <w:rPr>
          <w:sz w:val="28"/>
        </w:rPr>
        <w:t>читывая принцип эффективности бюджетных средств, наличие дефицита бюджета</w:t>
      </w:r>
      <w:r w:rsidR="004A0E83">
        <w:rPr>
          <w:sz w:val="28"/>
        </w:rPr>
        <w:t>,</w:t>
      </w:r>
      <w:r w:rsidR="00902C17" w:rsidRPr="00902C17">
        <w:rPr>
          <w:sz w:val="28"/>
        </w:rPr>
        <w:t xml:space="preserve"> планирование и выделение бюджетных средств </w:t>
      </w:r>
      <w:r w:rsidR="004A0E83">
        <w:rPr>
          <w:sz w:val="28"/>
        </w:rPr>
        <w:t>на указанные цели</w:t>
      </w:r>
      <w:r w:rsidR="00902C17" w:rsidRPr="00902C17">
        <w:rPr>
          <w:sz w:val="28"/>
        </w:rPr>
        <w:t xml:space="preserve"> </w:t>
      </w:r>
      <w:r w:rsidR="004A0E83">
        <w:rPr>
          <w:sz w:val="28"/>
        </w:rPr>
        <w:t>признано</w:t>
      </w:r>
      <w:r w:rsidR="00902C17" w:rsidRPr="00902C17">
        <w:rPr>
          <w:sz w:val="28"/>
        </w:rPr>
        <w:t xml:space="preserve"> не обоснованным, так как экономическое обоснование и расчёт</w:t>
      </w:r>
      <w:r w:rsidR="008F478A">
        <w:rPr>
          <w:sz w:val="28"/>
        </w:rPr>
        <w:t xml:space="preserve"> должен</w:t>
      </w:r>
      <w:r w:rsidR="00902C17" w:rsidRPr="00902C17">
        <w:rPr>
          <w:sz w:val="28"/>
        </w:rPr>
        <w:t xml:space="preserve"> осуществля</w:t>
      </w:r>
      <w:r w:rsidR="008F478A">
        <w:rPr>
          <w:sz w:val="28"/>
        </w:rPr>
        <w:t>ть</w:t>
      </w:r>
      <w:r w:rsidR="00902C17" w:rsidRPr="00902C17">
        <w:rPr>
          <w:sz w:val="28"/>
        </w:rPr>
        <w:t>ся уполномоченным в указанной сфере органом администрации город</w:t>
      </w:r>
      <w:r w:rsidR="004A0E83">
        <w:rPr>
          <w:sz w:val="28"/>
        </w:rPr>
        <w:t>а. Средства из проекта муниципальной программы исключены, тем самым п</w:t>
      </w:r>
      <w:r w:rsidR="002B11E7">
        <w:rPr>
          <w:sz w:val="28"/>
        </w:rPr>
        <w:t>редотвращены неэффективные расходы.</w:t>
      </w:r>
      <w:r w:rsidRPr="002C3880">
        <w:rPr>
          <w:sz w:val="28"/>
        </w:rPr>
        <w:t xml:space="preserve"> </w:t>
      </w:r>
    </w:p>
    <w:p w:rsidR="006E364C" w:rsidRDefault="006E364C">
      <w:pPr>
        <w:jc w:val="center"/>
        <w:rPr>
          <w:b/>
          <w:i/>
          <w:sz w:val="28"/>
        </w:rPr>
      </w:pPr>
    </w:p>
    <w:p w:rsidR="00403701" w:rsidRPr="00403701" w:rsidRDefault="0059731E" w:rsidP="00403701">
      <w:pPr>
        <w:autoSpaceDE w:val="0"/>
        <w:autoSpaceDN w:val="0"/>
        <w:adjustRightInd w:val="0"/>
        <w:jc w:val="center"/>
        <w:rPr>
          <w:b/>
          <w:i/>
          <w:sz w:val="28"/>
        </w:rPr>
      </w:pPr>
      <w:r>
        <w:rPr>
          <w:b/>
          <w:i/>
          <w:sz w:val="28"/>
        </w:rPr>
        <w:t>Экспертиз</w:t>
      </w:r>
      <w:r w:rsidR="00474C9F">
        <w:rPr>
          <w:b/>
          <w:i/>
          <w:sz w:val="28"/>
        </w:rPr>
        <w:t>ы</w:t>
      </w:r>
      <w:r>
        <w:rPr>
          <w:b/>
          <w:i/>
          <w:sz w:val="28"/>
        </w:rPr>
        <w:t xml:space="preserve"> проектов муниципальных правовых актов в части, касающейся расходных обязательств муниципального образования</w:t>
      </w:r>
      <w:r w:rsidR="00403701" w:rsidRPr="00403701">
        <w:rPr>
          <w:b/>
          <w:i/>
          <w:sz w:val="28"/>
        </w:rPr>
        <w:t>, либо приводящих к изменению доходов местного бюджета</w:t>
      </w:r>
    </w:p>
    <w:p w:rsidR="000B7DF9" w:rsidRDefault="000B7DF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720CFF" w:rsidRDefault="00403701" w:rsidP="00403701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r w:rsidR="00474C9F">
        <w:rPr>
          <w:sz w:val="28"/>
        </w:rPr>
        <w:t>П</w:t>
      </w:r>
      <w:r w:rsidR="0059731E">
        <w:rPr>
          <w:sz w:val="28"/>
        </w:rPr>
        <w:t xml:space="preserve">роведено </w:t>
      </w:r>
      <w:r w:rsidR="00474C9F">
        <w:rPr>
          <w:sz w:val="28"/>
        </w:rPr>
        <w:t>8</w:t>
      </w:r>
      <w:r w:rsidR="007B74B6">
        <w:rPr>
          <w:sz w:val="28"/>
        </w:rPr>
        <w:t xml:space="preserve"> </w:t>
      </w:r>
      <w:r w:rsidR="0059731E">
        <w:rPr>
          <w:sz w:val="28"/>
        </w:rPr>
        <w:t>экспертиз проект</w:t>
      </w:r>
      <w:r w:rsidR="00720CFF">
        <w:rPr>
          <w:sz w:val="28"/>
        </w:rPr>
        <w:t>ов муниципальных правовых актов</w:t>
      </w:r>
      <w:r>
        <w:rPr>
          <w:sz w:val="28"/>
        </w:rPr>
        <w:t xml:space="preserve">, </w:t>
      </w:r>
      <w:r w:rsidRPr="00403701">
        <w:rPr>
          <w:sz w:val="28"/>
        </w:rPr>
        <w:t>касающ</w:t>
      </w:r>
      <w:r w:rsidR="00E01E5E">
        <w:rPr>
          <w:sz w:val="28"/>
        </w:rPr>
        <w:t>их</w:t>
      </w:r>
      <w:r w:rsidRPr="00403701">
        <w:rPr>
          <w:sz w:val="28"/>
        </w:rPr>
        <w:t>ся расходных обязательств муниципального образования, либо приводящих к изменению доходов местного бюджета</w:t>
      </w:r>
      <w:r w:rsidR="0049563C">
        <w:rPr>
          <w:sz w:val="28"/>
        </w:rPr>
        <w:t>.</w:t>
      </w:r>
    </w:p>
    <w:p w:rsidR="00051A23" w:rsidRDefault="00EE2A77" w:rsidP="00051A23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051A23">
        <w:rPr>
          <w:rFonts w:ascii="Times New Roman" w:hAnsi="Times New Roman"/>
          <w:sz w:val="28"/>
        </w:rPr>
        <w:t>Всего по результатам экспертиз проектов муниципальных правовых актов установлено</w:t>
      </w:r>
      <w:r w:rsidR="004E6ABD">
        <w:rPr>
          <w:rFonts w:ascii="Times New Roman" w:hAnsi="Times New Roman"/>
          <w:sz w:val="28"/>
        </w:rPr>
        <w:t xml:space="preserve"> </w:t>
      </w:r>
      <w:r w:rsidR="00474C9F">
        <w:rPr>
          <w:rFonts w:ascii="Times New Roman" w:hAnsi="Times New Roman"/>
          <w:sz w:val="28"/>
        </w:rPr>
        <w:t>9</w:t>
      </w:r>
      <w:r w:rsidRPr="00051A23">
        <w:rPr>
          <w:rFonts w:ascii="Times New Roman" w:hAnsi="Times New Roman"/>
          <w:sz w:val="28"/>
        </w:rPr>
        <w:t xml:space="preserve"> замечани</w:t>
      </w:r>
      <w:r w:rsidR="00403701">
        <w:rPr>
          <w:rFonts w:ascii="Times New Roman" w:hAnsi="Times New Roman"/>
          <w:sz w:val="28"/>
        </w:rPr>
        <w:t>й</w:t>
      </w:r>
      <w:r w:rsidRPr="00051A23">
        <w:rPr>
          <w:rFonts w:ascii="Times New Roman" w:hAnsi="Times New Roman"/>
          <w:sz w:val="28"/>
        </w:rPr>
        <w:t xml:space="preserve">, </w:t>
      </w:r>
      <w:r w:rsidR="00051A23" w:rsidRPr="00051A23">
        <w:rPr>
          <w:rFonts w:ascii="Times New Roman" w:hAnsi="Times New Roman"/>
          <w:sz w:val="28"/>
        </w:rPr>
        <w:t>дан</w:t>
      </w:r>
      <w:r w:rsidR="00FB7C4A">
        <w:rPr>
          <w:rFonts w:ascii="Times New Roman" w:hAnsi="Times New Roman"/>
          <w:sz w:val="28"/>
        </w:rPr>
        <w:t>о</w:t>
      </w:r>
      <w:r w:rsidR="00051A23" w:rsidRPr="00051A23">
        <w:rPr>
          <w:rFonts w:ascii="Times New Roman" w:hAnsi="Times New Roman"/>
          <w:sz w:val="28"/>
        </w:rPr>
        <w:t xml:space="preserve"> </w:t>
      </w:r>
      <w:r w:rsidR="00474C9F">
        <w:rPr>
          <w:rFonts w:ascii="Times New Roman" w:hAnsi="Times New Roman"/>
          <w:sz w:val="28"/>
        </w:rPr>
        <w:t>9</w:t>
      </w:r>
      <w:r w:rsidR="00051A23" w:rsidRPr="00051A23">
        <w:rPr>
          <w:rFonts w:ascii="Times New Roman" w:hAnsi="Times New Roman"/>
          <w:sz w:val="28"/>
        </w:rPr>
        <w:t xml:space="preserve"> рекомендаци</w:t>
      </w:r>
      <w:r w:rsidR="004E6ABD">
        <w:rPr>
          <w:rFonts w:ascii="Times New Roman" w:hAnsi="Times New Roman"/>
          <w:sz w:val="28"/>
        </w:rPr>
        <w:t>й</w:t>
      </w:r>
      <w:r w:rsidR="00051A23" w:rsidRPr="00051A23">
        <w:rPr>
          <w:rFonts w:ascii="Times New Roman" w:hAnsi="Times New Roman"/>
          <w:sz w:val="28"/>
        </w:rPr>
        <w:t xml:space="preserve">, </w:t>
      </w:r>
      <w:r w:rsidR="00FB7C4A">
        <w:rPr>
          <w:rFonts w:ascii="Times New Roman" w:hAnsi="Times New Roman"/>
          <w:sz w:val="28"/>
        </w:rPr>
        <w:t>из которых</w:t>
      </w:r>
      <w:r w:rsidR="00051A23">
        <w:rPr>
          <w:rFonts w:ascii="Times New Roman" w:hAnsi="Times New Roman"/>
          <w:sz w:val="28"/>
        </w:rPr>
        <w:t xml:space="preserve"> приняты </w:t>
      </w:r>
      <w:r w:rsidR="004E6ABD">
        <w:rPr>
          <w:rFonts w:ascii="Times New Roman" w:hAnsi="Times New Roman"/>
          <w:sz w:val="28"/>
        </w:rPr>
        <w:t>и исполнены разработчиками проектов</w:t>
      </w:r>
      <w:r w:rsidR="00FB7C4A">
        <w:rPr>
          <w:rFonts w:ascii="Times New Roman" w:hAnsi="Times New Roman"/>
          <w:sz w:val="28"/>
        </w:rPr>
        <w:t xml:space="preserve"> 7 и 7, соответственно</w:t>
      </w:r>
      <w:r w:rsidR="004E6ABD">
        <w:rPr>
          <w:rFonts w:ascii="Times New Roman" w:hAnsi="Times New Roman"/>
          <w:sz w:val="28"/>
        </w:rPr>
        <w:t>.</w:t>
      </w:r>
      <w:r w:rsidR="00051A23">
        <w:rPr>
          <w:rFonts w:ascii="Times New Roman" w:hAnsi="Times New Roman"/>
          <w:sz w:val="28"/>
        </w:rPr>
        <w:t xml:space="preserve">  </w:t>
      </w:r>
    </w:p>
    <w:p w:rsidR="007C08D3" w:rsidRDefault="007C08D3" w:rsidP="00051A23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D4551B" w:rsidRDefault="00D4551B" w:rsidP="00D4551B">
      <w:pPr>
        <w:pStyle w:val="ConsPlusNormal"/>
        <w:spacing w:line="23" w:lineRule="atLeast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Э</w:t>
      </w:r>
      <w:r w:rsidRPr="00D4551B">
        <w:rPr>
          <w:rFonts w:ascii="Times New Roman" w:hAnsi="Times New Roman"/>
          <w:b/>
          <w:i/>
          <w:sz w:val="28"/>
        </w:rPr>
        <w:t xml:space="preserve">кспертно-аналитическое мероприятие «Анализ и оценка деятельности по содержанию земель общего пользования на территории города Нефтеюганска в рамках муниципального контракта </w:t>
      </w:r>
      <w:r>
        <w:rPr>
          <w:rFonts w:ascii="Times New Roman" w:hAnsi="Times New Roman"/>
          <w:b/>
          <w:i/>
          <w:sz w:val="28"/>
        </w:rPr>
        <w:br/>
      </w:r>
      <w:r w:rsidRPr="00D4551B">
        <w:rPr>
          <w:rFonts w:ascii="Times New Roman" w:hAnsi="Times New Roman"/>
          <w:b/>
          <w:i/>
          <w:sz w:val="28"/>
        </w:rPr>
        <w:t>№ ЭА.2024.00104, заключённого с обществом с ограниченной ответственностью «Производственно-коммерческая фирма «ИНТЕГРАЦИЯ»</w:t>
      </w:r>
    </w:p>
    <w:p w:rsidR="00D4551B" w:rsidRDefault="00D4551B" w:rsidP="00051A23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D4551B" w:rsidRDefault="00D4551B" w:rsidP="00D4551B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D4551B">
        <w:rPr>
          <w:rFonts w:ascii="Times New Roman" w:hAnsi="Times New Roman"/>
          <w:sz w:val="28"/>
        </w:rPr>
        <w:t>Объект</w:t>
      </w:r>
      <w:r>
        <w:rPr>
          <w:rFonts w:ascii="Times New Roman" w:hAnsi="Times New Roman"/>
          <w:sz w:val="28"/>
        </w:rPr>
        <w:t>ы</w:t>
      </w:r>
      <w:r w:rsidRPr="00D455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экспертно-аналитического мероприятия: д</w:t>
      </w:r>
      <w:r w:rsidRPr="00D4551B">
        <w:rPr>
          <w:rFonts w:ascii="Times New Roman" w:hAnsi="Times New Roman"/>
          <w:sz w:val="28"/>
        </w:rPr>
        <w:t>епартамент жилищно-коммунального хозяйства администрации города Нефтеюганска</w:t>
      </w:r>
      <w:r w:rsidR="007D333A">
        <w:rPr>
          <w:rFonts w:ascii="Times New Roman" w:hAnsi="Times New Roman"/>
          <w:sz w:val="28"/>
        </w:rPr>
        <w:t xml:space="preserve"> </w:t>
      </w:r>
      <w:r w:rsidR="007D333A">
        <w:rPr>
          <w:rFonts w:ascii="Times New Roman" w:hAnsi="Times New Roman"/>
          <w:sz w:val="28"/>
        </w:rPr>
        <w:lastRenderedPageBreak/>
        <w:t>(далее - Департамент)</w:t>
      </w:r>
      <w:r w:rsidRPr="00D4551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МКУ КХ «СЕЗ».</w:t>
      </w:r>
    </w:p>
    <w:p w:rsidR="00C7625C" w:rsidRDefault="00C7625C" w:rsidP="00E175DC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экспертно-аналитического мероприятия установлено:</w:t>
      </w:r>
    </w:p>
    <w:p w:rsidR="00E175DC" w:rsidRPr="00E175DC" w:rsidRDefault="00E175DC" w:rsidP="00E175DC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E175DC">
        <w:rPr>
          <w:rFonts w:ascii="Times New Roman" w:hAnsi="Times New Roman"/>
          <w:sz w:val="28"/>
        </w:rPr>
        <w:t xml:space="preserve">1. В нарушение подпункта 1 пункта 1 статьи 158 </w:t>
      </w:r>
      <w:r w:rsidR="00983952">
        <w:rPr>
          <w:rFonts w:ascii="Times New Roman" w:hAnsi="Times New Roman"/>
          <w:sz w:val="28"/>
        </w:rPr>
        <w:t>БК РФ</w:t>
      </w:r>
      <w:r w:rsidRPr="00E175DC">
        <w:rPr>
          <w:rFonts w:ascii="Times New Roman" w:hAnsi="Times New Roman"/>
          <w:sz w:val="28"/>
        </w:rPr>
        <w:t xml:space="preserve"> Департаментом не обеспечивалось достижение наилучшего результата с использованием определённого бюджетом объёма средств (результативности), что свидетельствует о ненадлежащем осуществлении бюджетных полномочий главного распорядителя бюджетных средств, выразившееся в следующем:</w:t>
      </w:r>
    </w:p>
    <w:p w:rsidR="00E175DC" w:rsidRPr="00E175DC" w:rsidRDefault="00E175DC" w:rsidP="00983952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E175DC">
        <w:rPr>
          <w:rFonts w:ascii="Times New Roman" w:hAnsi="Times New Roman"/>
          <w:sz w:val="28"/>
        </w:rPr>
        <w:t>1.1. Не осуществлялся анализ объёма (площади) услуг, предусмотренных в исходных сведениях и направляемых в МКУ КХ «СЕЗ» для заключения муниципального контракта, что привело к необоснованному завышению площади территории, подлежащей содержанию</w:t>
      </w:r>
      <w:r w:rsidR="00D101EF">
        <w:rPr>
          <w:rFonts w:ascii="Times New Roman" w:hAnsi="Times New Roman"/>
          <w:sz w:val="28"/>
        </w:rPr>
        <w:t>,</w:t>
      </w:r>
      <w:r w:rsidR="00D101EF" w:rsidRPr="00D101EF">
        <w:rPr>
          <w:rFonts w:ascii="Times New Roman" w:hAnsi="Times New Roman"/>
          <w:sz w:val="28"/>
        </w:rPr>
        <w:t xml:space="preserve"> что в суммарном выражении составляет</w:t>
      </w:r>
      <w:r w:rsidR="00D101EF">
        <w:rPr>
          <w:rFonts w:ascii="Times New Roman" w:hAnsi="Times New Roman"/>
          <w:sz w:val="28"/>
        </w:rPr>
        <w:t xml:space="preserve"> </w:t>
      </w:r>
      <w:r w:rsidR="00D101EF" w:rsidRPr="00D101EF">
        <w:rPr>
          <w:rFonts w:ascii="Times New Roman" w:hAnsi="Times New Roman"/>
          <w:sz w:val="28"/>
        </w:rPr>
        <w:t>2 139 684 рублей 72 копейки</w:t>
      </w:r>
      <w:r w:rsidR="00DE3BE6">
        <w:rPr>
          <w:rFonts w:ascii="Times New Roman" w:hAnsi="Times New Roman"/>
          <w:sz w:val="28"/>
        </w:rPr>
        <w:t>.</w:t>
      </w:r>
    </w:p>
    <w:p w:rsidR="00E175DC" w:rsidRPr="00E175DC" w:rsidRDefault="00E175DC" w:rsidP="00E175DC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E175DC">
        <w:rPr>
          <w:rFonts w:ascii="Times New Roman" w:hAnsi="Times New Roman"/>
          <w:sz w:val="28"/>
        </w:rPr>
        <w:t>1.2. Не предусматривались работы, влияющие на безопасность передвижения автотранспорта, населения города, а именно по распределению противоголол</w:t>
      </w:r>
      <w:r w:rsidR="00983952">
        <w:rPr>
          <w:rFonts w:ascii="Times New Roman" w:hAnsi="Times New Roman"/>
          <w:sz w:val="28"/>
        </w:rPr>
        <w:t>ё</w:t>
      </w:r>
      <w:r w:rsidRPr="00E175DC">
        <w:rPr>
          <w:rFonts w:ascii="Times New Roman" w:hAnsi="Times New Roman"/>
          <w:sz w:val="28"/>
        </w:rPr>
        <w:t>дных материалов во внутриквартальных проездах.</w:t>
      </w:r>
    </w:p>
    <w:p w:rsidR="00D101EF" w:rsidRDefault="00E175DC" w:rsidP="00E175DC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E175DC">
        <w:rPr>
          <w:rFonts w:ascii="Times New Roman" w:hAnsi="Times New Roman"/>
          <w:sz w:val="28"/>
        </w:rPr>
        <w:t>1.3. Занижено количество подметания проездов, пешеходных зон, тротуаров, автостоянок и парковок, подходов к зданиям и сооружениям, брусчатки, ступеней и площадок</w:t>
      </w:r>
      <w:r w:rsidR="00983952">
        <w:rPr>
          <w:rFonts w:ascii="Times New Roman" w:hAnsi="Times New Roman"/>
          <w:sz w:val="28"/>
        </w:rPr>
        <w:t>.</w:t>
      </w:r>
      <w:r w:rsidRPr="00E175DC">
        <w:rPr>
          <w:rFonts w:ascii="Times New Roman" w:hAnsi="Times New Roman"/>
          <w:sz w:val="28"/>
        </w:rPr>
        <w:t xml:space="preserve"> </w:t>
      </w:r>
    </w:p>
    <w:p w:rsidR="00E175DC" w:rsidRPr="00E175DC" w:rsidRDefault="00E175DC" w:rsidP="00E175DC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E175DC">
        <w:rPr>
          <w:rFonts w:ascii="Times New Roman" w:hAnsi="Times New Roman"/>
          <w:sz w:val="28"/>
        </w:rPr>
        <w:t>1.4. Департаментом, как органом</w:t>
      </w:r>
      <w:r w:rsidR="00983952">
        <w:rPr>
          <w:rFonts w:ascii="Times New Roman" w:hAnsi="Times New Roman"/>
          <w:sz w:val="28"/>
        </w:rPr>
        <w:t>,</w:t>
      </w:r>
      <w:r w:rsidRPr="00E175DC">
        <w:rPr>
          <w:rFonts w:ascii="Times New Roman" w:hAnsi="Times New Roman"/>
          <w:sz w:val="28"/>
        </w:rPr>
        <w:t xml:space="preserve"> уполномоченным в части организации благоустройства города, не предпринимались действия по возложению на лиц, ответственных за эксплуатацию здания, строения, сооружения, обязанности принимать участие в содержании прилегающих территорий в случаях и порядке, которые определяются Правилами</w:t>
      </w:r>
      <w:r w:rsidR="00983952">
        <w:rPr>
          <w:rStyle w:val="af9"/>
          <w:rFonts w:ascii="Times New Roman" w:hAnsi="Times New Roman"/>
          <w:sz w:val="28"/>
        </w:rPr>
        <w:footnoteReference w:id="6"/>
      </w:r>
      <w:r w:rsidRPr="00E175DC">
        <w:rPr>
          <w:rFonts w:ascii="Times New Roman" w:hAnsi="Times New Roman"/>
          <w:sz w:val="28"/>
        </w:rPr>
        <w:t>.</w:t>
      </w:r>
    </w:p>
    <w:p w:rsidR="00E175DC" w:rsidRPr="00E175DC" w:rsidRDefault="00E175DC" w:rsidP="00E175DC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E175DC">
        <w:rPr>
          <w:rFonts w:ascii="Times New Roman" w:hAnsi="Times New Roman"/>
          <w:sz w:val="28"/>
        </w:rPr>
        <w:t>При этом, надлежащее осуществление Департаментом полномочий привело бы к экономии бюджетных средств, а в случае их перераспределения к улучшению качества содержания территорий города.</w:t>
      </w:r>
    </w:p>
    <w:p w:rsidR="00E175DC" w:rsidRPr="00E175DC" w:rsidRDefault="00E175DC" w:rsidP="00E175DC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E175DC">
        <w:rPr>
          <w:rFonts w:ascii="Times New Roman" w:hAnsi="Times New Roman"/>
          <w:sz w:val="28"/>
        </w:rPr>
        <w:t>2. МКУ КХ «СЕЗ», как муниципальный заказчик, в заключ</w:t>
      </w:r>
      <w:r w:rsidR="00983952">
        <w:rPr>
          <w:rFonts w:ascii="Times New Roman" w:hAnsi="Times New Roman"/>
          <w:sz w:val="28"/>
        </w:rPr>
        <w:t>ё</w:t>
      </w:r>
      <w:r w:rsidRPr="00E175DC">
        <w:rPr>
          <w:rFonts w:ascii="Times New Roman" w:hAnsi="Times New Roman"/>
          <w:sz w:val="28"/>
        </w:rPr>
        <w:t>нном муниципальном контракте, не обеспечил ясность и прозрачность требований к выполняемым услугам</w:t>
      </w:r>
      <w:r w:rsidR="00F257C3">
        <w:rPr>
          <w:rFonts w:ascii="Times New Roman" w:hAnsi="Times New Roman"/>
          <w:sz w:val="28"/>
        </w:rPr>
        <w:t>, что содержало</w:t>
      </w:r>
      <w:r w:rsidRPr="00E175DC">
        <w:rPr>
          <w:rFonts w:ascii="Times New Roman" w:hAnsi="Times New Roman"/>
          <w:sz w:val="28"/>
        </w:rPr>
        <w:t xml:space="preserve"> риски претензий к приёмке выполненных работ со стороны исполнителя</w:t>
      </w:r>
      <w:r w:rsidR="00D101EF">
        <w:rPr>
          <w:rFonts w:ascii="Times New Roman" w:hAnsi="Times New Roman"/>
          <w:sz w:val="28"/>
        </w:rPr>
        <w:t xml:space="preserve"> муниципального контракта</w:t>
      </w:r>
      <w:r w:rsidRPr="00E175DC">
        <w:rPr>
          <w:rFonts w:ascii="Times New Roman" w:hAnsi="Times New Roman"/>
          <w:sz w:val="28"/>
        </w:rPr>
        <w:t>, а также нанесения ущерба муниципальному образованию в виде излишнего расходования бюджетных средств.</w:t>
      </w:r>
    </w:p>
    <w:p w:rsidR="00E175DC" w:rsidRPr="00E175DC" w:rsidRDefault="00E175DC" w:rsidP="00E175DC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E175DC">
        <w:rPr>
          <w:rFonts w:ascii="Times New Roman" w:hAnsi="Times New Roman"/>
          <w:sz w:val="28"/>
        </w:rPr>
        <w:t>3. По результатам визуальных осмотров оказанных услуг по содержанию земель общего пользования, установлены отдельные внутриквартальные проезды, тротуары, детские, спортивные площадки, на которых работы по уборке снега не производились, что позволило сделать вывод о</w:t>
      </w:r>
      <w:r w:rsidR="007D333A">
        <w:rPr>
          <w:rFonts w:ascii="Times New Roman" w:hAnsi="Times New Roman"/>
          <w:sz w:val="28"/>
        </w:rPr>
        <w:t>б</w:t>
      </w:r>
      <w:r w:rsidRPr="00E175DC">
        <w:rPr>
          <w:rFonts w:ascii="Times New Roman" w:hAnsi="Times New Roman"/>
          <w:sz w:val="28"/>
        </w:rPr>
        <w:t xml:space="preserve"> их ненадлежащем содержании.</w:t>
      </w:r>
    </w:p>
    <w:p w:rsidR="001E3E7C" w:rsidRDefault="00E175DC" w:rsidP="00E175DC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E175DC">
        <w:rPr>
          <w:rFonts w:ascii="Times New Roman" w:hAnsi="Times New Roman"/>
          <w:sz w:val="28"/>
        </w:rPr>
        <w:t xml:space="preserve">4. Исполнителем </w:t>
      </w:r>
      <w:r w:rsidR="007D333A">
        <w:rPr>
          <w:rFonts w:ascii="Times New Roman" w:hAnsi="Times New Roman"/>
          <w:sz w:val="28"/>
        </w:rPr>
        <w:t xml:space="preserve">муниципального контракта </w:t>
      </w:r>
      <w:r w:rsidRPr="00E175DC">
        <w:rPr>
          <w:rFonts w:ascii="Times New Roman" w:hAnsi="Times New Roman"/>
          <w:sz w:val="28"/>
        </w:rPr>
        <w:t xml:space="preserve">нарушались </w:t>
      </w:r>
      <w:r w:rsidR="007D333A">
        <w:rPr>
          <w:rFonts w:ascii="Times New Roman" w:hAnsi="Times New Roman"/>
          <w:sz w:val="28"/>
        </w:rPr>
        <w:t xml:space="preserve">его </w:t>
      </w:r>
      <w:r w:rsidRPr="00E175DC">
        <w:rPr>
          <w:rFonts w:ascii="Times New Roman" w:hAnsi="Times New Roman"/>
          <w:sz w:val="28"/>
        </w:rPr>
        <w:t xml:space="preserve">условия, </w:t>
      </w:r>
      <w:r w:rsidR="001E3E7C">
        <w:rPr>
          <w:rFonts w:ascii="Times New Roman" w:hAnsi="Times New Roman"/>
          <w:sz w:val="28"/>
        </w:rPr>
        <w:t xml:space="preserve">в том числе </w:t>
      </w:r>
      <w:r w:rsidR="001E3E7C" w:rsidRPr="00E175DC">
        <w:rPr>
          <w:rFonts w:ascii="Times New Roman" w:hAnsi="Times New Roman"/>
          <w:sz w:val="28"/>
        </w:rPr>
        <w:t>предоставлялась недостоверная информация о ходе исполнения обязательств</w:t>
      </w:r>
      <w:r w:rsidR="001E3E7C">
        <w:rPr>
          <w:rFonts w:ascii="Times New Roman" w:hAnsi="Times New Roman"/>
          <w:sz w:val="28"/>
        </w:rPr>
        <w:t>,</w:t>
      </w:r>
      <w:r w:rsidR="001E3E7C" w:rsidRPr="00E175DC">
        <w:rPr>
          <w:rFonts w:ascii="Times New Roman" w:hAnsi="Times New Roman"/>
          <w:sz w:val="28"/>
        </w:rPr>
        <w:t xml:space="preserve"> не соблюдал</w:t>
      </w:r>
      <w:r w:rsidR="001E3E7C">
        <w:rPr>
          <w:rFonts w:ascii="Times New Roman" w:hAnsi="Times New Roman"/>
          <w:sz w:val="28"/>
        </w:rPr>
        <w:t>и</w:t>
      </w:r>
      <w:r w:rsidR="001E3E7C" w:rsidRPr="00E175DC">
        <w:rPr>
          <w:rFonts w:ascii="Times New Roman" w:hAnsi="Times New Roman"/>
          <w:sz w:val="28"/>
        </w:rPr>
        <w:t>с</w:t>
      </w:r>
      <w:r w:rsidR="001E3E7C">
        <w:rPr>
          <w:rFonts w:ascii="Times New Roman" w:hAnsi="Times New Roman"/>
          <w:sz w:val="28"/>
        </w:rPr>
        <w:t>ь</w:t>
      </w:r>
      <w:r w:rsidR="001E3E7C" w:rsidRPr="00E175DC">
        <w:rPr>
          <w:rFonts w:ascii="Times New Roman" w:hAnsi="Times New Roman"/>
          <w:sz w:val="28"/>
        </w:rPr>
        <w:t xml:space="preserve"> срок</w:t>
      </w:r>
      <w:r w:rsidR="001E3E7C">
        <w:rPr>
          <w:rFonts w:ascii="Times New Roman" w:hAnsi="Times New Roman"/>
          <w:sz w:val="28"/>
        </w:rPr>
        <w:t>и</w:t>
      </w:r>
      <w:r w:rsidR="001E3E7C" w:rsidRPr="00E175DC">
        <w:rPr>
          <w:rFonts w:ascii="Times New Roman" w:hAnsi="Times New Roman"/>
          <w:sz w:val="28"/>
        </w:rPr>
        <w:t xml:space="preserve"> по механизированной уборке территорий</w:t>
      </w:r>
      <w:r w:rsidR="001E3E7C">
        <w:rPr>
          <w:rFonts w:ascii="Times New Roman" w:hAnsi="Times New Roman"/>
          <w:sz w:val="28"/>
        </w:rPr>
        <w:t xml:space="preserve"> и </w:t>
      </w:r>
      <w:r w:rsidR="001E3E7C" w:rsidRPr="00E175DC">
        <w:rPr>
          <w:rFonts w:ascii="Times New Roman" w:hAnsi="Times New Roman"/>
          <w:sz w:val="28"/>
        </w:rPr>
        <w:t xml:space="preserve">сдвиганию снега на территории детских и спортивных </w:t>
      </w:r>
      <w:r w:rsidR="001E3E7C" w:rsidRPr="00E175DC">
        <w:rPr>
          <w:rFonts w:ascii="Times New Roman" w:hAnsi="Times New Roman"/>
          <w:sz w:val="28"/>
        </w:rPr>
        <w:lastRenderedPageBreak/>
        <w:t>площадок</w:t>
      </w:r>
      <w:r w:rsidR="001E3E7C">
        <w:rPr>
          <w:rFonts w:ascii="Times New Roman" w:hAnsi="Times New Roman"/>
          <w:sz w:val="28"/>
        </w:rPr>
        <w:t>, вывозу снега.</w:t>
      </w:r>
    </w:p>
    <w:p w:rsidR="00D4551B" w:rsidRDefault="00A51DDD" w:rsidP="00E175DC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E175DC" w:rsidRPr="00E175DC">
        <w:rPr>
          <w:rFonts w:ascii="Times New Roman" w:hAnsi="Times New Roman"/>
          <w:sz w:val="28"/>
        </w:rPr>
        <w:t>. В нарушение статьи 34 Закон</w:t>
      </w:r>
      <w:r w:rsidR="008F478A">
        <w:rPr>
          <w:rFonts w:ascii="Times New Roman" w:hAnsi="Times New Roman"/>
          <w:sz w:val="28"/>
        </w:rPr>
        <w:t>а</w:t>
      </w:r>
      <w:r w:rsidR="00E175DC" w:rsidRPr="00E175DC">
        <w:rPr>
          <w:rFonts w:ascii="Times New Roman" w:hAnsi="Times New Roman"/>
          <w:sz w:val="28"/>
        </w:rPr>
        <w:t xml:space="preserve"> о контрактной системе</w:t>
      </w:r>
      <w:r w:rsidR="007D333A">
        <w:rPr>
          <w:rStyle w:val="af9"/>
          <w:rFonts w:ascii="Times New Roman" w:hAnsi="Times New Roman"/>
          <w:sz w:val="28"/>
        </w:rPr>
        <w:footnoteReference w:id="7"/>
      </w:r>
      <w:r w:rsidR="00E175DC" w:rsidRPr="00E175DC">
        <w:rPr>
          <w:rFonts w:ascii="Times New Roman" w:hAnsi="Times New Roman"/>
          <w:sz w:val="28"/>
        </w:rPr>
        <w:t xml:space="preserve">, муниципального контракта МКУ КХ «СЕЗ» не применялись меры ответственности к исполнителю услуг по муниципальному контракту, что привело к недополучению </w:t>
      </w:r>
      <w:r w:rsidR="00DE3BE6" w:rsidRPr="00E175DC">
        <w:rPr>
          <w:rFonts w:ascii="Times New Roman" w:hAnsi="Times New Roman"/>
          <w:sz w:val="28"/>
        </w:rPr>
        <w:t xml:space="preserve">средств </w:t>
      </w:r>
      <w:r w:rsidR="00E175DC" w:rsidRPr="00E175DC">
        <w:rPr>
          <w:rFonts w:ascii="Times New Roman" w:hAnsi="Times New Roman"/>
          <w:sz w:val="28"/>
        </w:rPr>
        <w:t xml:space="preserve">в бюджет </w:t>
      </w:r>
      <w:r w:rsidR="00DE3BE6">
        <w:rPr>
          <w:rFonts w:ascii="Times New Roman" w:hAnsi="Times New Roman"/>
          <w:sz w:val="28"/>
        </w:rPr>
        <w:t>города.</w:t>
      </w:r>
    </w:p>
    <w:p w:rsidR="00C7625C" w:rsidRDefault="007D333A" w:rsidP="00E175DC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р</w:t>
      </w:r>
      <w:r w:rsidRPr="007D333A">
        <w:rPr>
          <w:rFonts w:ascii="Times New Roman" w:hAnsi="Times New Roman"/>
          <w:sz w:val="28"/>
        </w:rPr>
        <w:t>езультаты экспертно-аналитического мероприятия показали, что как исполнителем</w:t>
      </w:r>
      <w:r>
        <w:rPr>
          <w:rFonts w:ascii="Times New Roman" w:hAnsi="Times New Roman"/>
          <w:sz w:val="28"/>
        </w:rPr>
        <w:t xml:space="preserve"> муниципального контракта</w:t>
      </w:r>
      <w:r w:rsidRPr="007D333A">
        <w:rPr>
          <w:rFonts w:ascii="Times New Roman" w:hAnsi="Times New Roman"/>
          <w:sz w:val="28"/>
        </w:rPr>
        <w:t>, так и Департаментом, МКУ КХ «СЕЗ, совершены, а в какой-то мере не предприняты действия, влияющие на качество проводимых работ в указанной сфере.</w:t>
      </w:r>
    </w:p>
    <w:p w:rsidR="00D101EF" w:rsidRDefault="00D101EF" w:rsidP="00E175DC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57D24">
      <w:pPr>
        <w:tabs>
          <w:tab w:val="left" w:pos="567"/>
        </w:tabs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t>3</w:t>
      </w:r>
      <w:r w:rsidR="0059731E">
        <w:rPr>
          <w:b/>
          <w:sz w:val="28"/>
        </w:rPr>
        <w:t>. Информационная деятельность</w:t>
      </w:r>
    </w:p>
    <w:p w:rsidR="002849E1" w:rsidRDefault="002849E1">
      <w:pPr>
        <w:tabs>
          <w:tab w:val="left" w:pos="567"/>
        </w:tabs>
        <w:spacing w:line="22" w:lineRule="atLeast"/>
        <w:ind w:firstLine="567"/>
        <w:jc w:val="center"/>
        <w:rPr>
          <w:sz w:val="28"/>
        </w:rPr>
      </w:pPr>
    </w:p>
    <w:p w:rsidR="002849E1" w:rsidRDefault="0059731E" w:rsidP="00B51DB9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Информационная деятельность регламентирована статьёй 19 Федерального закона от</w:t>
      </w:r>
      <w:r w:rsidR="003F64ED">
        <w:rPr>
          <w:sz w:val="28"/>
        </w:rPr>
        <w:t xml:space="preserve"> 07.02.2011 № 6-ФЗ, Положением </w:t>
      </w:r>
      <w:r>
        <w:rPr>
          <w:sz w:val="28"/>
        </w:rPr>
        <w:t xml:space="preserve">о Счётной палате. </w:t>
      </w:r>
    </w:p>
    <w:p w:rsidR="002849E1" w:rsidRDefault="0059731E" w:rsidP="00787B48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</w:t>
      </w:r>
      <w:r w:rsidR="00E8665F">
        <w:rPr>
          <w:sz w:val="28"/>
        </w:rPr>
        <w:t>68</w:t>
      </w:r>
      <w:r w:rsidR="00787B48">
        <w:rPr>
          <w:sz w:val="28"/>
        </w:rPr>
        <w:t xml:space="preserve"> материал</w:t>
      </w:r>
      <w:r w:rsidR="004E6ABD">
        <w:rPr>
          <w:sz w:val="28"/>
        </w:rPr>
        <w:t>ов</w:t>
      </w:r>
      <w:r w:rsidR="00787B48">
        <w:rPr>
          <w:sz w:val="28"/>
        </w:rPr>
        <w:t xml:space="preserve"> размещены </w:t>
      </w:r>
      <w:r>
        <w:rPr>
          <w:sz w:val="28"/>
        </w:rPr>
        <w:t>на официальном сайте органов местного самоуправления города Нефтеюганска</w:t>
      </w:r>
      <w:r w:rsidR="004E6ABD">
        <w:rPr>
          <w:sz w:val="28"/>
        </w:rPr>
        <w:t>,</w:t>
      </w:r>
      <w:r w:rsidR="00E8665F">
        <w:rPr>
          <w:sz w:val="28"/>
        </w:rPr>
        <w:t xml:space="preserve"> </w:t>
      </w:r>
      <w:r w:rsidR="004A0E83">
        <w:rPr>
          <w:sz w:val="28"/>
        </w:rPr>
        <w:t>42</w:t>
      </w:r>
      <w:r w:rsidR="004E6ABD">
        <w:rPr>
          <w:sz w:val="28"/>
        </w:rPr>
        <w:t xml:space="preserve"> материал</w:t>
      </w:r>
      <w:r w:rsidR="004A0E83">
        <w:rPr>
          <w:sz w:val="28"/>
        </w:rPr>
        <w:t>а</w:t>
      </w:r>
      <w:r w:rsidR="004E6ABD">
        <w:rPr>
          <w:sz w:val="28"/>
        </w:rPr>
        <w:t xml:space="preserve"> размещены на официальных страницах в </w:t>
      </w:r>
      <w:r w:rsidR="00C13012">
        <w:rPr>
          <w:sz w:val="28"/>
        </w:rPr>
        <w:t>информационных системах</w:t>
      </w:r>
      <w:r w:rsidR="004E6ABD">
        <w:rPr>
          <w:sz w:val="28"/>
        </w:rPr>
        <w:t xml:space="preserve"> «</w:t>
      </w:r>
      <w:proofErr w:type="spellStart"/>
      <w:r w:rsidR="004E6ABD">
        <w:rPr>
          <w:sz w:val="28"/>
        </w:rPr>
        <w:t>ВКонтакте</w:t>
      </w:r>
      <w:proofErr w:type="spellEnd"/>
      <w:r w:rsidR="004E6ABD">
        <w:rPr>
          <w:sz w:val="28"/>
        </w:rPr>
        <w:t>», «Одноклассники»</w:t>
      </w:r>
      <w:r w:rsidR="00787B48">
        <w:rPr>
          <w:sz w:val="28"/>
        </w:rPr>
        <w:t>.</w:t>
      </w:r>
      <w:r>
        <w:rPr>
          <w:sz w:val="28"/>
        </w:rPr>
        <w:t xml:space="preserve"> </w:t>
      </w:r>
    </w:p>
    <w:p w:rsidR="00990575" w:rsidRDefault="00990575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B51DB9" w:rsidRDefault="00B51DB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EE2A77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П</w:t>
      </w:r>
      <w:r w:rsidR="0059731E">
        <w:rPr>
          <w:sz w:val="28"/>
        </w:rPr>
        <w:t xml:space="preserve">редседатель                                                                                       С.А. Гичкина </w:t>
      </w:r>
    </w:p>
    <w:sectPr w:rsidR="002849E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163E" w:rsidRDefault="00F4163E">
      <w:r>
        <w:separator/>
      </w:r>
    </w:p>
  </w:endnote>
  <w:endnote w:type="continuationSeparator" w:id="0">
    <w:p w:rsidR="00F4163E" w:rsidRDefault="00F4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163E" w:rsidRDefault="00F4163E">
    <w:pPr>
      <w:pStyle w:val="af0"/>
      <w:jc w:val="center"/>
    </w:pPr>
  </w:p>
  <w:p w:rsidR="00F4163E" w:rsidRDefault="00F4163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163E" w:rsidRDefault="00F4163E">
      <w:r>
        <w:separator/>
      </w:r>
    </w:p>
  </w:footnote>
  <w:footnote w:type="continuationSeparator" w:id="0">
    <w:p w:rsidR="00F4163E" w:rsidRDefault="00F4163E">
      <w:r>
        <w:continuationSeparator/>
      </w:r>
    </w:p>
  </w:footnote>
  <w:footnote w:id="1">
    <w:p w:rsidR="00F4163E" w:rsidRDefault="00F4163E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 (далее – БК РФ)</w:t>
      </w:r>
    </w:p>
  </w:footnote>
  <w:footnote w:id="2">
    <w:p w:rsidR="00F4163E" w:rsidRDefault="00F4163E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</w:t>
      </w:r>
      <w:r>
        <w:t>ё</w:t>
      </w:r>
      <w:r w:rsidRPr="00C476EF">
        <w:t>тных органов субъектов Российской Федерации</w:t>
      </w:r>
      <w:r>
        <w:t>, федеральных территорий</w:t>
      </w:r>
      <w:r w:rsidRPr="00C476EF">
        <w:t xml:space="preserve"> и муниципальных образований»</w:t>
      </w:r>
      <w:r>
        <w:t xml:space="preserve"> </w:t>
      </w:r>
    </w:p>
  </w:footnote>
  <w:footnote w:id="3">
    <w:p w:rsidR="00F4163E" w:rsidRDefault="00F4163E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27.09.2011 № 115-V</w:t>
      </w:r>
      <w:r>
        <w:t xml:space="preserve"> </w:t>
      </w:r>
    </w:p>
  </w:footnote>
  <w:footnote w:id="4">
    <w:p w:rsidR="00F4163E" w:rsidRDefault="00F4163E">
      <w:pPr>
        <w:pStyle w:val="af7"/>
      </w:pPr>
      <w:r>
        <w:rPr>
          <w:rStyle w:val="af9"/>
        </w:rPr>
        <w:footnoteRef/>
      </w:r>
      <w:r>
        <w:t xml:space="preserve"> </w:t>
      </w:r>
      <w:r w:rsidRPr="005C0E57">
        <w:t>Кодекс Российской Федерации об административных правонарушениях</w:t>
      </w:r>
      <w:r>
        <w:t xml:space="preserve"> (далее - КоАП)</w:t>
      </w:r>
    </w:p>
  </w:footnote>
  <w:footnote w:id="5">
    <w:p w:rsidR="00F4163E" w:rsidRDefault="00F4163E" w:rsidP="00407F29">
      <w:pPr>
        <w:pStyle w:val="af7"/>
        <w:jc w:val="both"/>
      </w:pPr>
      <w:r>
        <w:rPr>
          <w:rStyle w:val="af9"/>
        </w:rPr>
        <w:footnoteRef/>
      </w:r>
      <w:r>
        <w:t xml:space="preserve"> Методика</w:t>
      </w:r>
      <w:r w:rsidRPr="00407F29">
        <w:t xml:space="preserve">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строительства, утверждённ</w:t>
      </w:r>
      <w:r>
        <w:t>ая</w:t>
      </w:r>
      <w:r w:rsidRPr="00407F29">
        <w:t xml:space="preserve"> приказом Министерства строительства и жилищно-коммунального хозяйства Российской Федерации от 21.12.2020 № 812/</w:t>
      </w:r>
      <w:proofErr w:type="spellStart"/>
      <w:r w:rsidRPr="00407F29">
        <w:t>пр</w:t>
      </w:r>
      <w:proofErr w:type="spellEnd"/>
      <w:r>
        <w:t xml:space="preserve"> </w:t>
      </w:r>
    </w:p>
  </w:footnote>
  <w:footnote w:id="6">
    <w:p w:rsidR="00F4163E" w:rsidRDefault="00F4163E" w:rsidP="00983952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983952">
        <w:t>Правила благоустройства территории муниципального образования город Нефтеюганск</w:t>
      </w:r>
      <w:r>
        <w:t>, утверждённые</w:t>
      </w:r>
      <w:r w:rsidRPr="00983952">
        <w:t xml:space="preserve"> </w:t>
      </w:r>
      <w:r>
        <w:t>р</w:t>
      </w:r>
      <w:r w:rsidRPr="00983952">
        <w:t xml:space="preserve">ешением Думы города Нефтеюганска от 24.12.2013 № </w:t>
      </w:r>
      <w:r>
        <w:t>727-V</w:t>
      </w:r>
    </w:p>
  </w:footnote>
  <w:footnote w:id="7">
    <w:p w:rsidR="00F4163E" w:rsidRDefault="00F4163E" w:rsidP="007D333A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7D333A">
        <w:t xml:space="preserve">Федеральный закон от </w:t>
      </w:r>
      <w:r>
        <w:t>0</w:t>
      </w:r>
      <w:r w:rsidRPr="007D333A">
        <w:t>5</w:t>
      </w:r>
      <w:r>
        <w:t>.04.</w:t>
      </w:r>
      <w:r w:rsidRPr="007D333A">
        <w:t xml:space="preserve">2013 </w:t>
      </w:r>
      <w:r>
        <w:t>№</w:t>
      </w:r>
      <w:r w:rsidRPr="007D333A">
        <w:t xml:space="preserve"> 44-ФЗ </w:t>
      </w:r>
      <w:r>
        <w:t>«</w:t>
      </w:r>
      <w:r w:rsidRPr="007D333A">
        <w:t>О контрактной системе в сфере закупок товаров, работ, услуг для обеспечения государственных и муниципальных нужд</w:t>
      </w:r>
      <w: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163E" w:rsidRDefault="00F4163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51DDD">
      <w:rPr>
        <w:noProof/>
      </w:rPr>
      <w:t>6</w:t>
    </w:r>
    <w:r>
      <w:fldChar w:fldCharType="end"/>
    </w:r>
  </w:p>
  <w:p w:rsidR="00F4163E" w:rsidRDefault="00F4163E">
    <w:pPr>
      <w:pStyle w:val="ae"/>
      <w:jc w:val="center"/>
    </w:pPr>
  </w:p>
  <w:p w:rsidR="00F4163E" w:rsidRDefault="00F4163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14A6D"/>
    <w:multiLevelType w:val="hybridMultilevel"/>
    <w:tmpl w:val="7C5C7116"/>
    <w:lvl w:ilvl="0" w:tplc="ED06A36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193F64"/>
    <w:multiLevelType w:val="hybridMultilevel"/>
    <w:tmpl w:val="D298C85A"/>
    <w:lvl w:ilvl="0" w:tplc="D1A4F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9E1"/>
    <w:rsid w:val="0000564A"/>
    <w:rsid w:val="00005D26"/>
    <w:rsid w:val="0001244E"/>
    <w:rsid w:val="0002108E"/>
    <w:rsid w:val="000246F3"/>
    <w:rsid w:val="00046BB3"/>
    <w:rsid w:val="0005158C"/>
    <w:rsid w:val="00051A23"/>
    <w:rsid w:val="00053105"/>
    <w:rsid w:val="00057008"/>
    <w:rsid w:val="000630B4"/>
    <w:rsid w:val="000646D0"/>
    <w:rsid w:val="000649B5"/>
    <w:rsid w:val="000719F6"/>
    <w:rsid w:val="00075223"/>
    <w:rsid w:val="00080E82"/>
    <w:rsid w:val="000863A7"/>
    <w:rsid w:val="00096B92"/>
    <w:rsid w:val="000A0449"/>
    <w:rsid w:val="000A570D"/>
    <w:rsid w:val="000B7DF9"/>
    <w:rsid w:val="000C320F"/>
    <w:rsid w:val="000E054B"/>
    <w:rsid w:val="000E2028"/>
    <w:rsid w:val="000E4C2B"/>
    <w:rsid w:val="000F0793"/>
    <w:rsid w:val="000F0AE0"/>
    <w:rsid w:val="000F2364"/>
    <w:rsid w:val="000F4770"/>
    <w:rsid w:val="001012F6"/>
    <w:rsid w:val="00105489"/>
    <w:rsid w:val="00110ACC"/>
    <w:rsid w:val="00112536"/>
    <w:rsid w:val="001167CF"/>
    <w:rsid w:val="001206AD"/>
    <w:rsid w:val="00120DA7"/>
    <w:rsid w:val="001231D7"/>
    <w:rsid w:val="00126742"/>
    <w:rsid w:val="00134176"/>
    <w:rsid w:val="00145071"/>
    <w:rsid w:val="001459B0"/>
    <w:rsid w:val="00147CF9"/>
    <w:rsid w:val="001561A2"/>
    <w:rsid w:val="00156741"/>
    <w:rsid w:val="00156C14"/>
    <w:rsid w:val="0016629D"/>
    <w:rsid w:val="00172C42"/>
    <w:rsid w:val="001748FB"/>
    <w:rsid w:val="001963F3"/>
    <w:rsid w:val="001A5731"/>
    <w:rsid w:val="001B363A"/>
    <w:rsid w:val="001B6CEC"/>
    <w:rsid w:val="001B6DD8"/>
    <w:rsid w:val="001C2201"/>
    <w:rsid w:val="001C35F8"/>
    <w:rsid w:val="001C38C7"/>
    <w:rsid w:val="001C6595"/>
    <w:rsid w:val="001D5DC6"/>
    <w:rsid w:val="001D5F56"/>
    <w:rsid w:val="001D69BF"/>
    <w:rsid w:val="001D789D"/>
    <w:rsid w:val="001E125E"/>
    <w:rsid w:val="001E3E7C"/>
    <w:rsid w:val="001E52CF"/>
    <w:rsid w:val="001E635F"/>
    <w:rsid w:val="001E7BB7"/>
    <w:rsid w:val="001F03B3"/>
    <w:rsid w:val="001F405F"/>
    <w:rsid w:val="001F633F"/>
    <w:rsid w:val="00210DCE"/>
    <w:rsid w:val="0022435F"/>
    <w:rsid w:val="00225139"/>
    <w:rsid w:val="002255F2"/>
    <w:rsid w:val="00227C46"/>
    <w:rsid w:val="00233F52"/>
    <w:rsid w:val="00240AE8"/>
    <w:rsid w:val="00247351"/>
    <w:rsid w:val="002477C9"/>
    <w:rsid w:val="00250B34"/>
    <w:rsid w:val="0025341C"/>
    <w:rsid w:val="00253B37"/>
    <w:rsid w:val="0026287F"/>
    <w:rsid w:val="00267680"/>
    <w:rsid w:val="00276885"/>
    <w:rsid w:val="002849E1"/>
    <w:rsid w:val="00287742"/>
    <w:rsid w:val="00290D6D"/>
    <w:rsid w:val="002947D8"/>
    <w:rsid w:val="00297705"/>
    <w:rsid w:val="002A0286"/>
    <w:rsid w:val="002A681F"/>
    <w:rsid w:val="002B11E7"/>
    <w:rsid w:val="002C3880"/>
    <w:rsid w:val="002D5856"/>
    <w:rsid w:val="002E578E"/>
    <w:rsid w:val="002F1EBC"/>
    <w:rsid w:val="002F3763"/>
    <w:rsid w:val="002F6B89"/>
    <w:rsid w:val="003035A4"/>
    <w:rsid w:val="00303AA0"/>
    <w:rsid w:val="00305202"/>
    <w:rsid w:val="003059E1"/>
    <w:rsid w:val="00307981"/>
    <w:rsid w:val="00310255"/>
    <w:rsid w:val="00311B6E"/>
    <w:rsid w:val="0031339B"/>
    <w:rsid w:val="003146C4"/>
    <w:rsid w:val="0032200B"/>
    <w:rsid w:val="0032261F"/>
    <w:rsid w:val="003270F3"/>
    <w:rsid w:val="003274BA"/>
    <w:rsid w:val="00330504"/>
    <w:rsid w:val="00331ACF"/>
    <w:rsid w:val="00341EF2"/>
    <w:rsid w:val="003445D8"/>
    <w:rsid w:val="003540D3"/>
    <w:rsid w:val="003544FE"/>
    <w:rsid w:val="0036589A"/>
    <w:rsid w:val="0037468F"/>
    <w:rsid w:val="00374FB9"/>
    <w:rsid w:val="00380330"/>
    <w:rsid w:val="00385DB6"/>
    <w:rsid w:val="003864ED"/>
    <w:rsid w:val="00390DAE"/>
    <w:rsid w:val="00396791"/>
    <w:rsid w:val="003A2D28"/>
    <w:rsid w:val="003B2DB6"/>
    <w:rsid w:val="003C0FB5"/>
    <w:rsid w:val="003C373F"/>
    <w:rsid w:val="003D173D"/>
    <w:rsid w:val="003D19FA"/>
    <w:rsid w:val="003D39FE"/>
    <w:rsid w:val="003D4366"/>
    <w:rsid w:val="003E1470"/>
    <w:rsid w:val="003E4D84"/>
    <w:rsid w:val="003F64ED"/>
    <w:rsid w:val="00400A43"/>
    <w:rsid w:val="00403701"/>
    <w:rsid w:val="004079D3"/>
    <w:rsid w:val="00407F29"/>
    <w:rsid w:val="00410305"/>
    <w:rsid w:val="004123B5"/>
    <w:rsid w:val="004139CE"/>
    <w:rsid w:val="00422F5A"/>
    <w:rsid w:val="0042450D"/>
    <w:rsid w:val="00424926"/>
    <w:rsid w:val="00440F77"/>
    <w:rsid w:val="004528D9"/>
    <w:rsid w:val="00454E81"/>
    <w:rsid w:val="004744D5"/>
    <w:rsid w:val="00474C9F"/>
    <w:rsid w:val="00484F2B"/>
    <w:rsid w:val="00493A62"/>
    <w:rsid w:val="00493B58"/>
    <w:rsid w:val="0049563C"/>
    <w:rsid w:val="004A0E83"/>
    <w:rsid w:val="004A24F2"/>
    <w:rsid w:val="004A500B"/>
    <w:rsid w:val="004B2E1A"/>
    <w:rsid w:val="004B4CBA"/>
    <w:rsid w:val="004C569B"/>
    <w:rsid w:val="004C6509"/>
    <w:rsid w:val="004D00FD"/>
    <w:rsid w:val="004D5AAF"/>
    <w:rsid w:val="004D7E03"/>
    <w:rsid w:val="004E6ABD"/>
    <w:rsid w:val="004E7D8E"/>
    <w:rsid w:val="004F0BDC"/>
    <w:rsid w:val="00501FE9"/>
    <w:rsid w:val="00502395"/>
    <w:rsid w:val="00507285"/>
    <w:rsid w:val="00536BBC"/>
    <w:rsid w:val="005425E2"/>
    <w:rsid w:val="00545CF2"/>
    <w:rsid w:val="0055052A"/>
    <w:rsid w:val="00552315"/>
    <w:rsid w:val="0055287C"/>
    <w:rsid w:val="00555B4D"/>
    <w:rsid w:val="00557D24"/>
    <w:rsid w:val="005602FE"/>
    <w:rsid w:val="00576E78"/>
    <w:rsid w:val="00580D6D"/>
    <w:rsid w:val="005866E6"/>
    <w:rsid w:val="00591AA6"/>
    <w:rsid w:val="0059731E"/>
    <w:rsid w:val="005A1266"/>
    <w:rsid w:val="005A59F5"/>
    <w:rsid w:val="005A6DF0"/>
    <w:rsid w:val="005C0E57"/>
    <w:rsid w:val="005C59C6"/>
    <w:rsid w:val="005D358F"/>
    <w:rsid w:val="005D7098"/>
    <w:rsid w:val="005D7963"/>
    <w:rsid w:val="005E7115"/>
    <w:rsid w:val="005F6E01"/>
    <w:rsid w:val="00610151"/>
    <w:rsid w:val="006113BC"/>
    <w:rsid w:val="00615642"/>
    <w:rsid w:val="00641489"/>
    <w:rsid w:val="00655B22"/>
    <w:rsid w:val="00656D8A"/>
    <w:rsid w:val="00666365"/>
    <w:rsid w:val="00674ED9"/>
    <w:rsid w:val="006809EE"/>
    <w:rsid w:val="00685478"/>
    <w:rsid w:val="00686E19"/>
    <w:rsid w:val="0069680A"/>
    <w:rsid w:val="006A1EFA"/>
    <w:rsid w:val="006A2FC9"/>
    <w:rsid w:val="006A42D4"/>
    <w:rsid w:val="006A7F15"/>
    <w:rsid w:val="006B14EF"/>
    <w:rsid w:val="006B2994"/>
    <w:rsid w:val="006B4B8F"/>
    <w:rsid w:val="006B7D14"/>
    <w:rsid w:val="006C2E98"/>
    <w:rsid w:val="006D0EF2"/>
    <w:rsid w:val="006D2AF5"/>
    <w:rsid w:val="006E0B4F"/>
    <w:rsid w:val="006E364C"/>
    <w:rsid w:val="006F3596"/>
    <w:rsid w:val="006F3872"/>
    <w:rsid w:val="006F56BB"/>
    <w:rsid w:val="00702D40"/>
    <w:rsid w:val="00703801"/>
    <w:rsid w:val="00704068"/>
    <w:rsid w:val="00713410"/>
    <w:rsid w:val="00714887"/>
    <w:rsid w:val="00717C9D"/>
    <w:rsid w:val="00720CFF"/>
    <w:rsid w:val="007220F7"/>
    <w:rsid w:val="00727846"/>
    <w:rsid w:val="007312C0"/>
    <w:rsid w:val="00731963"/>
    <w:rsid w:val="0073484D"/>
    <w:rsid w:val="00740BC4"/>
    <w:rsid w:val="007425BB"/>
    <w:rsid w:val="00744095"/>
    <w:rsid w:val="007548F9"/>
    <w:rsid w:val="007603D0"/>
    <w:rsid w:val="007649E9"/>
    <w:rsid w:val="007704EA"/>
    <w:rsid w:val="00774D43"/>
    <w:rsid w:val="00783CC1"/>
    <w:rsid w:val="00787B48"/>
    <w:rsid w:val="0079646D"/>
    <w:rsid w:val="007A6F29"/>
    <w:rsid w:val="007A710D"/>
    <w:rsid w:val="007A7A95"/>
    <w:rsid w:val="007B74B6"/>
    <w:rsid w:val="007C08D3"/>
    <w:rsid w:val="007D333A"/>
    <w:rsid w:val="007D39AB"/>
    <w:rsid w:val="007D4E84"/>
    <w:rsid w:val="007D55C0"/>
    <w:rsid w:val="007D6233"/>
    <w:rsid w:val="007D7657"/>
    <w:rsid w:val="007D786E"/>
    <w:rsid w:val="007E2329"/>
    <w:rsid w:val="007E232D"/>
    <w:rsid w:val="007E448B"/>
    <w:rsid w:val="007E6F7A"/>
    <w:rsid w:val="007F2DF0"/>
    <w:rsid w:val="007F42BB"/>
    <w:rsid w:val="00800E4D"/>
    <w:rsid w:val="00801F31"/>
    <w:rsid w:val="00806A9F"/>
    <w:rsid w:val="0081167F"/>
    <w:rsid w:val="00814A34"/>
    <w:rsid w:val="00814C1D"/>
    <w:rsid w:val="00825E00"/>
    <w:rsid w:val="008324A6"/>
    <w:rsid w:val="00833CD5"/>
    <w:rsid w:val="00835BDC"/>
    <w:rsid w:val="00843932"/>
    <w:rsid w:val="00846FD8"/>
    <w:rsid w:val="00852E1F"/>
    <w:rsid w:val="00862CCB"/>
    <w:rsid w:val="00862E4E"/>
    <w:rsid w:val="0086355A"/>
    <w:rsid w:val="00863E12"/>
    <w:rsid w:val="00866196"/>
    <w:rsid w:val="008739CF"/>
    <w:rsid w:val="00874E0D"/>
    <w:rsid w:val="00877785"/>
    <w:rsid w:val="00882916"/>
    <w:rsid w:val="008833AF"/>
    <w:rsid w:val="00891584"/>
    <w:rsid w:val="00893860"/>
    <w:rsid w:val="00896805"/>
    <w:rsid w:val="008978F2"/>
    <w:rsid w:val="008A1EFD"/>
    <w:rsid w:val="008A72C3"/>
    <w:rsid w:val="008B0DDA"/>
    <w:rsid w:val="008B20FC"/>
    <w:rsid w:val="008B214B"/>
    <w:rsid w:val="008B7934"/>
    <w:rsid w:val="008C3ABC"/>
    <w:rsid w:val="008C5B40"/>
    <w:rsid w:val="008C5CF0"/>
    <w:rsid w:val="008D124A"/>
    <w:rsid w:val="008D3F87"/>
    <w:rsid w:val="008E2698"/>
    <w:rsid w:val="008E51F2"/>
    <w:rsid w:val="008E7655"/>
    <w:rsid w:val="008F478A"/>
    <w:rsid w:val="00902C17"/>
    <w:rsid w:val="00913117"/>
    <w:rsid w:val="009158E8"/>
    <w:rsid w:val="00933B3F"/>
    <w:rsid w:val="0094011A"/>
    <w:rsid w:val="00944122"/>
    <w:rsid w:val="00950686"/>
    <w:rsid w:val="00962BD0"/>
    <w:rsid w:val="00973B5F"/>
    <w:rsid w:val="00983952"/>
    <w:rsid w:val="00986DFA"/>
    <w:rsid w:val="00990575"/>
    <w:rsid w:val="00996326"/>
    <w:rsid w:val="009A0C74"/>
    <w:rsid w:val="009C5A60"/>
    <w:rsid w:val="009D67C2"/>
    <w:rsid w:val="009E2AA6"/>
    <w:rsid w:val="009E2C69"/>
    <w:rsid w:val="009E3621"/>
    <w:rsid w:val="009E501D"/>
    <w:rsid w:val="009E5EB2"/>
    <w:rsid w:val="009E7F6A"/>
    <w:rsid w:val="009F3353"/>
    <w:rsid w:val="00A10245"/>
    <w:rsid w:val="00A10E9E"/>
    <w:rsid w:val="00A11457"/>
    <w:rsid w:val="00A114C1"/>
    <w:rsid w:val="00A12CC6"/>
    <w:rsid w:val="00A20907"/>
    <w:rsid w:val="00A20C31"/>
    <w:rsid w:val="00A25233"/>
    <w:rsid w:val="00A3137E"/>
    <w:rsid w:val="00A400AD"/>
    <w:rsid w:val="00A412D4"/>
    <w:rsid w:val="00A444C8"/>
    <w:rsid w:val="00A449BD"/>
    <w:rsid w:val="00A51DDD"/>
    <w:rsid w:val="00A54BFF"/>
    <w:rsid w:val="00A71B5D"/>
    <w:rsid w:val="00A7407F"/>
    <w:rsid w:val="00A80F84"/>
    <w:rsid w:val="00A8331A"/>
    <w:rsid w:val="00AA038B"/>
    <w:rsid w:val="00AA1167"/>
    <w:rsid w:val="00AA693C"/>
    <w:rsid w:val="00AA7D57"/>
    <w:rsid w:val="00AB1666"/>
    <w:rsid w:val="00AB59EF"/>
    <w:rsid w:val="00AC5629"/>
    <w:rsid w:val="00AC787B"/>
    <w:rsid w:val="00AF2506"/>
    <w:rsid w:val="00AF3875"/>
    <w:rsid w:val="00AF3E2E"/>
    <w:rsid w:val="00AF6F39"/>
    <w:rsid w:val="00B029ED"/>
    <w:rsid w:val="00B131A9"/>
    <w:rsid w:val="00B17641"/>
    <w:rsid w:val="00B229F9"/>
    <w:rsid w:val="00B26F14"/>
    <w:rsid w:val="00B3053C"/>
    <w:rsid w:val="00B336CF"/>
    <w:rsid w:val="00B4176B"/>
    <w:rsid w:val="00B42A3B"/>
    <w:rsid w:val="00B51DB9"/>
    <w:rsid w:val="00B56475"/>
    <w:rsid w:val="00B70644"/>
    <w:rsid w:val="00B707BF"/>
    <w:rsid w:val="00B80C65"/>
    <w:rsid w:val="00B83D42"/>
    <w:rsid w:val="00B85858"/>
    <w:rsid w:val="00B92123"/>
    <w:rsid w:val="00BA164F"/>
    <w:rsid w:val="00BB5215"/>
    <w:rsid w:val="00BC01A1"/>
    <w:rsid w:val="00BD2B4A"/>
    <w:rsid w:val="00BD4A4F"/>
    <w:rsid w:val="00BE23AD"/>
    <w:rsid w:val="00BE2FD6"/>
    <w:rsid w:val="00BE6804"/>
    <w:rsid w:val="00BE68D7"/>
    <w:rsid w:val="00BF7FE7"/>
    <w:rsid w:val="00C06344"/>
    <w:rsid w:val="00C06B7B"/>
    <w:rsid w:val="00C13012"/>
    <w:rsid w:val="00C17E86"/>
    <w:rsid w:val="00C26AC8"/>
    <w:rsid w:val="00C35138"/>
    <w:rsid w:val="00C408AF"/>
    <w:rsid w:val="00C472B0"/>
    <w:rsid w:val="00C476EF"/>
    <w:rsid w:val="00C52DFE"/>
    <w:rsid w:val="00C619FB"/>
    <w:rsid w:val="00C74126"/>
    <w:rsid w:val="00C7625C"/>
    <w:rsid w:val="00C805E5"/>
    <w:rsid w:val="00C922D8"/>
    <w:rsid w:val="00C938D4"/>
    <w:rsid w:val="00C95A70"/>
    <w:rsid w:val="00C95F8D"/>
    <w:rsid w:val="00CA4B9C"/>
    <w:rsid w:val="00CB1449"/>
    <w:rsid w:val="00CB6155"/>
    <w:rsid w:val="00CB69B9"/>
    <w:rsid w:val="00CC3476"/>
    <w:rsid w:val="00CD5133"/>
    <w:rsid w:val="00CD5D66"/>
    <w:rsid w:val="00CF3490"/>
    <w:rsid w:val="00D02664"/>
    <w:rsid w:val="00D05ADD"/>
    <w:rsid w:val="00D101EF"/>
    <w:rsid w:val="00D135C9"/>
    <w:rsid w:val="00D140E1"/>
    <w:rsid w:val="00D233D0"/>
    <w:rsid w:val="00D33AFB"/>
    <w:rsid w:val="00D35C3F"/>
    <w:rsid w:val="00D36BAB"/>
    <w:rsid w:val="00D3778F"/>
    <w:rsid w:val="00D42830"/>
    <w:rsid w:val="00D4551B"/>
    <w:rsid w:val="00D45D32"/>
    <w:rsid w:val="00D50FB3"/>
    <w:rsid w:val="00D50FF0"/>
    <w:rsid w:val="00D5188A"/>
    <w:rsid w:val="00D57025"/>
    <w:rsid w:val="00D66C7A"/>
    <w:rsid w:val="00D70D10"/>
    <w:rsid w:val="00D7726B"/>
    <w:rsid w:val="00D864EF"/>
    <w:rsid w:val="00D86C37"/>
    <w:rsid w:val="00D94555"/>
    <w:rsid w:val="00D9594B"/>
    <w:rsid w:val="00DA2F1A"/>
    <w:rsid w:val="00DB3A28"/>
    <w:rsid w:val="00DB42FE"/>
    <w:rsid w:val="00DD589A"/>
    <w:rsid w:val="00DD5C4A"/>
    <w:rsid w:val="00DD71F4"/>
    <w:rsid w:val="00DE1FB7"/>
    <w:rsid w:val="00DE32CF"/>
    <w:rsid w:val="00DE3BE6"/>
    <w:rsid w:val="00DF693A"/>
    <w:rsid w:val="00E014C6"/>
    <w:rsid w:val="00E01E5E"/>
    <w:rsid w:val="00E055CC"/>
    <w:rsid w:val="00E05C5E"/>
    <w:rsid w:val="00E10125"/>
    <w:rsid w:val="00E1358D"/>
    <w:rsid w:val="00E14118"/>
    <w:rsid w:val="00E175DC"/>
    <w:rsid w:val="00E2389B"/>
    <w:rsid w:val="00E3618D"/>
    <w:rsid w:val="00E45A30"/>
    <w:rsid w:val="00E4603F"/>
    <w:rsid w:val="00E5288C"/>
    <w:rsid w:val="00E61354"/>
    <w:rsid w:val="00E61B80"/>
    <w:rsid w:val="00E64960"/>
    <w:rsid w:val="00E70682"/>
    <w:rsid w:val="00E7174A"/>
    <w:rsid w:val="00E720E3"/>
    <w:rsid w:val="00E74E5C"/>
    <w:rsid w:val="00E8665F"/>
    <w:rsid w:val="00E91EAB"/>
    <w:rsid w:val="00EA2FC5"/>
    <w:rsid w:val="00EB4B40"/>
    <w:rsid w:val="00EE2546"/>
    <w:rsid w:val="00EE2A77"/>
    <w:rsid w:val="00EE7558"/>
    <w:rsid w:val="00EF2E22"/>
    <w:rsid w:val="00EF6267"/>
    <w:rsid w:val="00F01061"/>
    <w:rsid w:val="00F067E5"/>
    <w:rsid w:val="00F07B20"/>
    <w:rsid w:val="00F123AF"/>
    <w:rsid w:val="00F240BC"/>
    <w:rsid w:val="00F257C3"/>
    <w:rsid w:val="00F25E59"/>
    <w:rsid w:val="00F26D06"/>
    <w:rsid w:val="00F26F76"/>
    <w:rsid w:val="00F3286E"/>
    <w:rsid w:val="00F373F4"/>
    <w:rsid w:val="00F4163E"/>
    <w:rsid w:val="00F46D17"/>
    <w:rsid w:val="00F54F4B"/>
    <w:rsid w:val="00F6032E"/>
    <w:rsid w:val="00F63B36"/>
    <w:rsid w:val="00F63DA5"/>
    <w:rsid w:val="00F67A59"/>
    <w:rsid w:val="00F75601"/>
    <w:rsid w:val="00F771E2"/>
    <w:rsid w:val="00FB17FB"/>
    <w:rsid w:val="00FB4A95"/>
    <w:rsid w:val="00FB7C4A"/>
    <w:rsid w:val="00FC644B"/>
    <w:rsid w:val="00FD0B9E"/>
    <w:rsid w:val="00FD2941"/>
    <w:rsid w:val="00FE0EF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1330"/>
  <w15:docId w15:val="{EE8190A6-32BE-4DF9-95D2-D8F613C9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  <w:style w:type="character" w:customStyle="1" w:styleId="blk">
    <w:name w:val="blk"/>
    <w:basedOn w:val="a0"/>
    <w:rsid w:val="00D9594B"/>
  </w:style>
  <w:style w:type="character" w:styleId="afa">
    <w:name w:val="FollowedHyperlink"/>
    <w:basedOn w:val="a0"/>
    <w:uiPriority w:val="99"/>
    <w:semiHidden/>
    <w:unhideWhenUsed/>
    <w:rsid w:val="00811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7FA3-57DA-4EEC-8C82-CB684B49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6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47</cp:revision>
  <cp:lastPrinted>2025-05-19T04:54:00Z</cp:lastPrinted>
  <dcterms:created xsi:type="dcterms:W3CDTF">2023-05-18T11:03:00Z</dcterms:created>
  <dcterms:modified xsi:type="dcterms:W3CDTF">2025-05-28T06:13:00Z</dcterms:modified>
</cp:coreProperties>
</file>