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-9525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E72D0" w:rsidRPr="008E72D0" w:rsidRDefault="008E72D0" w:rsidP="008E72D0">
      <w:pPr>
        <w:jc w:val="both"/>
        <w:rPr>
          <w:sz w:val="28"/>
          <w:szCs w:val="28"/>
          <w:lang w:eastAsia="en-US"/>
        </w:rPr>
      </w:pPr>
      <w:r w:rsidRPr="008E72D0">
        <w:rPr>
          <w:sz w:val="28"/>
          <w:szCs w:val="28"/>
          <w:lang w:eastAsia="en-US"/>
        </w:rPr>
        <w:t>15.05.2025</w:t>
      </w:r>
      <w:r w:rsidRPr="008E72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56</w:t>
      </w:r>
      <w:r w:rsidRPr="008E72D0">
        <w:rPr>
          <w:sz w:val="28"/>
          <w:szCs w:val="28"/>
          <w:lang w:eastAsia="en-US"/>
        </w:rPr>
        <w:t>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9D162A">
        <w:rPr>
          <w:b/>
          <w:szCs w:val="28"/>
        </w:rPr>
        <w:t>я</w:t>
      </w:r>
      <w:r w:rsidR="00D22C11">
        <w:rPr>
          <w:b/>
          <w:szCs w:val="28"/>
        </w:rPr>
        <w:t xml:space="preserve"> в постановление администрации города Нефтеюганска от </w:t>
      </w:r>
      <w:r w:rsidR="00F6599A">
        <w:rPr>
          <w:b/>
          <w:szCs w:val="28"/>
        </w:rPr>
        <w:t xml:space="preserve">01.02.2024 № </w:t>
      </w:r>
      <w:r w:rsidR="00D22C11">
        <w:rPr>
          <w:b/>
          <w:szCs w:val="28"/>
        </w:rPr>
        <w:t>7-нп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</w:t>
      </w:r>
      <w:r w:rsidR="001B2160">
        <w:rPr>
          <w:rFonts w:ascii="Times New Roman CYR" w:hAnsi="Times New Roman CYR"/>
          <w:szCs w:val="28"/>
        </w:rPr>
        <w:t xml:space="preserve">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</w:t>
      </w:r>
      <w:r w:rsidR="001B2160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</w:t>
      </w:r>
      <w:r w:rsidR="006B72BA">
        <w:rPr>
          <w:rFonts w:ascii="Times New Roman CYR" w:hAnsi="Times New Roman CYR"/>
          <w:szCs w:val="28"/>
        </w:rPr>
        <w:t xml:space="preserve">        </w:t>
      </w:r>
      <w:r w:rsidR="00B846F9" w:rsidRPr="00805BA9">
        <w:rPr>
          <w:rFonts w:ascii="Times New Roman CYR" w:hAnsi="Times New Roman CYR"/>
          <w:szCs w:val="28"/>
        </w:rPr>
        <w:t xml:space="preserve">о бюджетном устройстве 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 администрация города Нефтеюганска постановляет</w:t>
      </w:r>
      <w:r w:rsidR="00B846F9">
        <w:rPr>
          <w:szCs w:val="28"/>
        </w:rPr>
        <w:t>:</w:t>
      </w:r>
    </w:p>
    <w:p w:rsidR="00906F61" w:rsidRDefault="00805BA9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834FA">
        <w:rPr>
          <w:szCs w:val="28"/>
        </w:rPr>
        <w:t xml:space="preserve">1.Внести в </w:t>
      </w:r>
      <w:r w:rsidR="00E834FA" w:rsidRPr="00D22C11">
        <w:rPr>
          <w:szCs w:val="28"/>
        </w:rPr>
        <w:t xml:space="preserve">постановление администрации города Нефтеюганска </w:t>
      </w:r>
      <w:r w:rsidR="006B72BA">
        <w:rPr>
          <w:szCs w:val="28"/>
        </w:rPr>
        <w:t xml:space="preserve">              </w:t>
      </w:r>
      <w:r w:rsidR="00E834FA" w:rsidRPr="00D22C11">
        <w:rPr>
          <w:szCs w:val="28"/>
        </w:rPr>
        <w:t xml:space="preserve">от </w:t>
      </w:r>
      <w:r w:rsidR="00F6599A" w:rsidRPr="00F6599A">
        <w:rPr>
          <w:szCs w:val="28"/>
        </w:rPr>
        <w:t>01.02.2024 № 7-нп</w:t>
      </w:r>
      <w:r w:rsidR="00E834FA" w:rsidRPr="00D22C11">
        <w:rPr>
          <w:szCs w:val="28"/>
        </w:rPr>
        <w:t xml:space="preserve"> «</w:t>
      </w:r>
      <w:r w:rsidR="00E834FA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E834FA">
        <w:rPr>
          <w:szCs w:val="28"/>
        </w:rPr>
        <w:t>»</w:t>
      </w:r>
      <w:r w:rsidR="008B1805">
        <w:rPr>
          <w:szCs w:val="28"/>
        </w:rPr>
        <w:t xml:space="preserve"> (с измене</w:t>
      </w:r>
      <w:r w:rsidR="00525486">
        <w:rPr>
          <w:szCs w:val="28"/>
        </w:rPr>
        <w:t>ниями, внесенными постановлениями</w:t>
      </w:r>
      <w:r w:rsidR="008B1805">
        <w:rPr>
          <w:szCs w:val="28"/>
        </w:rPr>
        <w:t xml:space="preserve"> администрации города Нефтеюганска от </w:t>
      </w:r>
      <w:r w:rsidR="008B1805" w:rsidRPr="008B1805">
        <w:rPr>
          <w:szCs w:val="28"/>
        </w:rPr>
        <w:t>02.05.2024 № 40-нп</w:t>
      </w:r>
      <w:r w:rsidR="00906F61">
        <w:rPr>
          <w:szCs w:val="28"/>
        </w:rPr>
        <w:t>,</w:t>
      </w:r>
      <w:r w:rsidR="00906F61" w:rsidRPr="00906F61">
        <w:rPr>
          <w:szCs w:val="28"/>
        </w:rPr>
        <w:t xml:space="preserve"> от 06.11.2024 № 104-нп</w:t>
      </w:r>
      <w:r w:rsidR="006E065F">
        <w:rPr>
          <w:szCs w:val="28"/>
        </w:rPr>
        <w:t xml:space="preserve">, </w:t>
      </w:r>
      <w:r w:rsidR="00525486">
        <w:rPr>
          <w:szCs w:val="28"/>
        </w:rPr>
        <w:t xml:space="preserve">                          </w:t>
      </w:r>
      <w:r w:rsidR="006E065F">
        <w:rPr>
          <w:szCs w:val="28"/>
        </w:rPr>
        <w:t>от 20.03.2025 №</w:t>
      </w:r>
      <w:r w:rsidR="009D162A">
        <w:rPr>
          <w:szCs w:val="28"/>
        </w:rPr>
        <w:t xml:space="preserve"> </w:t>
      </w:r>
      <w:r w:rsidR="006E065F">
        <w:rPr>
          <w:szCs w:val="28"/>
        </w:rPr>
        <w:t>32-нп</w:t>
      </w:r>
      <w:r w:rsidR="00906F61">
        <w:rPr>
          <w:szCs w:val="28"/>
        </w:rPr>
        <w:t>)</w:t>
      </w:r>
      <w:r w:rsidR="00115B5A">
        <w:rPr>
          <w:szCs w:val="28"/>
        </w:rPr>
        <w:t xml:space="preserve"> следующ</w:t>
      </w:r>
      <w:r w:rsidR="009D162A">
        <w:rPr>
          <w:szCs w:val="28"/>
        </w:rPr>
        <w:t>е</w:t>
      </w:r>
      <w:r w:rsidR="00906F61" w:rsidRPr="00906F61">
        <w:rPr>
          <w:szCs w:val="28"/>
        </w:rPr>
        <w:t>е изменени</w:t>
      </w:r>
      <w:r w:rsidR="009D162A">
        <w:rPr>
          <w:szCs w:val="28"/>
        </w:rPr>
        <w:t>е</w:t>
      </w:r>
      <w:r w:rsidR="00906F61" w:rsidRPr="00906F61">
        <w:rPr>
          <w:szCs w:val="28"/>
        </w:rPr>
        <w:t>,</w:t>
      </w:r>
      <w:r w:rsidR="00906F61">
        <w:rPr>
          <w:szCs w:val="28"/>
        </w:rPr>
        <w:t xml:space="preserve"> </w:t>
      </w:r>
      <w:r w:rsidR="00906F61" w:rsidRPr="00906F61">
        <w:rPr>
          <w:szCs w:val="28"/>
        </w:rPr>
        <w:t xml:space="preserve">а именно: в приложении 1 </w:t>
      </w:r>
      <w:r w:rsidR="00525486">
        <w:rPr>
          <w:szCs w:val="28"/>
        </w:rPr>
        <w:t xml:space="preserve">                         </w:t>
      </w:r>
      <w:r w:rsidR="00906F61" w:rsidRPr="00906F61">
        <w:rPr>
          <w:szCs w:val="28"/>
        </w:rPr>
        <w:t>к постановлению таблицу «Перечень главных администраторов доходов бюджета города Нефтеюганска»:</w:t>
      </w:r>
      <w:r w:rsidR="00F91270">
        <w:rPr>
          <w:szCs w:val="28"/>
        </w:rPr>
        <w:t xml:space="preserve"> </w:t>
      </w:r>
    </w:p>
    <w:p w:rsidR="00906F61" w:rsidRDefault="00525486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1.1.После строки</w:t>
      </w:r>
    </w:p>
    <w:p w:rsidR="00906F61" w:rsidRDefault="00906F61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4986"/>
      </w:tblGrid>
      <w:tr w:rsidR="006E065F" w:rsidRPr="008A4693" w:rsidTr="00525486">
        <w:trPr>
          <w:trHeight w:val="127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E065F" w:rsidRPr="008A4693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shd w:val="clear" w:color="auto" w:fill="auto"/>
            <w:noWrap/>
            <w:vAlign w:val="center"/>
            <w:hideMark/>
          </w:tcPr>
          <w:p w:rsidR="006E065F" w:rsidRPr="008A4693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1 17 15020 04 001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8A4693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4986" w:type="dxa"/>
            <w:shd w:val="clear" w:color="auto" w:fill="auto"/>
            <w:vAlign w:val="center"/>
            <w:hideMark/>
          </w:tcPr>
          <w:p w:rsidR="006E065F" w:rsidRPr="008A4693" w:rsidRDefault="006E065F" w:rsidP="006E065F">
            <w:pPr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4693">
              <w:rPr>
                <w:color w:val="000000"/>
                <w:sz w:val="28"/>
                <w:szCs w:val="28"/>
              </w:rPr>
              <w:t>зачисляемые</w:t>
            </w:r>
            <w:r w:rsidR="00525486">
              <w:rPr>
                <w:color w:val="000000"/>
                <w:sz w:val="28"/>
                <w:szCs w:val="28"/>
              </w:rPr>
              <w:t xml:space="preserve">       </w:t>
            </w:r>
            <w:r w:rsidRPr="008A4693">
              <w:rPr>
                <w:color w:val="000000"/>
                <w:sz w:val="28"/>
                <w:szCs w:val="28"/>
              </w:rPr>
              <w:t xml:space="preserve"> в бюджеты городских округов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</w:t>
            </w:r>
            <w:r w:rsidRPr="008A4693">
              <w:rPr>
                <w:color w:val="000000"/>
                <w:sz w:val="28"/>
                <w:szCs w:val="28"/>
              </w:rPr>
              <w:t>(на реализацию инициативного проекта «</w:t>
            </w:r>
            <w:r>
              <w:rPr>
                <w:color w:val="000000"/>
                <w:sz w:val="28"/>
                <w:szCs w:val="28"/>
              </w:rPr>
              <w:t>Чисто и точка</w:t>
            </w:r>
            <w:r w:rsidRPr="008A4693">
              <w:rPr>
                <w:color w:val="000000"/>
                <w:sz w:val="28"/>
                <w:szCs w:val="28"/>
              </w:rPr>
              <w:t>»)</w:t>
            </w:r>
          </w:p>
        </w:tc>
      </w:tr>
    </w:tbl>
    <w:p w:rsidR="00906F61" w:rsidRDefault="00525486" w:rsidP="008D0D3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 </w:t>
      </w:r>
      <w:r w:rsidR="00906F61">
        <w:rPr>
          <w:szCs w:val="28"/>
        </w:rPr>
        <w:t xml:space="preserve">» </w:t>
      </w:r>
    </w:p>
    <w:p w:rsidR="00906F61" w:rsidRDefault="00906F61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дополнить строк</w:t>
      </w:r>
      <w:r w:rsidR="0097267F">
        <w:rPr>
          <w:szCs w:val="28"/>
        </w:rPr>
        <w:t>ами</w:t>
      </w:r>
      <w:r>
        <w:rPr>
          <w:szCs w:val="28"/>
        </w:rPr>
        <w:t xml:space="preserve"> следующего содержания:</w:t>
      </w:r>
    </w:p>
    <w:p w:rsidR="00906F61" w:rsidRDefault="00906F61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128"/>
      </w:tblGrid>
      <w:tr w:rsidR="006E065F" w:rsidRPr="008A4693" w:rsidTr="00592675">
        <w:trPr>
          <w:trHeight w:val="1275"/>
        </w:trPr>
        <w:tc>
          <w:tcPr>
            <w:tcW w:w="1696" w:type="dxa"/>
            <w:noWrap/>
            <w:hideMark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  <w:hideMark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 xml:space="preserve"> 117 15020 04 0017 150</w:t>
            </w:r>
          </w:p>
        </w:tc>
        <w:tc>
          <w:tcPr>
            <w:tcW w:w="5128" w:type="dxa"/>
            <w:hideMark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 xml:space="preserve">Инициативные платежи, зачисляемые </w:t>
            </w:r>
            <w:r w:rsidR="00525486">
              <w:rPr>
                <w:color w:val="000000"/>
                <w:sz w:val="28"/>
                <w:szCs w:val="28"/>
              </w:rPr>
              <w:t xml:space="preserve">                </w:t>
            </w:r>
            <w:r w:rsidRPr="006E065F">
              <w:rPr>
                <w:color w:val="000000"/>
                <w:sz w:val="28"/>
                <w:szCs w:val="28"/>
              </w:rPr>
              <w:t>в бюджеты городских округов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 (на ре</w:t>
            </w:r>
            <w:r>
              <w:rPr>
                <w:color w:val="000000"/>
                <w:sz w:val="28"/>
                <w:szCs w:val="28"/>
              </w:rPr>
              <w:t>ализацию инициативного проекта «</w:t>
            </w:r>
            <w:r w:rsidRPr="006E065F">
              <w:rPr>
                <w:color w:val="000000"/>
                <w:sz w:val="28"/>
                <w:szCs w:val="28"/>
              </w:rPr>
              <w:t>Благоустройство мест общего пользования 16 микрорайона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117 15020 04 0018 150</w:t>
            </w:r>
          </w:p>
        </w:tc>
        <w:tc>
          <w:tcPr>
            <w:tcW w:w="5128" w:type="dxa"/>
          </w:tcPr>
          <w:p w:rsidR="006E065F" w:rsidRPr="006E065F" w:rsidRDefault="006E065F" w:rsidP="00525486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 xml:space="preserve">зачисляемые </w:t>
            </w:r>
            <w:r w:rsidR="00525486">
              <w:rPr>
                <w:color w:val="000000"/>
                <w:sz w:val="28"/>
                <w:szCs w:val="28"/>
              </w:rPr>
              <w:t xml:space="preserve">             </w:t>
            </w:r>
            <w:r w:rsidRPr="006E065F">
              <w:rPr>
                <w:color w:val="000000"/>
                <w:sz w:val="28"/>
                <w:szCs w:val="28"/>
              </w:rPr>
              <w:t xml:space="preserve">в бюджеты городских округов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(на реализацию инициативного проекта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E065F">
              <w:rPr>
                <w:color w:val="000000"/>
                <w:sz w:val="28"/>
                <w:szCs w:val="28"/>
              </w:rPr>
              <w:t xml:space="preserve">Спортивная площадка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Pr="006E065F">
              <w:rPr>
                <w:color w:val="000000"/>
                <w:sz w:val="28"/>
                <w:szCs w:val="28"/>
              </w:rPr>
              <w:t>в 10 микрорайоне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117 15020 04 0019 150</w:t>
            </w:r>
          </w:p>
        </w:tc>
        <w:tc>
          <w:tcPr>
            <w:tcW w:w="5128" w:type="dxa"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>зачисляемые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 в бюджеты городских округов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6E065F">
              <w:rPr>
                <w:color w:val="000000"/>
                <w:sz w:val="28"/>
                <w:szCs w:val="28"/>
              </w:rPr>
              <w:t>(на ре</w:t>
            </w:r>
            <w:r>
              <w:rPr>
                <w:color w:val="000000"/>
                <w:sz w:val="28"/>
                <w:szCs w:val="28"/>
              </w:rPr>
              <w:t>ализацию инициативного проекта «</w:t>
            </w:r>
            <w:r w:rsidRPr="006E065F">
              <w:rPr>
                <w:color w:val="000000"/>
                <w:sz w:val="28"/>
                <w:szCs w:val="28"/>
              </w:rPr>
              <w:t>Межмуниципальный патриотическ</w:t>
            </w:r>
            <w:r>
              <w:rPr>
                <w:color w:val="000000"/>
                <w:sz w:val="28"/>
                <w:szCs w:val="28"/>
              </w:rPr>
              <w:t>ий форум-фестиваль «Наши победы»»)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117 15020 04 0020 150</w:t>
            </w:r>
          </w:p>
        </w:tc>
        <w:tc>
          <w:tcPr>
            <w:tcW w:w="5128" w:type="dxa"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 xml:space="preserve">зачисляемые </w:t>
            </w:r>
            <w:r w:rsidR="00525486">
              <w:rPr>
                <w:color w:val="000000"/>
                <w:sz w:val="28"/>
                <w:szCs w:val="28"/>
              </w:rPr>
              <w:t xml:space="preserve">              </w:t>
            </w:r>
            <w:r w:rsidRPr="006E065F">
              <w:rPr>
                <w:color w:val="000000"/>
                <w:sz w:val="28"/>
                <w:szCs w:val="28"/>
              </w:rPr>
              <w:t xml:space="preserve">в бюджеты городских округов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(на реализацию инициативного проекта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E065F">
              <w:rPr>
                <w:color w:val="000000"/>
                <w:sz w:val="28"/>
                <w:szCs w:val="28"/>
              </w:rPr>
              <w:t>Северный оазис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117 15020 04 0021 150</w:t>
            </w:r>
          </w:p>
        </w:tc>
        <w:tc>
          <w:tcPr>
            <w:tcW w:w="5128" w:type="dxa"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 xml:space="preserve">зачисляемые </w:t>
            </w:r>
            <w:r w:rsidR="00525486">
              <w:rPr>
                <w:color w:val="000000"/>
                <w:sz w:val="28"/>
                <w:szCs w:val="28"/>
              </w:rPr>
              <w:t xml:space="preserve">              </w:t>
            </w:r>
            <w:r w:rsidRPr="006E065F">
              <w:rPr>
                <w:color w:val="000000"/>
                <w:sz w:val="28"/>
                <w:szCs w:val="28"/>
              </w:rPr>
              <w:t xml:space="preserve">в бюджеты городских округов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6E065F">
              <w:rPr>
                <w:color w:val="000000"/>
                <w:sz w:val="28"/>
                <w:szCs w:val="28"/>
              </w:rPr>
              <w:t>(на ре</w:t>
            </w:r>
            <w:r>
              <w:rPr>
                <w:color w:val="000000"/>
                <w:sz w:val="28"/>
                <w:szCs w:val="28"/>
              </w:rPr>
              <w:t>ализацию инициативного проекта</w:t>
            </w:r>
            <w:r w:rsidR="005254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6E065F">
              <w:rPr>
                <w:color w:val="000000"/>
                <w:sz w:val="28"/>
                <w:szCs w:val="28"/>
              </w:rPr>
              <w:t>По пути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117 15020 04 0022 150</w:t>
            </w:r>
          </w:p>
        </w:tc>
        <w:tc>
          <w:tcPr>
            <w:tcW w:w="5128" w:type="dxa"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 xml:space="preserve">зачисляемые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</w:t>
            </w:r>
            <w:r w:rsidRPr="006E065F">
              <w:rPr>
                <w:color w:val="000000"/>
                <w:sz w:val="28"/>
                <w:szCs w:val="28"/>
              </w:rPr>
              <w:t>в бюджеты городских округов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 (на реализацию инициативного проекта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E065F">
              <w:rPr>
                <w:color w:val="000000"/>
                <w:sz w:val="28"/>
                <w:szCs w:val="28"/>
              </w:rPr>
              <w:t>Зеленая парковка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117 15020 04 0023 150</w:t>
            </w:r>
          </w:p>
        </w:tc>
        <w:tc>
          <w:tcPr>
            <w:tcW w:w="5128" w:type="dxa"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>зачисляемые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 в бюджеты городских округов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 (на ре</w:t>
            </w:r>
            <w:r>
              <w:rPr>
                <w:color w:val="000000"/>
                <w:sz w:val="28"/>
                <w:szCs w:val="28"/>
              </w:rPr>
              <w:t>ализацию инициативного проекта «Сквер «</w:t>
            </w:r>
            <w:r w:rsidRPr="006E065F">
              <w:rPr>
                <w:color w:val="000000"/>
                <w:sz w:val="28"/>
                <w:szCs w:val="28"/>
              </w:rPr>
              <w:t>Уютный двор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117 15020 04 0024 150</w:t>
            </w:r>
          </w:p>
        </w:tc>
        <w:tc>
          <w:tcPr>
            <w:tcW w:w="5128" w:type="dxa"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 xml:space="preserve">зачисляемые </w:t>
            </w:r>
            <w:r w:rsidR="00525486">
              <w:rPr>
                <w:color w:val="000000"/>
                <w:sz w:val="28"/>
                <w:szCs w:val="28"/>
              </w:rPr>
              <w:t xml:space="preserve">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в бюджеты городских округов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(на реализацию инициативного проекта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E065F">
              <w:rPr>
                <w:color w:val="000000"/>
                <w:sz w:val="28"/>
                <w:szCs w:val="28"/>
              </w:rPr>
              <w:t>Счастливое детство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E065F" w:rsidRPr="008A4693" w:rsidTr="00592675">
        <w:trPr>
          <w:trHeight w:val="1275"/>
        </w:trPr>
        <w:tc>
          <w:tcPr>
            <w:tcW w:w="1696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noWrap/>
          </w:tcPr>
          <w:p w:rsidR="006E065F" w:rsidRPr="006E065F" w:rsidRDefault="006E065F" w:rsidP="006E065F">
            <w:pPr>
              <w:jc w:val="center"/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117 15020 04 0025 150</w:t>
            </w:r>
          </w:p>
        </w:tc>
        <w:tc>
          <w:tcPr>
            <w:tcW w:w="5128" w:type="dxa"/>
          </w:tcPr>
          <w:p w:rsidR="006E065F" w:rsidRPr="006E065F" w:rsidRDefault="006E065F" w:rsidP="006E065F">
            <w:pPr>
              <w:rPr>
                <w:color w:val="000000"/>
                <w:sz w:val="28"/>
                <w:szCs w:val="28"/>
              </w:rPr>
            </w:pPr>
            <w:r w:rsidRPr="006E065F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065F">
              <w:rPr>
                <w:color w:val="000000"/>
                <w:sz w:val="28"/>
                <w:szCs w:val="28"/>
              </w:rPr>
              <w:t xml:space="preserve">зачисляемые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</w:t>
            </w:r>
            <w:r w:rsidRPr="006E065F">
              <w:rPr>
                <w:color w:val="000000"/>
                <w:sz w:val="28"/>
                <w:szCs w:val="28"/>
              </w:rPr>
              <w:t xml:space="preserve">в бюджеты городских округов </w:t>
            </w:r>
            <w:r w:rsidR="00525486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6E065F">
              <w:rPr>
                <w:color w:val="000000"/>
                <w:sz w:val="28"/>
                <w:szCs w:val="28"/>
              </w:rPr>
              <w:t>(на реализацию инициативного проекта</w:t>
            </w:r>
            <w:r w:rsidR="00525486">
              <w:rPr>
                <w:color w:val="000000"/>
                <w:sz w:val="28"/>
                <w:szCs w:val="28"/>
              </w:rPr>
              <w:t xml:space="preserve">   </w:t>
            </w:r>
            <w:r w:rsidRPr="006E06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E065F">
              <w:rPr>
                <w:color w:val="000000"/>
                <w:sz w:val="28"/>
                <w:szCs w:val="28"/>
              </w:rPr>
              <w:t>От благоустройства территории к патриотическому воспитанию</w:t>
            </w:r>
            <w:r>
              <w:rPr>
                <w:color w:val="000000"/>
                <w:sz w:val="28"/>
                <w:szCs w:val="28"/>
              </w:rPr>
              <w:t>»)</w:t>
            </w:r>
          </w:p>
        </w:tc>
      </w:tr>
    </w:tbl>
    <w:p w:rsidR="00E834FA" w:rsidRDefault="00906F61" w:rsidP="00906F6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500C16" w:rsidRDefault="008D0D3D" w:rsidP="00E834F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500C16"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1A0C87" w:rsidRPr="001A0C87" w:rsidRDefault="001A0C87" w:rsidP="001A0C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1A0C87">
        <w:rPr>
          <w:sz w:val="28"/>
          <w:szCs w:val="28"/>
        </w:rPr>
        <w:t>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A0C87"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8D0D3D" w:rsidRDefault="008D0D3D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75736D" w:rsidRPr="00FF2C38" w:rsidRDefault="008B1805" w:rsidP="008B180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>Г</w:t>
      </w:r>
      <w:r w:rsidR="00FF2C38">
        <w:rPr>
          <w:szCs w:val="28"/>
        </w:rPr>
        <w:t>лав</w:t>
      </w:r>
      <w:r>
        <w:rPr>
          <w:szCs w:val="28"/>
        </w:rPr>
        <w:t>а</w:t>
      </w:r>
      <w:r w:rsidR="00876B34">
        <w:rPr>
          <w:szCs w:val="28"/>
        </w:rPr>
        <w:t xml:space="preserve"> </w:t>
      </w:r>
      <w:r w:rsidR="00FF2C38">
        <w:rPr>
          <w:szCs w:val="28"/>
        </w:rPr>
        <w:t xml:space="preserve">города Нефтеюганска                                                </w:t>
      </w:r>
      <w:r w:rsidR="00D8399F">
        <w:rPr>
          <w:szCs w:val="28"/>
        </w:rPr>
        <w:t xml:space="preserve">             </w:t>
      </w:r>
      <w:r w:rsidR="002C4544">
        <w:rPr>
          <w:szCs w:val="28"/>
        </w:rPr>
        <w:t xml:space="preserve">     </w:t>
      </w:r>
      <w:r>
        <w:rPr>
          <w:szCs w:val="28"/>
        </w:rPr>
        <w:t>Ю.В.Чекунов</w:t>
      </w:r>
      <w:r w:rsidR="00FF2C38" w:rsidRPr="00FF2C38">
        <w:rPr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8D0D3D" w:rsidRDefault="008D0D3D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8D0D3D" w:rsidRDefault="008D0D3D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D65919" w:rsidRDefault="00D65919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6C0F37" w:rsidRDefault="006C0F37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  <w:bookmarkStart w:id="0" w:name="_GoBack"/>
      <w:bookmarkEnd w:id="0"/>
    </w:p>
    <w:sectPr w:rsidR="006C0F37" w:rsidSect="001B216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C2" w:rsidRDefault="00774BC2">
      <w:r>
        <w:separator/>
      </w:r>
    </w:p>
  </w:endnote>
  <w:endnote w:type="continuationSeparator" w:id="0">
    <w:p w:rsidR="00774BC2" w:rsidRDefault="0077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F61" w:rsidRDefault="00906F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6"/>
      <w:framePr w:wrap="around" w:vAnchor="text" w:hAnchor="margin" w:xAlign="right" w:y="1"/>
      <w:rPr>
        <w:rStyle w:val="a5"/>
      </w:rPr>
    </w:pPr>
  </w:p>
  <w:p w:rsidR="00906F61" w:rsidRDefault="00906F61">
    <w:pPr>
      <w:pStyle w:val="a6"/>
      <w:framePr w:wrap="around" w:vAnchor="text" w:hAnchor="margin" w:xAlign="right" w:y="1"/>
      <w:ind w:right="360"/>
      <w:rPr>
        <w:rStyle w:val="a5"/>
      </w:rPr>
    </w:pPr>
  </w:p>
  <w:p w:rsidR="00906F61" w:rsidRDefault="00906F61">
    <w:pPr>
      <w:pStyle w:val="a6"/>
      <w:framePr w:wrap="around" w:vAnchor="text" w:hAnchor="margin" w:xAlign="right" w:y="1"/>
      <w:ind w:right="360"/>
      <w:rPr>
        <w:rStyle w:val="a5"/>
      </w:rPr>
    </w:pPr>
  </w:p>
  <w:p w:rsidR="00906F61" w:rsidRDefault="00906F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C2" w:rsidRDefault="00774BC2">
      <w:r>
        <w:separator/>
      </w:r>
    </w:p>
  </w:footnote>
  <w:footnote w:type="continuationSeparator" w:id="0">
    <w:p w:rsidR="00774BC2" w:rsidRDefault="0077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6F61" w:rsidRDefault="00906F6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368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F61" w:rsidRPr="001B2160" w:rsidRDefault="00906F61">
        <w:pPr>
          <w:pStyle w:val="a3"/>
          <w:jc w:val="center"/>
          <w:rPr>
            <w:sz w:val="24"/>
            <w:szCs w:val="24"/>
          </w:rPr>
        </w:pPr>
        <w:r w:rsidRPr="001B2160">
          <w:rPr>
            <w:sz w:val="24"/>
            <w:szCs w:val="24"/>
          </w:rPr>
          <w:fldChar w:fldCharType="begin"/>
        </w:r>
        <w:r w:rsidRPr="001B2160">
          <w:rPr>
            <w:sz w:val="24"/>
            <w:szCs w:val="24"/>
          </w:rPr>
          <w:instrText>PAGE   \* MERGEFORMAT</w:instrText>
        </w:r>
        <w:r w:rsidRPr="001B2160">
          <w:rPr>
            <w:sz w:val="24"/>
            <w:szCs w:val="24"/>
          </w:rPr>
          <w:fldChar w:fldCharType="separate"/>
        </w:r>
        <w:r w:rsidR="00152993">
          <w:rPr>
            <w:noProof/>
            <w:sz w:val="24"/>
            <w:szCs w:val="24"/>
          </w:rPr>
          <w:t>2</w:t>
        </w:r>
        <w:r w:rsidRPr="001B2160">
          <w:rPr>
            <w:sz w:val="24"/>
            <w:szCs w:val="24"/>
          </w:rPr>
          <w:fldChar w:fldCharType="end"/>
        </w:r>
      </w:p>
    </w:sdtContent>
  </w:sdt>
  <w:p w:rsidR="00906F61" w:rsidRDefault="00906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01BF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B5A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52993"/>
    <w:rsid w:val="0016275A"/>
    <w:rsid w:val="00165EDB"/>
    <w:rsid w:val="0016751C"/>
    <w:rsid w:val="00170809"/>
    <w:rsid w:val="001737B6"/>
    <w:rsid w:val="0017727F"/>
    <w:rsid w:val="0018760B"/>
    <w:rsid w:val="00187AB8"/>
    <w:rsid w:val="00187C2B"/>
    <w:rsid w:val="001955C0"/>
    <w:rsid w:val="001A0C87"/>
    <w:rsid w:val="001A20EA"/>
    <w:rsid w:val="001A3690"/>
    <w:rsid w:val="001A4194"/>
    <w:rsid w:val="001A522E"/>
    <w:rsid w:val="001B2160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4544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0C8F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25486"/>
    <w:rsid w:val="00531F28"/>
    <w:rsid w:val="005400DD"/>
    <w:rsid w:val="00541CD9"/>
    <w:rsid w:val="00544873"/>
    <w:rsid w:val="00544FA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0F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0D1E"/>
    <w:rsid w:val="006A50E3"/>
    <w:rsid w:val="006A5634"/>
    <w:rsid w:val="006B3A33"/>
    <w:rsid w:val="006B72BA"/>
    <w:rsid w:val="006C0F37"/>
    <w:rsid w:val="006C13A3"/>
    <w:rsid w:val="006C2260"/>
    <w:rsid w:val="006C3E34"/>
    <w:rsid w:val="006C60BB"/>
    <w:rsid w:val="006D4672"/>
    <w:rsid w:val="006D7613"/>
    <w:rsid w:val="006E065F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4BC2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A7202"/>
    <w:rsid w:val="007B01A3"/>
    <w:rsid w:val="007B062B"/>
    <w:rsid w:val="007B23CD"/>
    <w:rsid w:val="007B59CC"/>
    <w:rsid w:val="007B7895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4576"/>
    <w:rsid w:val="008A4693"/>
    <w:rsid w:val="008A70DD"/>
    <w:rsid w:val="008A7324"/>
    <w:rsid w:val="008B0CAB"/>
    <w:rsid w:val="008B1805"/>
    <w:rsid w:val="008B4037"/>
    <w:rsid w:val="008B4506"/>
    <w:rsid w:val="008B7593"/>
    <w:rsid w:val="008C04D6"/>
    <w:rsid w:val="008C10A1"/>
    <w:rsid w:val="008C1E89"/>
    <w:rsid w:val="008C28C8"/>
    <w:rsid w:val="008C2C7D"/>
    <w:rsid w:val="008C4CCE"/>
    <w:rsid w:val="008D0D3D"/>
    <w:rsid w:val="008D1DCC"/>
    <w:rsid w:val="008D4DA0"/>
    <w:rsid w:val="008D64CA"/>
    <w:rsid w:val="008D65A9"/>
    <w:rsid w:val="008E4CD7"/>
    <w:rsid w:val="008E6A84"/>
    <w:rsid w:val="008E72D0"/>
    <w:rsid w:val="008E7697"/>
    <w:rsid w:val="008E77D4"/>
    <w:rsid w:val="008F07A1"/>
    <w:rsid w:val="008F1408"/>
    <w:rsid w:val="008F1919"/>
    <w:rsid w:val="008F4056"/>
    <w:rsid w:val="00902000"/>
    <w:rsid w:val="00906F61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0E80"/>
    <w:rsid w:val="00932D36"/>
    <w:rsid w:val="00933166"/>
    <w:rsid w:val="00934091"/>
    <w:rsid w:val="00935FD8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267F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162A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B63B0"/>
    <w:rsid w:val="00AC0E34"/>
    <w:rsid w:val="00AC2429"/>
    <w:rsid w:val="00AC3193"/>
    <w:rsid w:val="00AC5C82"/>
    <w:rsid w:val="00AC733E"/>
    <w:rsid w:val="00AC799C"/>
    <w:rsid w:val="00AD05F4"/>
    <w:rsid w:val="00AD1393"/>
    <w:rsid w:val="00AD18FB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30D6"/>
    <w:rsid w:val="00C26F5E"/>
    <w:rsid w:val="00C27D25"/>
    <w:rsid w:val="00C30595"/>
    <w:rsid w:val="00C32F42"/>
    <w:rsid w:val="00C35E23"/>
    <w:rsid w:val="00C35E37"/>
    <w:rsid w:val="00C361BC"/>
    <w:rsid w:val="00C36DCC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6FE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919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45A8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34FA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1851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599A"/>
    <w:rsid w:val="00F66333"/>
    <w:rsid w:val="00F67A70"/>
    <w:rsid w:val="00F778BA"/>
    <w:rsid w:val="00F82395"/>
    <w:rsid w:val="00F82A59"/>
    <w:rsid w:val="00F831CB"/>
    <w:rsid w:val="00F84F8F"/>
    <w:rsid w:val="00F86433"/>
    <w:rsid w:val="00F91270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A110-404A-474C-A2E1-D25BF545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131</cp:revision>
  <cp:lastPrinted>2025-05-14T07:27:00Z</cp:lastPrinted>
  <dcterms:created xsi:type="dcterms:W3CDTF">2018-03-20T06:42:00Z</dcterms:created>
  <dcterms:modified xsi:type="dcterms:W3CDTF">2025-05-15T07:07:00Z</dcterms:modified>
</cp:coreProperties>
</file>