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Предварительные и</w:t>
      </w:r>
      <w:r>
        <w:rPr>
          <w:rFonts w:ascii="Times New Roman" w:hAnsi="Times New Roman" w:cs="Times New Roman"/>
          <w:b/>
          <w:sz w:val="28"/>
          <w:szCs w:val="28"/>
        </w:rPr>
        <w:t xml:space="preserve">тоги со</w:t>
      </w:r>
      <w:r>
        <w:rPr>
          <w:rFonts w:ascii="Times New Roman" w:hAnsi="Times New Roman" w:cs="Times New Roman"/>
          <w:b/>
          <w:sz w:val="28"/>
          <w:szCs w:val="28"/>
        </w:rPr>
        <w:t xml:space="preserve">циально-экономического развития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город </w:t>
      </w:r>
      <w:r>
        <w:rPr>
          <w:rFonts w:ascii="Times New Roman" w:hAnsi="Times New Roman" w:cs="Times New Roman"/>
          <w:b/>
          <w:sz w:val="28"/>
          <w:szCs w:val="28"/>
        </w:rPr>
        <w:t xml:space="preserve">Нефтеюганск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>
        <w:rPr>
          <w:rFonts w:ascii="Times New Roman" w:hAnsi="Times New Roman" w:cs="Times New Roman"/>
          <w:b/>
          <w:sz w:val="28"/>
          <w:szCs w:val="28"/>
        </w:rPr>
        <w:t xml:space="preserve">январь-март </w:t>
      </w:r>
      <w:r>
        <w:rPr>
          <w:rFonts w:ascii="Times New Roman" w:hAnsi="Times New Roman" w:cs="Times New Roman"/>
          <w:b/>
          <w:sz w:val="28"/>
          <w:szCs w:val="28"/>
        </w:rPr>
        <w:t xml:space="preserve">202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 xml:space="preserve">а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0" w:lineRule="atLeas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</w:r>
    </w:p>
    <w:p>
      <w:pPr>
        <w:ind w:firstLine="709"/>
        <w:jc w:val="both"/>
        <w:spacing w:after="0" w:line="240" w:lineRule="auto"/>
        <w:tabs>
          <w:tab w:val="left" w:pos="567" w:leader="none"/>
        </w:tabs>
        <w:rPr>
          <w:rFonts w:ascii="Times New Roman" w:hAnsi="Times New Roman" w:eastAsia="Calibri" w:cs="Times New Roman"/>
          <w:i/>
          <w:sz w:val="28"/>
          <w:szCs w:val="28"/>
          <w:u w:val="single"/>
          <w:lang w:bidi="hi-IN"/>
        </w:rPr>
      </w:pPr>
      <w:r>
        <w:rPr>
          <w:rFonts w:ascii="Times New Roman" w:hAnsi="Times New Roman" w:eastAsia="Calibri" w:cs="Times New Roman"/>
          <w:i/>
          <w:sz w:val="28"/>
          <w:szCs w:val="28"/>
          <w:u w:val="single"/>
          <w:lang w:bidi="hi-IN"/>
        </w:rPr>
        <w:t xml:space="preserve">Историческая справка</w:t>
      </w:r>
      <w:r>
        <w:rPr>
          <w:rFonts w:ascii="Times New Roman" w:hAnsi="Times New Roman" w:eastAsia="Calibri" w:cs="Times New Roman"/>
          <w:i/>
          <w:sz w:val="28"/>
          <w:szCs w:val="28"/>
          <w:u w:val="single"/>
          <w:lang w:bidi="hi-IN"/>
        </w:rPr>
      </w:r>
    </w:p>
    <w:p>
      <w:pPr>
        <w:ind w:firstLine="709"/>
        <w:jc w:val="both"/>
        <w:spacing w:after="0" w:line="240" w:lineRule="auto"/>
        <w:tabs>
          <w:tab w:val="left" w:pos="567" w:leader="none"/>
        </w:tabs>
        <w:rPr>
          <w:rFonts w:ascii="Times New Roman" w:hAnsi="Times New Roman" w:eastAsia="Calibri" w:cs="Times New Roman"/>
          <w:sz w:val="28"/>
          <w:szCs w:val="28"/>
          <w:lang w:bidi="hi-IN"/>
        </w:rPr>
      </w:pPr>
      <w:r>
        <w:rPr>
          <w:rFonts w:ascii="Times New Roman" w:hAnsi="Times New Roman" w:eastAsia="Calibri" w:cs="Times New Roman"/>
          <w:sz w:val="28"/>
          <w:szCs w:val="28"/>
          <w:lang w:bidi="hi-IN"/>
        </w:rPr>
        <w:t xml:space="preserve">Нефтеюганск – один из молодых </w:t>
      </w:r>
      <w:r>
        <w:rPr>
          <w:rFonts w:ascii="Times New Roman" w:hAnsi="Times New Roman" w:eastAsia="Calibri" w:cs="Times New Roman"/>
          <w:sz w:val="28"/>
          <w:szCs w:val="28"/>
          <w:lang w:bidi="hi-IN"/>
        </w:rPr>
        <w:t xml:space="preserve">городов Среднего Приобья. В </w:t>
      </w:r>
      <w:r>
        <w:rPr>
          <w:rFonts w:ascii="Times New Roman" w:hAnsi="Times New Roman" w:eastAsia="Calibri" w:cs="Times New Roman"/>
          <w:sz w:val="28"/>
          <w:szCs w:val="28"/>
          <w:lang w:bidi="hi-IN"/>
        </w:rPr>
        <w:t xml:space="preserve">октябре 202</w:t>
      </w:r>
      <w:r>
        <w:rPr>
          <w:rFonts w:ascii="Times New Roman" w:hAnsi="Times New Roman" w:eastAsia="Calibri" w:cs="Times New Roman"/>
          <w:sz w:val="28"/>
          <w:szCs w:val="28"/>
          <w:lang w:bidi="hi-IN"/>
        </w:rPr>
        <w:t xml:space="preserve">4</w:t>
      </w:r>
      <w:r>
        <w:rPr>
          <w:rFonts w:ascii="Times New Roman" w:hAnsi="Times New Roman" w:eastAsia="Calibri" w:cs="Times New Roman"/>
          <w:sz w:val="28"/>
          <w:szCs w:val="28"/>
          <w:lang w:bidi="hi-IN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  <w:lang w:bidi="hi-IN"/>
        </w:rPr>
        <w:t xml:space="preserve">год</w:t>
      </w:r>
      <w:r>
        <w:rPr>
          <w:rFonts w:ascii="Times New Roman" w:hAnsi="Times New Roman" w:eastAsia="Calibri" w:cs="Times New Roman"/>
          <w:sz w:val="28"/>
          <w:szCs w:val="28"/>
          <w:lang w:bidi="hi-IN"/>
        </w:rPr>
        <w:t xml:space="preserve">а</w:t>
      </w:r>
      <w:r>
        <w:rPr>
          <w:rFonts w:ascii="Times New Roman" w:hAnsi="Times New Roman" w:eastAsia="Calibri" w:cs="Times New Roman"/>
          <w:sz w:val="28"/>
          <w:szCs w:val="28"/>
          <w:lang w:bidi="hi-IN"/>
        </w:rPr>
        <w:t xml:space="preserve"> ему исполни</w:t>
      </w:r>
      <w:r>
        <w:rPr>
          <w:rFonts w:ascii="Times New Roman" w:hAnsi="Times New Roman" w:eastAsia="Calibri" w:cs="Times New Roman"/>
          <w:sz w:val="28"/>
          <w:szCs w:val="28"/>
          <w:lang w:bidi="hi-IN"/>
        </w:rPr>
        <w:t xml:space="preserve">лось</w:t>
      </w:r>
      <w:r>
        <w:rPr>
          <w:rFonts w:ascii="Times New Roman" w:hAnsi="Times New Roman" w:eastAsia="Calibri" w:cs="Times New Roman"/>
          <w:sz w:val="28"/>
          <w:szCs w:val="28"/>
          <w:lang w:bidi="hi-IN"/>
        </w:rPr>
        <w:t xml:space="preserve"> 5</w:t>
      </w:r>
      <w:r>
        <w:rPr>
          <w:rFonts w:ascii="Times New Roman" w:hAnsi="Times New Roman" w:eastAsia="Calibri" w:cs="Times New Roman"/>
          <w:sz w:val="28"/>
          <w:szCs w:val="28"/>
          <w:lang w:bidi="hi-IN"/>
        </w:rPr>
        <w:t xml:space="preserve">8</w:t>
      </w:r>
      <w:r>
        <w:rPr>
          <w:rFonts w:ascii="Times New Roman" w:hAnsi="Times New Roman" w:eastAsia="Calibri" w:cs="Times New Roman"/>
          <w:sz w:val="28"/>
          <w:szCs w:val="28"/>
          <w:lang w:bidi="hi-IN"/>
        </w:rPr>
        <w:t xml:space="preserve"> лет. Город расположен на острове между двух рек - с севера его омывает полноводная Обь, а с юга ее широкая протока Юганская Обь. На сегодня площадь городских земель составляет более 15 тысяч гектаров. </w:t>
      </w:r>
      <w:r>
        <w:rPr>
          <w:rFonts w:ascii="Times New Roman" w:hAnsi="Times New Roman" w:eastAsia="Calibri" w:cs="Times New Roman"/>
          <w:sz w:val="28"/>
          <w:szCs w:val="28"/>
          <w:lang w:bidi="hi-IN"/>
        </w:rPr>
      </w:r>
    </w:p>
    <w:p>
      <w:pPr>
        <w:ind w:firstLine="709"/>
        <w:jc w:val="both"/>
        <w:spacing w:after="0" w:line="240" w:lineRule="auto"/>
        <w:tabs>
          <w:tab w:val="left" w:pos="567" w:leader="none"/>
        </w:tabs>
        <w:rPr>
          <w:rFonts w:ascii="Times New Roman" w:hAnsi="Times New Roman" w:eastAsia="Calibri" w:cs="Times New Roman"/>
          <w:sz w:val="28"/>
          <w:szCs w:val="28"/>
          <w:lang w:bidi="hi-IN"/>
        </w:rPr>
      </w:pPr>
      <w:r>
        <w:rPr>
          <w:rFonts w:ascii="Times New Roman" w:hAnsi="Times New Roman" w:eastAsia="Calibri" w:cs="Times New Roman"/>
          <w:sz w:val="28"/>
          <w:szCs w:val="28"/>
          <w:lang w:bidi="hi-IN"/>
        </w:rPr>
        <w:t xml:space="preserve">Рождение города Нефтеюганска связано с историческими событиями эпохи великих промышленных открытий. В конце 1932 года на Урало-Кузбасской сессии Академии наук СССР академик Иван Михайлович Губкин сказал: «Вся Западная Сибирь «плавает» на нефти». </w:t>
      </w:r>
      <w:r>
        <w:rPr>
          <w:rFonts w:ascii="Times New Roman" w:hAnsi="Times New Roman" w:eastAsia="Calibri" w:cs="Times New Roman"/>
          <w:sz w:val="28"/>
          <w:szCs w:val="28"/>
          <w:lang w:bidi="hi-IN"/>
        </w:rPr>
      </w:r>
    </w:p>
    <w:p>
      <w:pPr>
        <w:ind w:firstLine="709"/>
        <w:jc w:val="both"/>
        <w:spacing w:after="0" w:line="240" w:lineRule="auto"/>
        <w:tabs>
          <w:tab w:val="left" w:pos="567" w:leader="none"/>
        </w:tabs>
        <w:rPr>
          <w:rFonts w:ascii="Times New Roman" w:hAnsi="Times New Roman" w:eastAsia="Calibri" w:cs="Times New Roman"/>
          <w:sz w:val="28"/>
          <w:szCs w:val="28"/>
          <w:lang w:bidi="hi-IN"/>
        </w:rPr>
      </w:pPr>
      <w:r>
        <w:rPr>
          <w:rFonts w:ascii="Times New Roman" w:hAnsi="Times New Roman" w:eastAsia="Calibri" w:cs="Times New Roman"/>
          <w:sz w:val="28"/>
          <w:szCs w:val="28"/>
          <w:lang w:bidi="hi-IN"/>
        </w:rPr>
        <w:t xml:space="preserve">В июне 1961 года на берегу Юганской Оби в двух километрах от деревни Усть-Балык высадился отряд геологоразведчиков с бригадой пл</w:t>
      </w:r>
      <w:r>
        <w:rPr>
          <w:rFonts w:ascii="Times New Roman" w:hAnsi="Times New Roman" w:eastAsia="Calibri" w:cs="Times New Roman"/>
          <w:sz w:val="28"/>
          <w:szCs w:val="28"/>
          <w:lang w:bidi="hi-IN"/>
        </w:rPr>
        <w:t xml:space="preserve">отников. Они заложили первую улицу нового рабочего поселка. Одна за другой в течение всего лета к берегу подходили баржи с новопоселенцами. В быстром темпе выстраивались дома будущих новоселов, которые сами производили внутреннюю отделку. Надо было успеть </w:t>
      </w:r>
      <w:r>
        <w:rPr>
          <w:rFonts w:ascii="Times New Roman" w:hAnsi="Times New Roman" w:eastAsia="Calibri" w:cs="Times New Roman"/>
          <w:sz w:val="28"/>
          <w:szCs w:val="28"/>
          <w:lang w:bidi="hi-IN"/>
        </w:rPr>
        <w:t xml:space="preserve">за короткое северное лето подготовить базу для экспедиции. Первую улицу поселка назвали в честь первого в мире космонавта Юрия Алексеевича Гагарина, иначе и быть не могло, ведь это был 1961 год – год величайшего события - первого полета человека в космос. </w:t>
      </w:r>
      <w:r>
        <w:rPr>
          <w:rFonts w:ascii="Times New Roman" w:hAnsi="Times New Roman" w:eastAsia="Calibri" w:cs="Times New Roman"/>
          <w:sz w:val="28"/>
          <w:szCs w:val="28"/>
          <w:lang w:bidi="hi-IN"/>
        </w:rPr>
      </w:r>
    </w:p>
    <w:p>
      <w:pPr>
        <w:ind w:firstLine="709"/>
        <w:jc w:val="both"/>
        <w:spacing w:after="0" w:line="240" w:lineRule="auto"/>
        <w:tabs>
          <w:tab w:val="left" w:pos="567" w:leader="none"/>
        </w:tabs>
        <w:rPr>
          <w:rFonts w:ascii="Times New Roman" w:hAnsi="Times New Roman" w:eastAsia="Calibri" w:cs="Times New Roman"/>
          <w:sz w:val="28"/>
          <w:szCs w:val="28"/>
          <w:lang w:bidi="hi-IN"/>
        </w:rPr>
      </w:pPr>
      <w:r>
        <w:rPr>
          <w:rFonts w:ascii="Times New Roman" w:hAnsi="Times New Roman" w:eastAsia="Calibri" w:cs="Times New Roman"/>
          <w:sz w:val="28"/>
          <w:szCs w:val="28"/>
          <w:lang w:bidi="hi-IN"/>
        </w:rPr>
        <w:t xml:space="preserve">15 октября 1961 года получен первый нефтяной фонтан из скважины Р-62, а 18 декабря </w:t>
      </w:r>
      <w:r>
        <w:rPr>
          <w:rFonts w:ascii="Times New Roman" w:hAnsi="Times New Roman" w:eastAsia="Calibri" w:cs="Times New Roman"/>
          <w:sz w:val="28"/>
          <w:szCs w:val="28"/>
          <w:lang w:bidi="hi-IN"/>
        </w:rPr>
        <w:t xml:space="preserve">   </w:t>
      </w:r>
      <w:r>
        <w:rPr>
          <w:rFonts w:ascii="Times New Roman" w:hAnsi="Times New Roman" w:eastAsia="Calibri" w:cs="Times New Roman"/>
          <w:sz w:val="28"/>
          <w:szCs w:val="28"/>
          <w:lang w:bidi="hi-IN"/>
        </w:rPr>
        <w:t xml:space="preserve">1962</w:t>
      </w:r>
      <w:r>
        <w:rPr>
          <w:rFonts w:ascii="Times New Roman" w:hAnsi="Times New Roman" w:eastAsia="Calibri" w:cs="Times New Roman"/>
          <w:sz w:val="28"/>
          <w:szCs w:val="28"/>
          <w:lang w:bidi="hi-IN"/>
        </w:rPr>
        <w:t xml:space="preserve"> года</w:t>
      </w:r>
      <w:r>
        <w:rPr>
          <w:rFonts w:ascii="Times New Roman" w:hAnsi="Times New Roman" w:eastAsia="Calibri" w:cs="Times New Roman"/>
          <w:sz w:val="28"/>
          <w:szCs w:val="28"/>
          <w:lang w:bidi="hi-IN"/>
        </w:rPr>
        <w:t xml:space="preserve"> - скважина Р-63 дала сверхмощный фонтан нефти дебитом 800 </w:t>
      </w:r>
      <w:r>
        <w:rPr>
          <w:rFonts w:ascii="Times New Roman" w:hAnsi="Times New Roman" w:eastAsia="Calibri" w:cs="Times New Roman"/>
          <w:sz w:val="28"/>
          <w:szCs w:val="28"/>
          <w:lang w:bidi="hi-IN"/>
        </w:rPr>
        <w:t xml:space="preserve">т</w:t>
      </w:r>
      <w:r>
        <w:rPr>
          <w:rFonts w:ascii="Times New Roman" w:hAnsi="Times New Roman" w:eastAsia="Calibri" w:cs="Times New Roman"/>
          <w:sz w:val="28"/>
          <w:szCs w:val="28"/>
          <w:lang w:bidi="hi-IN"/>
        </w:rPr>
        <w:t xml:space="preserve"> в сутки. С этого момента Усть-Балыкское месторождение названо уникальным и пятым по величине запасов углеводородного сырья в Тюменской области. </w:t>
      </w:r>
      <w:r>
        <w:rPr>
          <w:rFonts w:ascii="Times New Roman" w:hAnsi="Times New Roman" w:eastAsia="Calibri" w:cs="Times New Roman"/>
          <w:sz w:val="28"/>
          <w:szCs w:val="28"/>
          <w:lang w:bidi="hi-IN"/>
        </w:rPr>
      </w:r>
    </w:p>
    <w:p>
      <w:pPr>
        <w:ind w:firstLine="709"/>
        <w:jc w:val="both"/>
        <w:spacing w:after="0" w:line="240" w:lineRule="auto"/>
        <w:tabs>
          <w:tab w:val="left" w:pos="567" w:leader="none"/>
        </w:tabs>
        <w:rPr>
          <w:rFonts w:ascii="Times New Roman" w:hAnsi="Times New Roman" w:eastAsia="Calibri" w:cs="Times New Roman"/>
          <w:sz w:val="28"/>
          <w:szCs w:val="28"/>
          <w:lang w:bidi="hi-IN"/>
        </w:rPr>
      </w:pPr>
      <w:r>
        <w:rPr>
          <w:rFonts w:ascii="Times New Roman" w:hAnsi="Times New Roman" w:eastAsia="Calibri" w:cs="Times New Roman"/>
          <w:sz w:val="28"/>
          <w:szCs w:val="28"/>
          <w:lang w:bidi="hi-IN"/>
        </w:rPr>
        <w:t xml:space="preserve">В 1962 году рабочему поселку было дано название Нефтеюганск. В нем объединили два понятия – нефть и протока Юганская Обь, на берегу кот</w:t>
      </w:r>
      <w:r>
        <w:rPr>
          <w:rFonts w:ascii="Times New Roman" w:hAnsi="Times New Roman" w:eastAsia="Calibri" w:cs="Times New Roman"/>
          <w:sz w:val="28"/>
          <w:szCs w:val="28"/>
          <w:lang w:bidi="hi-IN"/>
        </w:rPr>
        <w:t xml:space="preserve">орой быстро рос новый населенный пункт. В 1962 году открылась первая школа поселка. В 1963 году организована участковая поселковая больница. В 1964 году открылся первый детский сад «Березка». 26 мая 1964 года состоялось знаковое событие - первая промышленн</w:t>
      </w:r>
      <w:r>
        <w:rPr>
          <w:rFonts w:ascii="Times New Roman" w:hAnsi="Times New Roman" w:eastAsia="Calibri" w:cs="Times New Roman"/>
          <w:sz w:val="28"/>
          <w:szCs w:val="28"/>
          <w:lang w:bidi="hi-IN"/>
        </w:rPr>
        <w:t xml:space="preserve">ая нефть Усть-Балыкского месторождения отправлена на нефтеперерабатывающий завод в резервуарах нефтеналивной баржи. Промышленность Сибири стала работать на собственном сырье и с этого момента начинает отсчет нефтедобывающая отрасль Нефтеюганского региона. </w:t>
      </w:r>
      <w:r>
        <w:rPr>
          <w:rFonts w:ascii="Times New Roman" w:hAnsi="Times New Roman" w:eastAsia="Calibri" w:cs="Times New Roman"/>
          <w:sz w:val="28"/>
          <w:szCs w:val="28"/>
          <w:lang w:bidi="hi-IN"/>
        </w:rPr>
      </w:r>
    </w:p>
    <w:p>
      <w:pPr>
        <w:ind w:firstLine="709"/>
        <w:jc w:val="both"/>
        <w:spacing w:after="0" w:line="240" w:lineRule="auto"/>
        <w:tabs>
          <w:tab w:val="left" w:pos="567" w:leader="none"/>
        </w:tabs>
        <w:rPr>
          <w:rFonts w:ascii="Times New Roman" w:hAnsi="Times New Roman" w:eastAsia="Calibri" w:cs="Times New Roman"/>
          <w:sz w:val="28"/>
          <w:szCs w:val="28"/>
          <w:lang w:bidi="hi-IN"/>
        </w:rPr>
      </w:pPr>
      <w:r>
        <w:rPr>
          <w:rFonts w:ascii="Times New Roman" w:hAnsi="Times New Roman" w:eastAsia="Calibri" w:cs="Times New Roman"/>
          <w:sz w:val="28"/>
          <w:szCs w:val="28"/>
          <w:lang w:bidi="hi-IN"/>
        </w:rPr>
        <w:t xml:space="preserve">16 октября 1967 года Президиум Верховного Совета РСФСР издал Указ «О преобразовании рабочего посёлка Нефтеюганск Сургутского района Ханты-Мансийского национального округа, Тюменской области в город окружного подчинения». </w:t>
      </w:r>
      <w:r>
        <w:rPr>
          <w:rFonts w:ascii="Times New Roman" w:hAnsi="Times New Roman" w:eastAsia="Calibri" w:cs="Times New Roman"/>
          <w:sz w:val="28"/>
          <w:szCs w:val="28"/>
          <w:lang w:bidi="hi-IN"/>
        </w:rPr>
      </w:r>
    </w:p>
    <w:p>
      <w:pPr>
        <w:ind w:firstLine="709"/>
        <w:jc w:val="both"/>
        <w:spacing w:after="0" w:line="240" w:lineRule="auto"/>
        <w:tabs>
          <w:tab w:val="left" w:pos="567" w:leader="none"/>
        </w:tabs>
        <w:rPr>
          <w:rFonts w:ascii="Times New Roman" w:hAnsi="Times New Roman" w:eastAsia="Calibri" w:cs="Times New Roman"/>
          <w:sz w:val="28"/>
          <w:szCs w:val="28"/>
          <w:lang w:bidi="hi-IN"/>
        </w:rPr>
      </w:pPr>
      <w:r>
        <w:rPr>
          <w:rFonts w:ascii="Times New Roman" w:hAnsi="Times New Roman" w:eastAsia="Calibri" w:cs="Times New Roman"/>
          <w:sz w:val="28"/>
          <w:szCs w:val="28"/>
          <w:lang w:bidi="hi-IN"/>
        </w:rPr>
        <w:t xml:space="preserve">В связи с увеличением добычи нефти 15 сентября 1977 года создано Производственное Объединение «Юганскнефтегаз», в состав которого вошли </w:t>
      </w:r>
      <w:r>
        <w:rPr>
          <w:rFonts w:ascii="Times New Roman" w:hAnsi="Times New Roman" w:eastAsia="Calibri" w:cs="Times New Roman"/>
          <w:sz w:val="28"/>
          <w:szCs w:val="28"/>
          <w:lang w:bidi="hi-IN"/>
        </w:rPr>
        <w:t xml:space="preserve">предприятия, насчитывающие десять и более лет своего существования. Позже «Юганскнефтегаз» стал принадлежать НК «Ю</w:t>
      </w:r>
      <w:r>
        <w:rPr>
          <w:rFonts w:ascii="Times New Roman" w:hAnsi="Times New Roman" w:eastAsia="Calibri" w:cs="Times New Roman"/>
          <w:sz w:val="28"/>
          <w:szCs w:val="28"/>
          <w:lang w:bidi="hi-IN"/>
        </w:rPr>
        <w:t xml:space="preserve">КОС», а после аукциона 19 декабря 2004 года перешел в собственность нефтяной компании «Роснефть». Сегодня ООО «РН-Юганскнефтегаз» - главное добывающее подразделение компании ОАО НК «Роснефть», на долю которого приходится 57% добычи углеводородов в стране. </w:t>
      </w:r>
      <w:r>
        <w:rPr>
          <w:rFonts w:ascii="Times New Roman" w:hAnsi="Times New Roman" w:eastAsia="Calibri" w:cs="Times New Roman"/>
          <w:sz w:val="28"/>
          <w:szCs w:val="28"/>
          <w:lang w:bidi="hi-IN"/>
        </w:rPr>
      </w:r>
    </w:p>
    <w:p>
      <w:pPr>
        <w:ind w:firstLine="709"/>
        <w:jc w:val="both"/>
        <w:spacing w:after="0" w:line="240" w:lineRule="auto"/>
        <w:tabs>
          <w:tab w:val="left" w:pos="567" w:leader="none"/>
        </w:tabs>
        <w:rPr>
          <w:rFonts w:ascii="Times New Roman" w:hAnsi="Times New Roman" w:eastAsia="Calibri" w:cs="Times New Roman"/>
          <w:sz w:val="28"/>
          <w:szCs w:val="28"/>
          <w:lang w:bidi="hi-IN"/>
        </w:rPr>
      </w:pPr>
      <w:r>
        <w:rPr>
          <w:rFonts w:ascii="Times New Roman" w:hAnsi="Times New Roman" w:eastAsia="Calibri" w:cs="Times New Roman"/>
          <w:sz w:val="28"/>
          <w:szCs w:val="28"/>
          <w:lang w:bidi="hi-IN"/>
        </w:rPr>
        <w:t xml:space="preserve">3 ноября 1984 года через протоку Юганская Обь был открыт мост, протяженностью</w:t>
      </w:r>
      <w:r>
        <w:rPr>
          <w:rFonts w:ascii="Times New Roman" w:hAnsi="Times New Roman" w:eastAsia="Calibri" w:cs="Times New Roman"/>
          <w:sz w:val="28"/>
          <w:szCs w:val="28"/>
          <w:lang w:bidi="hi-IN"/>
        </w:rPr>
        <w:t xml:space="preserve">  </w:t>
      </w:r>
      <w:r>
        <w:rPr>
          <w:rFonts w:ascii="Times New Roman" w:hAnsi="Times New Roman" w:eastAsia="Calibri" w:cs="Times New Roman"/>
          <w:sz w:val="28"/>
          <w:szCs w:val="28"/>
          <w:lang w:bidi="hi-IN"/>
        </w:rPr>
        <w:t xml:space="preserve">870 метров. В 2007 году был сдан в эксплуатацию новый мост, его длина – 874 метра. Эти инженерные сооружения решили транспортную проблему связи с «Большой землей», до этого сообщение осуществлялось летом по реке, а зимой по ледовым переправам. </w:t>
      </w:r>
      <w:r>
        <w:rPr>
          <w:rFonts w:ascii="Times New Roman" w:hAnsi="Times New Roman" w:eastAsia="Calibri" w:cs="Times New Roman"/>
          <w:sz w:val="28"/>
          <w:szCs w:val="28"/>
          <w:lang w:bidi="hi-IN"/>
        </w:rPr>
      </w:r>
    </w:p>
    <w:p>
      <w:pPr>
        <w:ind w:firstLine="709"/>
        <w:jc w:val="both"/>
        <w:spacing w:after="0" w:line="240" w:lineRule="auto"/>
        <w:tabs>
          <w:tab w:val="left" w:pos="567" w:leader="none"/>
        </w:tabs>
        <w:rPr>
          <w:rFonts w:ascii="Times New Roman" w:hAnsi="Times New Roman" w:eastAsia="Calibri" w:cs="Times New Roman"/>
          <w:sz w:val="28"/>
          <w:szCs w:val="28"/>
          <w:lang w:bidi="hi-IN"/>
        </w:rPr>
      </w:pPr>
      <w:r>
        <w:rPr>
          <w:rFonts w:ascii="Times New Roman" w:hAnsi="Times New Roman" w:eastAsia="Calibri" w:cs="Times New Roman"/>
          <w:sz w:val="28"/>
          <w:szCs w:val="28"/>
          <w:lang w:bidi="hi-IN"/>
        </w:rPr>
        <w:t xml:space="preserve">19 октября 1997 года первых прихожан принял храм Святого Духа.</w:t>
      </w:r>
      <w:r>
        <w:rPr>
          <w:rFonts w:ascii="Times New Roman" w:hAnsi="Times New Roman" w:eastAsia="Calibri" w:cs="Times New Roman"/>
          <w:sz w:val="28"/>
          <w:szCs w:val="28"/>
          <w:lang w:bidi="hi-IN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  <w:lang w:bidi="hi-IN"/>
        </w:rPr>
        <w:t xml:space="preserve">В 2001 году на территории храма возведена стела атаману Сибирского казачьего войска Ермаку. В это же время </w:t>
      </w:r>
      <w:r>
        <w:rPr>
          <w:rFonts w:ascii="Times New Roman" w:hAnsi="Times New Roman" w:eastAsia="Calibri" w:cs="Times New Roman"/>
          <w:sz w:val="28"/>
          <w:szCs w:val="28"/>
          <w:lang w:bidi="hi-IN"/>
        </w:rPr>
        <w:t xml:space="preserve">велось</w:t>
      </w:r>
      <w:r>
        <w:rPr>
          <w:rFonts w:ascii="Times New Roman" w:hAnsi="Times New Roman" w:eastAsia="Calibri" w:cs="Times New Roman"/>
          <w:sz w:val="28"/>
          <w:szCs w:val="28"/>
          <w:lang w:bidi="hi-IN"/>
        </w:rPr>
        <w:t xml:space="preserve"> строительство мусульманской мечети, но окончание ее строительства по разным причинам затянулось на много лет. Мечеть стала еще одной яркой достопримечательностью города. </w:t>
      </w:r>
      <w:r>
        <w:rPr>
          <w:rFonts w:ascii="Times New Roman" w:hAnsi="Times New Roman" w:eastAsia="Calibri" w:cs="Times New Roman"/>
          <w:sz w:val="28"/>
          <w:szCs w:val="28"/>
          <w:lang w:bidi="hi-IN"/>
        </w:rPr>
      </w:r>
    </w:p>
    <w:p>
      <w:pPr>
        <w:ind w:firstLine="709"/>
        <w:jc w:val="both"/>
        <w:spacing w:after="0" w:line="240" w:lineRule="auto"/>
        <w:tabs>
          <w:tab w:val="left" w:pos="567" w:leader="none"/>
        </w:tabs>
        <w:rPr>
          <w:rFonts w:ascii="Times New Roman" w:hAnsi="Times New Roman" w:eastAsia="Calibri" w:cs="Times New Roman"/>
          <w:sz w:val="28"/>
          <w:szCs w:val="28"/>
          <w:lang w:bidi="hi-IN"/>
        </w:rPr>
      </w:pPr>
      <w:r>
        <w:rPr>
          <w:rFonts w:ascii="Times New Roman" w:hAnsi="Times New Roman" w:eastAsia="Calibri" w:cs="Times New Roman"/>
          <w:sz w:val="28"/>
          <w:szCs w:val="28"/>
          <w:lang w:bidi="hi-IN"/>
        </w:rPr>
        <w:t xml:space="preserve">В 2000 году число жителей города перешло 100-тысячный рубеж, что сделало его крупнейшим городом Ханты-Мансийского автономного округа - Югры наряду с Сургутом и Нижневартовском. Нефтеюганск занимает третье место по численности населения. </w:t>
      </w:r>
      <w:r>
        <w:rPr>
          <w:rFonts w:ascii="Times New Roman" w:hAnsi="Times New Roman" w:eastAsia="Calibri" w:cs="Times New Roman"/>
          <w:sz w:val="28"/>
          <w:szCs w:val="28"/>
          <w:lang w:bidi="hi-IN"/>
        </w:rPr>
      </w:r>
    </w:p>
    <w:p>
      <w:pPr>
        <w:ind w:firstLine="527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2010 году на высоком берегу Юганской Оби торжественно открыт Культурно-выставочн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ый центр «Усть-Балык» с аллеей «Первопроходцев» и выставочными залами, где представлен фотодокументальный материал по истории промышленного освоения Нефтеюганского региона. Рядом расположена ротонда, на фронтоне которой надпись: «Город, рожденный нефтью».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2012 году на Набережной торжественно была открыта архитектурно-скульптурная композиция «Первопроходцы».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27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19 февраля 2013 года в третьем микрорайоне открыта стела Воинской Славы, которая символизирует объединение всех родов и видов войск и посвящена всем, кто достойно выполнил и выполняет в настоящее время свой патриотический и гражданский долг.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27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26 июня 2014 года на Комсомольском бульв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аре состоялось торжественное открытие бюста Владимиру Аркадьевичу Петухову, первому всенародно избранному мэру города Нефтеюганска. Изваяние представляет собой бронзовый бюст на гранитном пьедестале, у его подножия высечена надпись: «Я любил Нефтеюганск…».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27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16 октября 2014 года открытие крупнейшего в Ханты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-Мансийском автономном округе-Югре спортивного комплекса «Жемчужина Югры» - это главная городская площадка для проведения спортивных соревнований и мероприятий, а также зона отдыха и развлечений для тысяч нефтеюганцев и гостей из других территорий округа.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27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 сентября 2015 года состоялось открытие стелы, посвященной 70-летию Победы в Великой Отечественной войне.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27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марте 2022 года состоялось долгожданное открытие Дворца спорта «Сибиряк» после капитального ремонта, который начался в 2019 году.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760"/>
        <w:ind w:firstLine="527"/>
        <w:jc w:val="both"/>
        <w:spacing w:before="0" w:beforeAutospacing="0" w:after="0" w:afterAutospacing="0"/>
        <w:rPr>
          <w:sz w:val="28"/>
          <w:szCs w:val="28"/>
        </w:rPr>
      </w:pPr>
      <w:r>
        <w:rPr>
          <w:rFonts w:eastAsia="+mn-ea"/>
          <w:color w:val="000000"/>
          <w:sz w:val="28"/>
          <w:szCs w:val="28"/>
        </w:rPr>
        <w:t xml:space="preserve">Также в 2022 году введён в эксплуатацию комплексный межмуниципальный полигон для размещения, обезвреживания и обработки ТБО для городов Нефтеюганска, Пыть-Яха и поселений</w:t>
      </w:r>
      <w:r>
        <w:rPr>
          <w:rFonts w:eastAsia="+mn-ea"/>
          <w:color w:val="000000"/>
          <w:sz w:val="28"/>
          <w:szCs w:val="28"/>
        </w:rPr>
        <w:t xml:space="preserve"> Нефтеюганского района.</w:t>
      </w:r>
      <w:r>
        <w:rPr>
          <w:rFonts w:eastAsia="+mn-ea"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pStyle w:val="760"/>
        <w:ind w:firstLine="527"/>
        <w:jc w:val="both"/>
        <w:spacing w:before="0" w:beforeAutospacing="0" w:after="0" w:afterAutospacing="0"/>
        <w:rPr>
          <w:sz w:val="28"/>
          <w:szCs w:val="28"/>
        </w:rPr>
      </w:pPr>
      <w:r>
        <w:rPr>
          <w:rFonts w:eastAsia="+mn-ea"/>
          <w:color w:val="000000"/>
          <w:sz w:val="28"/>
          <w:szCs w:val="28"/>
        </w:rPr>
        <w:t xml:space="preserve">В </w:t>
      </w:r>
      <w:r>
        <w:rPr>
          <w:rFonts w:eastAsia="+mn-ea"/>
          <w:color w:val="000000"/>
          <w:sz w:val="28"/>
          <w:szCs w:val="28"/>
        </w:rPr>
        <w:t xml:space="preserve">2023 году введена в эксплуатацию «Фильтровальная станция, производительностью 20000 м3 в сутки» ХМАО-Югра, г.Нефтеюганск, 7 микрорайон (станция ВОС)». </w:t>
      </w:r>
      <w:r>
        <w:rPr>
          <w:sz w:val="28"/>
          <w:szCs w:val="28"/>
        </w:rPr>
      </w:r>
    </w:p>
    <w:p>
      <w:pPr>
        <w:ind w:firstLine="527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том же году начал св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ою деятельность на территории города Индустриальный парк «Нефтеюганский». Расположен парк в промышленной зоне Нефтеюганска, в 6,5 км в западном направлении от городской жилой застройки. Совокупная площадь земельных участков двух площадок составляет 8,1 Га.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27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Город продолжает расти и развиваться, а значит, будут новые свершения и победы.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/>
        <w:tabs>
          <w:tab w:val="left" w:pos="99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/>
        <w:tabs>
          <w:tab w:val="left" w:pos="990" w:leader="none"/>
        </w:tabs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Демографическая ситуация</w:t>
      </w:r>
      <w:r>
        <w:rPr>
          <w:rFonts w:ascii="Times New Roman" w:hAnsi="Times New Roman" w:cs="Times New Roman"/>
          <w:i/>
          <w:sz w:val="28"/>
          <w:szCs w:val="28"/>
          <w:u w:val="single"/>
        </w:rPr>
      </w:r>
    </w:p>
    <w:p>
      <w:pPr>
        <w:contextualSpacing/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состоянию на 1 </w:t>
      </w:r>
      <w:r>
        <w:rPr>
          <w:rFonts w:ascii="Times New Roman" w:hAnsi="Times New Roman" w:cs="Times New Roman"/>
          <w:sz w:val="28"/>
          <w:szCs w:val="28"/>
        </w:rPr>
        <w:t xml:space="preserve">января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среднегодовая </w:t>
      </w:r>
      <w:r>
        <w:rPr>
          <w:rFonts w:ascii="Times New Roman" w:hAnsi="Times New Roman" w:cs="Times New Roman"/>
          <w:sz w:val="28"/>
          <w:szCs w:val="28"/>
        </w:rPr>
        <w:t xml:space="preserve">численность населения составила </w:t>
      </w:r>
      <w:r>
        <w:rPr>
          <w:rFonts w:ascii="Times New Roman" w:hAnsi="Times New Roman" w:cs="Times New Roman"/>
          <w:sz w:val="28"/>
          <w:szCs w:val="28"/>
        </w:rPr>
        <w:t xml:space="preserve">127,32</w:t>
      </w:r>
      <w:r>
        <w:rPr>
          <w:rFonts w:ascii="Times New Roman" w:hAnsi="Times New Roman" w:cs="Times New Roman"/>
          <w:sz w:val="28"/>
          <w:szCs w:val="28"/>
        </w:rPr>
        <w:t xml:space="preserve"> тыс. человек.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данным отдела ЗАГС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 xml:space="preserve">январь-март 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02</w:t>
      </w: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в городе родилось </w:t>
      </w:r>
      <w:r>
        <w:rPr>
          <w:rFonts w:ascii="Times New Roman" w:hAnsi="Times New Roman" w:cs="Times New Roman"/>
          <w:sz w:val="28"/>
          <w:szCs w:val="28"/>
        </w:rPr>
        <w:t xml:space="preserve">300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человек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январь-март </w:t>
      </w:r>
      <w:r>
        <w:rPr>
          <w:rFonts w:ascii="Times New Roman" w:hAnsi="Times New Roman" w:cs="Times New Roman"/>
          <w:sz w:val="28"/>
          <w:szCs w:val="28"/>
        </w:rPr>
        <w:t xml:space="preserve">202</w:t>
      </w: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288</w:t>
      </w:r>
      <w:r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умерло </w:t>
      </w:r>
      <w:r>
        <w:rPr>
          <w:rFonts w:ascii="Times New Roman" w:hAnsi="Times New Roman" w:cs="Times New Roman"/>
          <w:sz w:val="28"/>
          <w:szCs w:val="28"/>
        </w:rPr>
        <w:t xml:space="preserve">164 жителя</w:t>
      </w:r>
      <w:r>
        <w:rPr>
          <w:rFonts w:ascii="Times New Roman" w:hAnsi="Times New Roman" w:cs="Times New Roman"/>
          <w:sz w:val="28"/>
          <w:szCs w:val="28"/>
        </w:rPr>
        <w:t xml:space="preserve"> города, (за </w:t>
      </w:r>
      <w:r>
        <w:rPr>
          <w:rFonts w:ascii="Times New Roman" w:hAnsi="Times New Roman" w:cs="Times New Roman"/>
          <w:sz w:val="28"/>
          <w:szCs w:val="28"/>
        </w:rPr>
        <w:t xml:space="preserve">январь-март </w:t>
      </w:r>
      <w:r>
        <w:rPr>
          <w:rFonts w:ascii="Times New Roman" w:hAnsi="Times New Roman" w:cs="Times New Roman"/>
          <w:sz w:val="28"/>
          <w:szCs w:val="28"/>
        </w:rPr>
        <w:t xml:space="preserve">202</w:t>
      </w: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214</w:t>
      </w:r>
      <w:r>
        <w:rPr>
          <w:rFonts w:ascii="Times New Roman" w:hAnsi="Times New Roman" w:cs="Times New Roman"/>
          <w:sz w:val="28"/>
          <w:szCs w:val="28"/>
        </w:rPr>
        <w:t xml:space="preserve"> человек).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Динамика численности населения </w:t>
      </w:r>
      <w:r>
        <w:rPr>
          <w:rFonts w:ascii="Times New Roman" w:hAnsi="Times New Roman" w:cs="Times New Roman"/>
          <w:sz w:val="28"/>
          <w:szCs w:val="28"/>
        </w:rPr>
        <w:t xml:space="preserve">положительная, </w:t>
      </w:r>
      <w:r>
        <w:rPr>
          <w:rFonts w:ascii="Times New Roman" w:hAnsi="Times New Roman" w:cs="Times New Roman"/>
          <w:sz w:val="28"/>
          <w:szCs w:val="28"/>
        </w:rPr>
        <w:t xml:space="preserve">сохранена.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Число супружеских пар, оформивших</w:t>
      </w:r>
      <w:r>
        <w:rPr>
          <w:rFonts w:ascii="Times New Roman" w:hAnsi="Times New Roman" w:cs="Times New Roman"/>
          <w:sz w:val="28"/>
          <w:szCs w:val="28"/>
        </w:rPr>
        <w:t xml:space="preserve"> семейные отношения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101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январь-март 2024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124</w:t>
      </w:r>
      <w:r>
        <w:rPr>
          <w:rFonts w:ascii="Times New Roman" w:hAnsi="Times New Roman" w:cs="Times New Roman"/>
          <w:sz w:val="28"/>
          <w:szCs w:val="28"/>
        </w:rPr>
        <w:t xml:space="preserve">). Число супружеских пар, расторгнувших семейные отношения – </w:t>
      </w:r>
      <w:r>
        <w:rPr>
          <w:rFonts w:ascii="Times New Roman" w:hAnsi="Times New Roman" w:cs="Times New Roman"/>
          <w:sz w:val="28"/>
          <w:szCs w:val="28"/>
        </w:rPr>
        <w:t xml:space="preserve">121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 xml:space="preserve">январь-март </w:t>
      </w:r>
      <w:r>
        <w:rPr>
          <w:rFonts w:ascii="Times New Roman" w:hAnsi="Times New Roman" w:cs="Times New Roman"/>
          <w:sz w:val="28"/>
          <w:szCs w:val="28"/>
        </w:rPr>
        <w:t xml:space="preserve">202</w:t>
      </w: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162</w:t>
      </w:r>
      <w:r>
        <w:rPr>
          <w:rFonts w:ascii="Times New Roman" w:hAnsi="Times New Roman" w:cs="Times New Roman"/>
          <w:sz w:val="28"/>
          <w:szCs w:val="28"/>
        </w:rPr>
        <w:t xml:space="preserve">).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jc w:val="both"/>
        <w:keepNext/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  <w:u w:val="single"/>
        </w:rPr>
        <w:outlineLvl w:val="0"/>
      </w:pPr>
      <w:r>
        <w:rPr>
          <w:rFonts w:ascii="Times New Roman" w:hAnsi="Times New Roman" w:cs="Times New Roman"/>
          <w:bCs/>
          <w:i/>
          <w:sz w:val="28"/>
          <w:szCs w:val="28"/>
          <w:u w:val="single"/>
        </w:rPr>
        <w:t xml:space="preserve">Промышленность</w:t>
      </w:r>
      <w:r>
        <w:rPr>
          <w:rFonts w:ascii="Times New Roman" w:hAnsi="Times New Roman" w:cs="Times New Roman"/>
          <w:bCs/>
          <w:i/>
          <w:sz w:val="28"/>
          <w:szCs w:val="28"/>
          <w:u w:val="single"/>
        </w:rPr>
      </w:r>
    </w:p>
    <w:p>
      <w:pPr>
        <w:contextualSpacing/>
        <w:ind w:firstLine="708"/>
        <w:jc w:val="both"/>
        <w:spacing w:after="0" w:line="240" w:lineRule="auto"/>
        <w:tabs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предварительной оценке, о</w:t>
      </w:r>
      <w:r>
        <w:rPr>
          <w:rFonts w:ascii="Times New Roman" w:hAnsi="Times New Roman" w:cs="Times New Roman"/>
          <w:sz w:val="28"/>
          <w:szCs w:val="28"/>
        </w:rPr>
        <w:t xml:space="preserve">бъём отгруженных товаров собственного производства, выполненных работ и услуг собственными силами по крупным и средним организациям – произв</w:t>
      </w:r>
      <w:r>
        <w:rPr>
          <w:rFonts w:ascii="Times New Roman" w:hAnsi="Times New Roman" w:cs="Times New Roman"/>
          <w:sz w:val="28"/>
          <w:szCs w:val="28"/>
        </w:rPr>
        <w:t xml:space="preserve">одителям промышленной продукции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 xml:space="preserve">январь- март 2025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составил </w:t>
      </w:r>
      <w:r>
        <w:rPr>
          <w:rFonts w:ascii="Times New Roman" w:hAnsi="Times New Roman" w:cs="Times New Roman"/>
          <w:sz w:val="28"/>
          <w:szCs w:val="28"/>
        </w:rPr>
        <w:t xml:space="preserve">43 670,81</w:t>
      </w:r>
      <w:r>
        <w:rPr>
          <w:rFonts w:ascii="Times New Roman" w:hAnsi="Times New Roman" w:cs="Times New Roman"/>
          <w:sz w:val="28"/>
          <w:szCs w:val="28"/>
        </w:rPr>
        <w:t xml:space="preserve"> млн. </w:t>
      </w:r>
      <w:r>
        <w:rPr>
          <w:rFonts w:ascii="Times New Roman" w:hAnsi="Times New Roman" w:cs="Times New Roman"/>
          <w:sz w:val="28"/>
          <w:szCs w:val="28"/>
        </w:rPr>
        <w:t xml:space="preserve">руб.</w:t>
      </w:r>
      <w:r>
        <w:rPr>
          <w:rFonts w:ascii="Times New Roman" w:hAnsi="Times New Roman" w:cs="Times New Roman"/>
          <w:sz w:val="28"/>
          <w:szCs w:val="28"/>
        </w:rPr>
        <w:t xml:space="preserve">, индекс промышленного производства сложился в размере </w:t>
      </w:r>
      <w:r>
        <w:rPr>
          <w:rFonts w:ascii="Times New Roman" w:hAnsi="Times New Roman" w:cs="Times New Roman"/>
          <w:sz w:val="28"/>
          <w:szCs w:val="28"/>
        </w:rPr>
        <w:t xml:space="preserve">99,</w:t>
      </w:r>
      <w:r>
        <w:rPr>
          <w:rFonts w:ascii="Times New Roman" w:hAnsi="Times New Roman" w:cs="Times New Roman"/>
          <w:sz w:val="28"/>
          <w:szCs w:val="28"/>
        </w:rPr>
        <w:t xml:space="preserve">51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%.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Характеристика динамики развития базовых видов промышленной деятельности: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5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</w:t>
      </w:r>
      <w:r>
        <w:rPr>
          <w:bCs/>
          <w:sz w:val="28"/>
          <w:szCs w:val="28"/>
        </w:rPr>
        <w:t xml:space="preserve">«добыча полезных ископаемых» </w:t>
      </w: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31 119,14</w:t>
      </w:r>
      <w:r>
        <w:rPr>
          <w:sz w:val="28"/>
          <w:szCs w:val="28"/>
        </w:rPr>
        <w:t xml:space="preserve"> млн. </w:t>
      </w:r>
      <w:r>
        <w:rPr>
          <w:sz w:val="28"/>
          <w:szCs w:val="28"/>
        </w:rPr>
        <w:t xml:space="preserve">руб.</w:t>
      </w:r>
      <w:r>
        <w:rPr>
          <w:sz w:val="28"/>
          <w:szCs w:val="28"/>
        </w:rPr>
        <w:t xml:space="preserve">, индекс пр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мышленного производства – </w:t>
      </w:r>
      <w:r>
        <w:rPr>
          <w:sz w:val="28"/>
          <w:szCs w:val="28"/>
        </w:rPr>
        <w:t xml:space="preserve">98,74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%</w:t>
      </w:r>
      <w:r>
        <w:rPr>
          <w:sz w:val="28"/>
          <w:szCs w:val="28"/>
        </w:rPr>
        <w:t xml:space="preserve">;</w:t>
      </w:r>
      <w:r>
        <w:rPr>
          <w:bCs/>
          <w:sz w:val="28"/>
          <w:szCs w:val="28"/>
        </w:rPr>
      </w:r>
    </w:p>
    <w:p>
      <w:pPr>
        <w:pStyle w:val="725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«обрабат</w:t>
      </w:r>
      <w:r>
        <w:rPr>
          <w:sz w:val="28"/>
          <w:szCs w:val="28"/>
        </w:rPr>
        <w:t xml:space="preserve">ы</w:t>
      </w:r>
      <w:r>
        <w:rPr>
          <w:sz w:val="28"/>
          <w:szCs w:val="28"/>
        </w:rPr>
        <w:t xml:space="preserve">вающие производства» - </w:t>
      </w:r>
      <w:r>
        <w:rPr>
          <w:sz w:val="28"/>
          <w:szCs w:val="28"/>
        </w:rPr>
        <w:t xml:space="preserve">3 088,34</w:t>
      </w:r>
      <w:r>
        <w:rPr>
          <w:sz w:val="28"/>
          <w:szCs w:val="28"/>
        </w:rPr>
        <w:t xml:space="preserve"> млн. </w:t>
      </w:r>
      <w:r>
        <w:rPr>
          <w:sz w:val="28"/>
          <w:szCs w:val="28"/>
        </w:rPr>
        <w:t xml:space="preserve">руб.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индекс </w:t>
      </w:r>
      <w:r>
        <w:rPr>
          <w:sz w:val="28"/>
          <w:szCs w:val="28"/>
        </w:rPr>
        <w:t xml:space="preserve">промышленного производства – </w:t>
      </w:r>
      <w:r>
        <w:rPr>
          <w:sz w:val="28"/>
          <w:szCs w:val="28"/>
        </w:rPr>
        <w:t xml:space="preserve">95,41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%;</w:t>
      </w:r>
      <w:r>
        <w:rPr>
          <w:bCs/>
          <w:sz w:val="28"/>
          <w:szCs w:val="28"/>
        </w:rPr>
      </w:r>
    </w:p>
    <w:p>
      <w:pPr>
        <w:pStyle w:val="725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</w:t>
      </w:r>
      <w:r>
        <w:rPr>
          <w:bCs/>
          <w:sz w:val="28"/>
          <w:szCs w:val="28"/>
        </w:rPr>
        <w:t xml:space="preserve">«обеспечение электрической энергией, газом и паром; кондиционирование воздуха</w:t>
      </w:r>
      <w:r>
        <w:rPr>
          <w:sz w:val="28"/>
          <w:szCs w:val="28"/>
        </w:rPr>
        <w:t xml:space="preserve">» - </w:t>
      </w:r>
      <w:r>
        <w:rPr>
          <w:sz w:val="28"/>
          <w:szCs w:val="28"/>
        </w:rPr>
        <w:t xml:space="preserve">6668,82</w:t>
      </w:r>
      <w:r>
        <w:rPr>
          <w:sz w:val="28"/>
          <w:szCs w:val="28"/>
        </w:rPr>
        <w:t xml:space="preserve"> млн. </w:t>
      </w:r>
      <w:r>
        <w:rPr>
          <w:sz w:val="28"/>
          <w:szCs w:val="28"/>
        </w:rPr>
        <w:t xml:space="preserve">руб.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индекс промышленного производства –</w:t>
      </w:r>
      <w:r>
        <w:rPr>
          <w:sz w:val="28"/>
          <w:szCs w:val="28"/>
        </w:rPr>
        <w:t xml:space="preserve">100,99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%;</w:t>
      </w:r>
      <w:r>
        <w:rPr>
          <w:bCs/>
          <w:sz w:val="28"/>
          <w:szCs w:val="28"/>
        </w:rPr>
      </w:r>
    </w:p>
    <w:p>
      <w:pPr>
        <w:pStyle w:val="725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</w:t>
      </w:r>
      <w:r>
        <w:rPr>
          <w:bCs/>
          <w:sz w:val="28"/>
          <w:szCs w:val="28"/>
        </w:rPr>
        <w:t xml:space="preserve">«водоснабжение; водоотведение, организация сбора и утилизации отходов, деятельность по ликвидации загрязнений» - </w:t>
      </w:r>
      <w:r>
        <w:rPr>
          <w:bCs/>
          <w:sz w:val="28"/>
          <w:szCs w:val="28"/>
        </w:rPr>
        <w:t xml:space="preserve">2794,51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млн. </w:t>
      </w:r>
      <w:r>
        <w:rPr>
          <w:sz w:val="28"/>
          <w:szCs w:val="28"/>
        </w:rPr>
        <w:t xml:space="preserve">руб.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индекс промышленного производства – </w:t>
      </w:r>
      <w:r>
        <w:rPr>
          <w:sz w:val="28"/>
          <w:szCs w:val="28"/>
        </w:rPr>
        <w:t xml:space="preserve">92,9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%.</w:t>
      </w:r>
      <w:r>
        <w:rPr>
          <w:bCs/>
          <w:sz w:val="28"/>
          <w:szCs w:val="28"/>
        </w:rPr>
      </w:r>
    </w:p>
    <w:p>
      <w:pPr>
        <w:pStyle w:val="72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Добыча полезных ископаемых остается определяющим вектором в экономике города.</w:t>
      </w:r>
      <w:r>
        <w:rPr>
          <w:sz w:val="28"/>
          <w:szCs w:val="28"/>
        </w:rPr>
      </w:r>
    </w:p>
    <w:p>
      <w:pPr>
        <w:contextualSpacing/>
        <w:ind w:left="34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  <w:lang w:val="en-US"/>
        </w:rPr>
      </w:r>
    </w:p>
    <w:p>
      <w:pPr>
        <w:contextualSpacing/>
        <w:jc w:val="both"/>
        <w:keepNext/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  <w:u w:val="single"/>
        </w:rPr>
        <w:outlineLvl w:val="0"/>
      </w:pPr>
      <w:r>
        <w:rPr>
          <w:rFonts w:ascii="Times New Roman" w:hAnsi="Times New Roman" w:cs="Times New Roman"/>
          <w:bCs/>
          <w:i/>
          <w:sz w:val="28"/>
          <w:szCs w:val="28"/>
          <w:u w:val="single"/>
        </w:rPr>
        <w:t xml:space="preserve">Инвестиции</w:t>
      </w:r>
      <w:r>
        <w:rPr>
          <w:rFonts w:ascii="Times New Roman" w:hAnsi="Times New Roman" w:cs="Times New Roman"/>
          <w:bCs/>
          <w:i/>
          <w:sz w:val="28"/>
          <w:szCs w:val="28"/>
          <w:u w:val="single"/>
        </w:rPr>
      </w:r>
    </w:p>
    <w:p>
      <w:pPr>
        <w:contextualSpacing/>
        <w:ind w:firstLine="709"/>
        <w:jc w:val="both"/>
        <w:spacing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Привлечение инвестиций в экономику города Нефтеюганска является одним из приоритетных направлений деятельности администрации города Нефтеюганска, которое напрямую влияет на уровень развития города и улучшение качества жизни жителей.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2024 году поступило предложение о заключении концессионного соглашения (далее – соглашен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ия) с ООО «ФК «Львы» предметом соглашения является финансирование, проектирование, строительство и эксплуатация объекта спорта «Спортивный комплекс с ледовой ареной» в муниципальном образовании город Нефтеюганск Ханты-Мансийского автономного округа – Югры.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По состоянию на 01.04.2025 переговоры завершены, начата процедура подготовки документов для согласования условий концессионного соглашения Думой города Нефтеюганска.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Планируемая дата заключения концессионного соглашения – 2025 год.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На территории муниципального образования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город Нефтеюганск сформированы 17 инвестиционных площадок (14 земельных участков и 3 муниципальных помещения) для развития бизнеса, информация о которых размещена на Инвестиционных картах Российской Федерации и Ханты-Мансийского автономного округа - Югры.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Во втором квартале 2025 года планируется увеличение инвестиционных площадок (земельных участков) с 14 до 26.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постоянном режиме ведется работа по приглашению к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сотрудничеству ключевых предприятий и индивидуальных предпринимателей, ведущих деятельность на территории города Нефтеюганска. По состоянию на 01.04.2025 заключено 2 соглашения о сотрудничестве в сфере социально-экономического развития города Нефтеюганска.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Продолжается работа по наполнению и актуализации информации на Инвестиционном портале города Нефтеюганска. Инвестиционный портал города Нефтеюганска - это многофункциональный инструмент, пользователи Инвестиционного портала города Нефтеюганска мо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гут направлять на рассмотрение в администрацию города Нефтеюганска инвестиционные проекты, подавать заявки на финансовую поддержку субъектов малого и среднего предпринимательства. Инвестиционный портал города способствует эффективному решению бизнес-задач.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Продолжается строительство объектов образования и спорта: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-Многофункциональный спортивный комплекс» в г.Нефтеюганске;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-«Детский сад на 300 мест в 16 микрорайоне г.Нефтеюганска»;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-Специальное (коррекционное) образовательное учреждение в 17 микрорайоне.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Вместе с тем, совершенствуются механизмы привлечения инвестиций и форм поддержки проектов, реализуемых субъектами предпринимательской и инвестиционной деятельности.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Администрация города готова развивать и укреплять взаимодействие с любыми заинтересованными лицами по ключевым вопросам инвестиционной деятельности и обеспечит все необходимые условия для благоприятного климата инвесторам и партнерам.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Объем инвестиций в основной капитал за счет всех источников финансирования, по предварительной оценке, за </w:t>
      </w:r>
      <w:r>
        <w:rPr>
          <w:rFonts w:ascii="Times New Roman" w:hAnsi="Times New Roman" w:eastAsia="Calibri" w:cs="Times New Roman"/>
          <w:sz w:val="28"/>
          <w:szCs w:val="28"/>
        </w:rPr>
        <w:t xml:space="preserve">январь-март 2025</w:t>
      </w:r>
      <w:r>
        <w:rPr>
          <w:rFonts w:ascii="Times New Roman" w:hAnsi="Times New Roman" w:eastAsia="Calibri" w:cs="Times New Roman"/>
          <w:sz w:val="28"/>
          <w:szCs w:val="28"/>
        </w:rPr>
        <w:t xml:space="preserve"> год</w:t>
      </w:r>
      <w:r>
        <w:rPr>
          <w:rFonts w:ascii="Times New Roman" w:hAnsi="Times New Roman" w:eastAsia="Calibri" w:cs="Times New Roman"/>
          <w:sz w:val="28"/>
          <w:szCs w:val="28"/>
        </w:rPr>
        <w:t xml:space="preserve">а</w:t>
      </w:r>
      <w:r>
        <w:rPr>
          <w:rFonts w:ascii="Times New Roman" w:hAnsi="Times New Roman" w:eastAsia="Calibri" w:cs="Times New Roman"/>
          <w:sz w:val="28"/>
          <w:szCs w:val="28"/>
        </w:rPr>
        <w:t xml:space="preserve"> состави</w:t>
      </w:r>
      <w:r>
        <w:rPr>
          <w:rFonts w:ascii="Times New Roman" w:hAnsi="Times New Roman" w:eastAsia="Calibri" w:cs="Times New Roman"/>
          <w:sz w:val="28"/>
          <w:szCs w:val="28"/>
        </w:rPr>
        <w:t xml:space="preserve">л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7 579,61</w:t>
      </w:r>
      <w:r>
        <w:rPr>
          <w:rFonts w:ascii="Times New Roman" w:hAnsi="Times New Roman" w:eastAsia="Calibri" w:cs="Times New Roman"/>
          <w:sz w:val="28"/>
          <w:szCs w:val="28"/>
        </w:rPr>
        <w:t xml:space="preserve"> млн. руб., индекс физического объема % к предыдущему году в сопоставимых ценах сложился в размере </w:t>
      </w:r>
      <w:r>
        <w:rPr>
          <w:rFonts w:ascii="Times New Roman" w:hAnsi="Times New Roman" w:eastAsia="Calibri" w:cs="Times New Roman"/>
          <w:sz w:val="28"/>
          <w:szCs w:val="28"/>
        </w:rPr>
        <w:t xml:space="preserve">96,41</w:t>
      </w:r>
      <w:r>
        <w:rPr>
          <w:rFonts w:ascii="Times New Roman" w:hAnsi="Times New Roman" w:eastAsia="Calibri" w:cs="Times New Roman"/>
          <w:sz w:val="28"/>
          <w:szCs w:val="28"/>
        </w:rPr>
        <w:t xml:space="preserve"> %. 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За </w:t>
      </w:r>
      <w:r>
        <w:rPr>
          <w:rFonts w:ascii="Times New Roman" w:hAnsi="Times New Roman" w:eastAsia="Calibri" w:cs="Times New Roman"/>
          <w:sz w:val="28"/>
          <w:szCs w:val="28"/>
        </w:rPr>
        <w:t xml:space="preserve">январь-март </w:t>
      </w:r>
      <w:r>
        <w:rPr>
          <w:rFonts w:ascii="Times New Roman" w:hAnsi="Times New Roman" w:eastAsia="Calibri" w:cs="Times New Roman"/>
          <w:sz w:val="28"/>
          <w:szCs w:val="28"/>
        </w:rPr>
        <w:t xml:space="preserve">202</w:t>
      </w:r>
      <w:r>
        <w:rPr>
          <w:rFonts w:ascii="Times New Roman" w:hAnsi="Times New Roman" w:eastAsia="Calibri" w:cs="Times New Roman"/>
          <w:sz w:val="28"/>
          <w:szCs w:val="28"/>
        </w:rPr>
        <w:t xml:space="preserve">5</w:t>
      </w:r>
      <w:r>
        <w:rPr>
          <w:rFonts w:ascii="Times New Roman" w:hAnsi="Times New Roman" w:eastAsia="Calibri" w:cs="Times New Roman"/>
          <w:sz w:val="28"/>
          <w:szCs w:val="28"/>
        </w:rPr>
        <w:t xml:space="preserve"> год</w:t>
      </w:r>
      <w:r>
        <w:rPr>
          <w:rFonts w:ascii="Times New Roman" w:hAnsi="Times New Roman" w:eastAsia="Calibri" w:cs="Times New Roman"/>
          <w:sz w:val="28"/>
          <w:szCs w:val="28"/>
        </w:rPr>
        <w:t xml:space="preserve">а</w:t>
      </w:r>
      <w:r>
        <w:rPr>
          <w:rFonts w:ascii="Times New Roman" w:hAnsi="Times New Roman" w:eastAsia="Calibri" w:cs="Times New Roman"/>
          <w:sz w:val="28"/>
          <w:szCs w:val="28"/>
        </w:rPr>
        <w:t xml:space="preserve"> введено в эксплуатацию объектов </w:t>
      </w:r>
      <w:r>
        <w:rPr>
          <w:rFonts w:ascii="Times New Roman" w:hAnsi="Times New Roman" w:eastAsia="Calibri" w:cs="Times New Roman"/>
          <w:sz w:val="28"/>
          <w:szCs w:val="28"/>
        </w:rPr>
        <w:t xml:space="preserve">индивидуального жилья</w:t>
      </w:r>
      <w:r>
        <w:rPr>
          <w:rFonts w:ascii="Times New Roman" w:hAnsi="Times New Roman" w:eastAsia="Calibri" w:cs="Times New Roman"/>
          <w:sz w:val="28"/>
          <w:szCs w:val="28"/>
        </w:rPr>
        <w:t xml:space="preserve"> общей площадью </w:t>
      </w:r>
      <w:r>
        <w:rPr>
          <w:rFonts w:ascii="Times New Roman" w:hAnsi="Times New Roman" w:eastAsia="Calibri" w:cs="Times New Roman"/>
          <w:sz w:val="28"/>
          <w:szCs w:val="28"/>
        </w:rPr>
        <w:t xml:space="preserve">2,252</w:t>
      </w:r>
      <w:r>
        <w:rPr>
          <w:rFonts w:ascii="Times New Roman" w:hAnsi="Times New Roman" w:eastAsia="Calibri" w:cs="Times New Roman"/>
          <w:sz w:val="28"/>
          <w:szCs w:val="28"/>
        </w:rPr>
        <w:t xml:space="preserve"> тыс. кв. метров. 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highlight w:val="yellow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highlight w:val="yellow"/>
          <w:u w:val="single"/>
        </w:rPr>
      </w:r>
      <w:r>
        <w:rPr>
          <w:rFonts w:ascii="Times New Roman" w:hAnsi="Times New Roman" w:cs="Times New Roman"/>
          <w:i/>
          <w:sz w:val="28"/>
          <w:szCs w:val="28"/>
          <w:highlight w:val="yellow"/>
          <w:u w:val="single"/>
        </w:rPr>
      </w:r>
    </w:p>
    <w:p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Финансы</w:t>
      </w:r>
      <w:r>
        <w:rPr>
          <w:rFonts w:ascii="Times New Roman" w:hAnsi="Times New Roman" w:cs="Times New Roman"/>
          <w:i/>
          <w:sz w:val="28"/>
          <w:szCs w:val="28"/>
          <w:u w:val="single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 xml:space="preserve">Доходы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За отчетный период объем доходов, поступивших в бюджет города, составил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2 109 470 825,59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рублей, или 14,9% к уточненному плану года. Показатели, прогнозируемые в кассовом плане за 1 квартал 2025 года, выполнены на 93,9%.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(руб.)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tbl>
      <w:tblPr>
        <w:tblW w:w="9640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701"/>
        <w:gridCol w:w="1701"/>
        <w:gridCol w:w="1275"/>
        <w:gridCol w:w="1277"/>
      </w:tblGrid>
      <w:tr>
        <w:tblPrEx/>
        <w:trPr>
          <w:trHeight w:val="700"/>
        </w:trPr>
        <w:tc>
          <w:tcPr>
            <w:shd w:val="clear" w:color="auto" w:fill="auto"/>
            <w:tcW w:w="184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Уточненный план  год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План                     1 квартал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Исполнение за   1 квартал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 % исполнения к кварталу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% исполнения к году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3"/>
        </w:trPr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Налоговые доходы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5 370 663 632,00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1 077 024 329,00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1 003 569 039,08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93,2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18,7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23"/>
        </w:trPr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Неналоговые доходы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561 415 436,00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33 336 052,00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140 573 847,17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421,7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25,0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25"/>
        </w:trPr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Безвозмездные поступления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8 238 511 400,00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1 137 009 194,75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965 327 939,34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84,9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11,7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Итого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14 170 590 468,00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2 247 369 575,75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2 109 470 825,59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93,9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14,9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общей сумме поступивших доходов в бюджет города, удельный вес налоговых доходов составляет 47,6%, неналоговых доходов 6,6%, безвозмездных поступлений 45,8%.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Доходы по поступлениям от налоговых платежей составили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1 003 569 039,08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рублей, 18,7% к уточненному плану года. Показатели, прогнозируемые в кассовом плане за 1 квартал, выполнены на 93,2%.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18"/>
          <w:szCs w:val="18"/>
          <w:lang w:eastAsia="ru-RU"/>
        </w:rPr>
      </w:pPr>
      <w:r>
        <w:rPr>
          <w:rFonts w:ascii="Times New Roman" w:hAnsi="Times New Roman" w:eastAsia="Times New Roman" w:cs="Times New Roman"/>
          <w:sz w:val="18"/>
          <w:szCs w:val="18"/>
          <w:lang w:eastAsia="ru-RU"/>
        </w:rPr>
        <w:t xml:space="preserve">(руб.)</w:t>
      </w:r>
      <w:r>
        <w:rPr>
          <w:rFonts w:ascii="Times New Roman" w:hAnsi="Times New Roman" w:eastAsia="Times New Roman" w:cs="Times New Roman"/>
          <w:sz w:val="18"/>
          <w:szCs w:val="18"/>
          <w:lang w:eastAsia="ru-RU"/>
        </w:rPr>
      </w:r>
    </w:p>
    <w:tbl>
      <w:tblPr>
        <w:tblW w:w="10199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1582"/>
        <w:gridCol w:w="1395"/>
        <w:gridCol w:w="1701"/>
        <w:gridCol w:w="1268"/>
        <w:gridCol w:w="1276"/>
      </w:tblGrid>
      <w:tr>
        <w:tblPrEx/>
        <w:trPr>
          <w:trHeight w:val="835"/>
        </w:trPr>
        <w:tc>
          <w:tcPr>
            <w:shd w:val="clear" w:color="auto" w:fill="auto"/>
            <w:tcW w:w="29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Уточненный план год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3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Кассовый план                1 квартал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Поступление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за 1 квартал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% исполнения к кварталу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% исполнения к году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39"/>
        </w:trPr>
        <w:tc>
          <w:tcPr>
            <w:shd w:val="clear" w:color="auto" w:fill="auto"/>
            <w:tcW w:w="297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НАЛОГОВЫЕ ДОХОДЫ,                          в том числе: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5 370 663 632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3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1 077 024 329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1 003 569 039,08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93,2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18,7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30"/>
        </w:trPr>
        <w:tc>
          <w:tcPr>
            <w:shd w:val="clear" w:color="auto" w:fill="auto"/>
            <w:tcW w:w="297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Налог на доходы физических лиц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4 294 750 552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3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938 200 852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830 479 222,37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88,5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19,3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15"/>
        </w:trPr>
        <w:tc>
          <w:tcPr>
            <w:shd w:val="clear" w:color="auto" w:fill="auto"/>
            <w:tcW w:w="297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Акцизы на нефтепродукты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14 640 000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3 493 594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3 533 019,55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101,1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24,1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285"/>
        </w:trPr>
        <w:tc>
          <w:tcPr>
            <w:shd w:val="clear" w:color="auto" w:fill="auto"/>
            <w:tcW w:w="297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Налоги на совокупный доход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776 084 690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3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89 922 581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110 872 039,81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123,3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14,3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W w:w="297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Налоги на имущество                                 из них: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264 177 530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3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40 149 309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41 972 251,23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104,5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15,9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1"/>
        </w:trPr>
        <w:tc>
          <w:tcPr>
            <w:shd w:val="clear" w:color="auto" w:fill="auto"/>
            <w:tcW w:w="297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Налог на имущество физических лиц 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103 294 000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3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9 372 941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5 134 880,77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54,8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5,0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81"/>
        </w:trPr>
        <w:tc>
          <w:tcPr>
            <w:shd w:val="clear" w:color="auto" w:fill="auto"/>
            <w:tcW w:w="297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Транспортный налог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66 116 530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3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11 476 136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9 998 401,10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87,1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15,1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65"/>
        </w:trPr>
        <w:tc>
          <w:tcPr>
            <w:shd w:val="clear" w:color="auto" w:fill="auto"/>
            <w:tcW w:w="297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Земельный налог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94 767 000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3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19 300 232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26 838 969,36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139,1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28,3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14"/>
        </w:trPr>
        <w:tc>
          <w:tcPr>
            <w:shd w:val="clear" w:color="auto" w:fill="auto"/>
            <w:tcW w:w="2977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пошлина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21 010 860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3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5 257 993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16 712 506,12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317,8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79,5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  <w:t xml:space="preserve">Наибольший удельный вес в общей сумме налоговых доходов по-прежнему составляет налог на доходы физических лиц (82,8%), поступления по которому сложились в сумме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830 479 222,37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рубля. Показатели, прогнозируемые в кассовом плане за 1 квартал, выполнены на 88,5%, к годовым назначениям составили 19,3%.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Акцизы на нефтепродукты, рассчитываемые исходя из протяженности автомобильных дорог местного значения, поступили в сумме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3 533 019,55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рублей, которые составили 24,1% к годовым назначениям, или 101,1%  к кассовому плану 1 квартала.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 налогу на совокупный доход, занимающему 11,0% в общей сумме налоговых доходов, поступления составили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110 872 039,81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рублей.  Кассовый план за 1 квартал выполнен на 123,3%, поступления к годовому плану составили 14,3%.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360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 налогам на имущество поступления составили 41 972 251,23 рубль, план за 1 квартал выполнен на 104,5%, поступления к годовому плану составили 15,9% из них: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налог на имущество физических лиц, доля которого составляет 0,5%, поступил в сумме 5 134 880,77 рублей;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транспортный налог, доля которого составляет 1,0%, поступил в сумме 9 998 401,10 рубль;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земельный налог, доля которого составляет 2,7%, поступил в сумме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26 838 969,36 рублей.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Государственная пошлина поступила в сумме 16 712 506,12 рублей, что составляет 317,8% к кассовому плану за 1 квартал, или 79,5% к годовым назначениям.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Неналоговые доходы исполнены в сумме 140 573 847,17 рублей, 25,0% к уточненному плану года. Показатели, прогнозируемые в кассовом плане за 1 квартал выполнены на 421,7%.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18"/>
          <w:szCs w:val="18"/>
          <w:lang w:eastAsia="ru-RU"/>
        </w:rPr>
      </w:pPr>
      <w:r>
        <w:rPr>
          <w:rFonts w:ascii="Times New Roman" w:hAnsi="Times New Roman" w:eastAsia="Times New Roman" w:cs="Times New Roman"/>
          <w:sz w:val="18"/>
          <w:szCs w:val="18"/>
          <w:lang w:eastAsia="ru-RU"/>
        </w:rPr>
        <w:t xml:space="preserve">      (руб.)   </w:t>
      </w:r>
      <w:r>
        <w:rPr>
          <w:rFonts w:ascii="Times New Roman" w:hAnsi="Times New Roman" w:eastAsia="Times New Roman" w:cs="Times New Roman"/>
          <w:sz w:val="18"/>
          <w:szCs w:val="18"/>
          <w:lang w:eastAsia="ru-RU"/>
        </w:rPr>
      </w:r>
    </w:p>
    <w:tbl>
      <w:tblPr>
        <w:tblW w:w="10065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559"/>
        <w:gridCol w:w="1276"/>
        <w:gridCol w:w="1559"/>
        <w:gridCol w:w="1276"/>
        <w:gridCol w:w="1276"/>
      </w:tblGrid>
      <w:tr>
        <w:tblPrEx/>
        <w:trPr>
          <w:trHeight w:val="854"/>
        </w:trPr>
        <w:tc>
          <w:tcPr>
            <w:shd w:val="clear" w:color="auto" w:fill="auto"/>
            <w:tcW w:w="31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Уточненный план год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Кассовый план за                  1 квартал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Поступление за 1 квартал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% исполнения к кварталу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% исполнения к году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W w:w="311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НЕНАЛОГОВЫЕ ДОХОДЫ, в том числе: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561 415 436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33 336 052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140 573 847,17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421,7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25,0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34"/>
        </w:trPr>
        <w:tc>
          <w:tcPr>
            <w:shd w:val="clear" w:color="auto" w:fill="auto"/>
            <w:tcW w:w="311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Доходы от использования имущества, находящегося в государственной и муниципальной собственности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452 119 060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12 132 182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107 174 883,40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883,4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23,7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W w:w="311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Платежи при пользовании природными ресурсами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7 018 608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1 754 652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2 927 811,26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166,9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41,7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15"/>
        </w:trPr>
        <w:tc>
          <w:tcPr>
            <w:shd w:val="clear" w:color="auto" w:fill="auto"/>
            <w:tcW w:w="311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Доходы от оказания платных услуг и компенсации затрат государства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7 674 868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1 946 968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1 614 381,41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82,9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21,0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79"/>
        </w:trPr>
        <w:tc>
          <w:tcPr>
            <w:shd w:val="clear" w:color="auto" w:fill="auto"/>
            <w:tcW w:w="311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Доходы от продажи материальных и нематериальных активов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76 221 800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13 328 700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21 555 477,66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161,7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28,3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W w:w="311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Штрафы, санкции, возмещение ущерба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18 381 100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4 173 550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7 225 556,62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173,1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39,3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09"/>
        </w:trPr>
        <w:tc>
          <w:tcPr>
            <w:shd w:val="clear" w:color="auto" w:fill="auto"/>
            <w:tcW w:w="311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Прочие неналоговые доходы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75 736,82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r>
          </w:p>
        </w:tc>
        <w:tc>
          <w:tcPr>
            <w:shd w:val="clear" w:color="auto" w:fill="auto"/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Основную часть 76,2% неналоговых доходов составляют поступления от использования имущества находящегося в муниципальной собственности.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Доходы от использования имущества, находящегося в муниципальной собственности выполнены на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23,7% к годовому плану, квартальному плану 883,4%, сложилось в результате своевременной оплаты по договорам арендной платы за земельные участки, срок оплаты которых до 10 числа месяца, следующего за истекшим периодом, оплата по вновь заключенным договорам.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Платежи при пользовании природными ресурсами выполнены на 41,7% к годовому плану, к кассовому плану 1 квартала 166,9%, в связи уточнением, перераспределением и зачетом, ранее уплаченных сумм платы.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Доходы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 оказания платных услуг и компенсации затрат государства выполнены на 21,0% к годовому плану, кассовый план              1 квартала выполнен на 82,9%, в основном за счет возврата дебиторской задолженности прошлых лет, которую невозможно спрогнозировать.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Доходы от продажи материальных и нематериальных активов выполнены на 28,3% к годовому плану и кассовый план 1 квартала на 161,7%, в связи своевременной оплаты по договорам мены квартир.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Штрафы, санкции, возмещение ущерба выполнены на 39,3% к годовому плану,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исполнение за 1 квартал составляет 173,1%. Согласно административному законодательству, данные суммы (штрафы, пени, сборы) являются принудительными и оплачиваются в добровольном порядке в течение месяца после вынесенных решений.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  <w:t xml:space="preserve">Сумма прочих неналоговых доходов 75 736,82 рублей, что составляют невыясненные поступления на сумму 45 736,82 рублей, поступления по инициативным платежам на сумму 30 000 рублей. Данные доходы не планировались в бюджете.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Сумма безвозмездных поступлений составляет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965 327 939,34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рублей.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Безвозмездные поступления из бюджета автономного округа составили в сумме 987 939 138,25 рублей, в том числе: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дотации                                                          96 663 000,00 рублей,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субвенции                                                      829 148 972,22 рубля,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субсидии                                                          41 268 072,22 рубля,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прочие межбюджетные трансферты             20 859 093,81 рубля.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bCs/>
          <w:i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iCs/>
          <w:sz w:val="28"/>
          <w:szCs w:val="28"/>
        </w:rPr>
        <w:t xml:space="preserve">Осуществлен</w:t>
      </w:r>
      <w:r>
        <w:rPr>
          <w:rFonts w:ascii="Times New Roman" w:hAnsi="Times New Roman" w:eastAsia="Times New Roman" w:cs="Times New Roman"/>
          <w:bCs/>
          <w:iCs/>
          <w:sz w:val="28"/>
          <w:szCs w:val="28"/>
        </w:rPr>
        <w:t xml:space="preserve"> возврат неиспользованных остатков денежных средств, имеющих целевое назначение по договорам прошлых лет с</w:t>
      </w:r>
      <w:r>
        <w:rPr>
          <w:rFonts w:ascii="Times New Roman" w:hAnsi="Times New Roman" w:eastAsia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iCs/>
          <w:sz w:val="28"/>
          <w:szCs w:val="28"/>
        </w:rPr>
        <w:t xml:space="preserve">ООО «РН-Юганскнефтегаз» на сумму</w:t>
      </w:r>
      <w:r>
        <w:rPr>
          <w:rFonts w:ascii="Times New Roman" w:hAnsi="Times New Roman" w:eastAsia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iCs/>
          <w:sz w:val="28"/>
          <w:szCs w:val="28"/>
        </w:rPr>
        <w:t xml:space="preserve">22 608 595,98 рублей.</w:t>
      </w:r>
      <w:r>
        <w:rPr>
          <w:rFonts w:ascii="Times New Roman" w:hAnsi="Times New Roman" w:eastAsia="Times New Roman" w:cs="Times New Roman"/>
          <w:bCs/>
          <w:iCs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bCs/>
          <w:i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iCs/>
          <w:sz w:val="28"/>
          <w:szCs w:val="28"/>
        </w:rPr>
        <w:t xml:space="preserve">Доходы бюджетов городских округов от возврата бюджетными учреждениями остатков субсидий прошлых лет составили 31 093,88 рублей.</w:t>
      </w:r>
      <w:r>
        <w:rPr>
          <w:rFonts w:ascii="Times New Roman" w:hAnsi="Times New Roman" w:eastAsia="Times New Roman" w:cs="Times New Roman"/>
          <w:bCs/>
          <w:iCs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bCs/>
          <w:i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iCs/>
          <w:sz w:val="28"/>
          <w:szCs w:val="28"/>
        </w:rPr>
        <w:t xml:space="preserve">В бюджет Ханты - Мансийского автономного округа осуществлен возврат субсидий и субвенций, имеющих целевое назначение  прошлых лет в сумме </w:t>
      </w:r>
      <w:r>
        <w:rPr>
          <w:rFonts w:ascii="Times New Roman" w:hAnsi="Times New Roman" w:eastAsia="Times New Roman" w:cs="Times New Roman"/>
          <w:bCs/>
          <w:iCs/>
          <w:sz w:val="28"/>
          <w:szCs w:val="28"/>
        </w:rPr>
        <w:t xml:space="preserve">33 696,81 </w:t>
      </w:r>
      <w:r>
        <w:rPr>
          <w:rFonts w:ascii="Times New Roman" w:hAnsi="Times New Roman" w:eastAsia="Times New Roman" w:cs="Times New Roman"/>
          <w:bCs/>
          <w:iCs/>
          <w:sz w:val="28"/>
          <w:szCs w:val="28"/>
        </w:rPr>
        <w:t xml:space="preserve">рубл</w:t>
      </w:r>
      <w:r>
        <w:rPr>
          <w:rFonts w:ascii="Times New Roman" w:hAnsi="Times New Roman" w:eastAsia="Times New Roman" w:cs="Times New Roman"/>
          <w:bCs/>
          <w:iCs/>
          <w:sz w:val="28"/>
          <w:szCs w:val="28"/>
        </w:rPr>
        <w:t xml:space="preserve">ей</w:t>
      </w:r>
      <w:r>
        <w:rPr>
          <w:rFonts w:ascii="Times New Roman" w:hAnsi="Times New Roman" w:eastAsia="Times New Roman" w:cs="Times New Roman"/>
          <w:bCs/>
          <w:iCs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bCs/>
          <w:i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Сравнительная динамика поступлений с аналогичным периодом прошлого года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18"/>
          <w:szCs w:val="18"/>
          <w:lang w:eastAsia="ru-RU"/>
        </w:rPr>
      </w:pPr>
      <w:r>
        <w:rPr>
          <w:rFonts w:ascii="Times New Roman" w:hAnsi="Times New Roman" w:eastAsia="Times New Roman" w:cs="Times New Roman"/>
          <w:sz w:val="18"/>
          <w:szCs w:val="18"/>
          <w:lang w:eastAsia="ru-RU"/>
        </w:rPr>
        <w:t xml:space="preserve">(руб.)</w:t>
      </w:r>
      <w:r>
        <w:rPr>
          <w:rFonts w:ascii="Times New Roman" w:hAnsi="Times New Roman" w:eastAsia="Times New Roman" w:cs="Times New Roman"/>
          <w:sz w:val="18"/>
          <w:szCs w:val="18"/>
          <w:lang w:eastAsia="ru-RU"/>
        </w:rPr>
      </w: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1701"/>
        <w:gridCol w:w="1701"/>
        <w:gridCol w:w="803"/>
        <w:gridCol w:w="1607"/>
      </w:tblGrid>
      <w:tr>
        <w:tblPrEx/>
        <w:trPr>
          <w:trHeight w:val="121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Поступление                     за 1 квартал 2024 года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Поступление                     за 1 квартал 2025 года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8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Темп роста (снижения), %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6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Отклонение 2025г./2024г.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НАЛОГОВЫЕ ДОХОДЫ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1 050 992 857,81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1 003 569 039,08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tcW w:w="80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95,5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tcW w:w="1607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-47 423 818,73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 том числе: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tcW w:w="80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tcW w:w="160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31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Налог на доходы физических лиц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895 315 624,75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830 479 222,37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8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92,8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60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-64 836 402,38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Акцизы на нефтепродукты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3 342 548,52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3 533 019,55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8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105,7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60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190 471,03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Налоги на совокупный доход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101 387 390,25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110 872 039,81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8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109,4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60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9 484 649,56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33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Налоги на имущество                                в том числе: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46 314 002,59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41 972 251,23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8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90,6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60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-4 341 751,36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94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Налог на имущество физических лиц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9 372 940,92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5 134 880,77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8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54,8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60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-4 238 060,15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Транспортный налог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12 669 433,97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9 998 401,10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8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78,9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60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-2 671 032,87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Земельный налог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24 271 627,70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26 838 969,36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8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110,6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60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2 567 341,66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пошлина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4 633 291,70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16 712 506,12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8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360,7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60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12 079 214,42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71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НЕНАЛОГОВЫЕ ДОХОДЫ,                в том числе: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115 945 386,89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140 573 847,17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8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121,2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60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24 628 460,28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694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Доходы от использования имущества, находящегося в государственной и муниципальной собственности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80 068 036,41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107 174 883,40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8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133,9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60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27 106 846,99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Платежи при пользовании природными ресурсами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1 913 061,59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2 927 811,26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8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153,0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60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1 014 749,67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99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Доходы от оказания платных услуг и компенсации затрат государства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4 171 302,64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1 614 381,41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8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38,7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160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-2 556 921,23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5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Доходы от продажи материальных и нематериальных активов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24 094 971,22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21 555 477,66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89,5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0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-2 539 493,56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Штрафы, санкции, возмещение ущерба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5 590 797,99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7 225 556,62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129,2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0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1 634 758,63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Прочие неналоговые доходы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107 217,04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75 736,82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8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70,6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60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-31 480,22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76"/>
        </w:trPr>
        <w:tc>
          <w:tcPr>
            <w:shd w:val="clear" w:color="auto" w:fill="auto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Безвозмездные поступления,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903 009 789,35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965 327 939,34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tcW w:w="80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106,9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tcW w:w="1607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62 318 149,99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60"/>
        </w:trPr>
        <w:tc>
          <w:tcPr>
            <w:shd w:val="clear" w:color="auto" w:fill="auto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 том числе: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8" w:space="0"/>
              <w:bottom w:val="single" w:color="000000" w:sz="8" w:space="0"/>
              <w:right w:val="single" w:color="auto" w:sz="8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left w:val="single" w:color="auto" w:sz="8" w:space="0"/>
              <w:bottom w:val="single" w:color="000000" w:sz="8" w:space="0"/>
              <w:right w:val="single" w:color="auto" w:sz="8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tcW w:w="80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none" w:color="000000" w:sz="4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tcW w:w="160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Дотации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78 915 900,00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96 663 000,00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8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122,5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60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17 747 100,00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40 853 704,13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41 268 072,22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8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101,0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60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414 368,09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Субвенции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770 036 036,57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829 148 972,22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8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107,7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60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59 112 935,65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59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19 896 248,94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20 859 093,81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8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104,8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60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962 844,87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693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Безвозмездные поступления от негосударственных организаций в бюджеты городских округов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-22 608 595,98 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8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60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02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Доходы бюджетов городских округов от возврата организациями остатков субсидий прошлых лет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31 093,88 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8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60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671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Возврат остатков субсидий, субвенций и иных межбюджетных трансфертов прошлых лет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-6 692 100,29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-33 696,81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8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60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6 658 403,48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Итого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2 069 948 034,05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2 109 470 825,59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8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101,9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607" w:type="dxa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39 522 791,54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19"/>
          <w:szCs w:val="19"/>
          <w:lang w:eastAsia="ru-RU"/>
        </w:rPr>
      </w:pPr>
      <w:r>
        <w:rPr>
          <w:rFonts w:ascii="Times New Roman" w:hAnsi="Times New Roman" w:eastAsia="Times New Roman" w:cs="Times New Roman"/>
          <w:sz w:val="19"/>
          <w:szCs w:val="19"/>
          <w:lang w:eastAsia="ru-RU"/>
        </w:rPr>
      </w:r>
      <w:r>
        <w:rPr>
          <w:rFonts w:ascii="Times New Roman" w:hAnsi="Times New Roman" w:eastAsia="Times New Roman" w:cs="Times New Roman"/>
          <w:sz w:val="19"/>
          <w:szCs w:val="19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Поступления в доход бюджета в отчетном периоде больше аналогичного периода прошлого года на 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39 522 791,54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рубль.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Уменьшение налога на доходы физических лиц связано с представлением налогоплательщиками корректирующих уведомлений к уменьшению за 2024 год и 1 квартал 2025 года, переплата передана на единый налоговый платеж.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Увеличение акцизов на нефтепродукты, в связи с своевременной оплатой.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Увеличение налогов на совокупный доход, связано с ростом поступлений доходов по индивидуальным предпринимателям и юридическим лицам.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 налогу на имущество физических лиц в соответствие с Налоговым кодексом Российской Федерации установлен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срок уплаты в 4 квартале 2025 года, поступления в 1 квартале 2025 года составляет недоимка прошлых лет и авансовые платежи.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Поступившая сумма транспортного налога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1 квартале 2025 года -это уплата задолженности за предыдущие налоговые периоды. В аналогичном периоде прошлого года задолженность уплачена в большем размере.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Увеличение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земельного налога составляют недоимка прошлых лет и авансовые платежи.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Уплата государственной пошлины носит заявительный характер.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Увеличение доходов от использования имущества, находящегося в государственной и муниципальной собственности, в связи с поступлением по договорам аренды в большем объеме, чем за такой же период прошлого года.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Увеличение платежей при пользовании природными ресурсами,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связи уточнением, перераспределением и зачетом, ранее уплаченных сумм.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Уменьшение доходов от оказания платных услуг и компенсации затрат государства, за счет возврата дебиторской задолженности прошлых лет, которую невозможно спрогнозировать.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Уменьшение по доходам от продажи материальных и нематериальных активов в соответствии с периодом прошлого года, связано с поступлением платежей по договорам купли-продажи в меньшем объеме, чем за такой же период 2024 года.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Увеличение штрафов, санкции, возмещение ущерба, в связи с заменой административного наказания в виде административного штрафа предупреждением и оплачиваются в добровольном порядке в течение месяца после вынесенных решений.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bCs/>
          <w:i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iCs/>
          <w:sz w:val="28"/>
          <w:szCs w:val="28"/>
        </w:rPr>
        <w:t xml:space="preserve">Прочие неналоговые доходы, к ним отнесены невыясненные поступления, зачисляемые в бюджеты городских округов, которые не планируются. </w:t>
      </w:r>
      <w:r>
        <w:rPr>
          <w:rFonts w:ascii="Times New Roman" w:hAnsi="Times New Roman" w:eastAsia="Times New Roman" w:cs="Times New Roman"/>
          <w:bCs/>
          <w:i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 xml:space="preserve">Расходы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Общий объем расходов бюджета города, произведенных за 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квартал 2025 года, составил 2 020 554 741,14 рубль или 12,4% к уточненному годовому плану. Назначения по кассовому плану за 1 квартал исполнены на 76,3%.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Анализ исполнения расходов за </w:t>
      </w:r>
      <w:r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квартал 2025 года в функциональном        разрезе: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18"/>
          <w:szCs w:val="1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sz w:val="18"/>
          <w:szCs w:val="18"/>
          <w:lang w:eastAsia="ru-RU"/>
        </w:rPr>
        <w:t xml:space="preserve">                           (руб.)</w:t>
      </w:r>
      <w:r>
        <w:rPr>
          <w:rFonts w:ascii="Times New Roman" w:hAnsi="Times New Roman" w:eastAsia="Times New Roman" w:cs="Times New Roman"/>
          <w:sz w:val="18"/>
          <w:szCs w:val="18"/>
          <w:lang w:eastAsia="ru-RU"/>
        </w:rPr>
      </w:r>
    </w:p>
    <w:tbl>
      <w:tblPr>
        <w:tblW w:w="9551" w:type="dxa"/>
        <w:tblInd w:w="-176" w:type="dxa"/>
        <w:tblLook w:val="04A0" w:firstRow="1" w:lastRow="0" w:firstColumn="1" w:lastColumn="0" w:noHBand="0" w:noVBand="1"/>
      </w:tblPr>
      <w:tblGrid>
        <w:gridCol w:w="2076"/>
        <w:gridCol w:w="1464"/>
        <w:gridCol w:w="1342"/>
        <w:gridCol w:w="1464"/>
        <w:gridCol w:w="1121"/>
        <w:gridCol w:w="1121"/>
        <w:gridCol w:w="963"/>
      </w:tblGrid>
      <w:tr>
        <w:tblPrEx/>
        <w:trPr>
          <w:trHeight w:val="629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Наименование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уточненный план год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план 1 квартал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исполнение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% исполнения к году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 % исполнения к 1 кварталу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удельный вес, %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5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7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4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16 297 530 250,11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42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2 646 537 912,89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4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2 020 554 741,14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12,4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76,3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r>
          </w:p>
        </w:tc>
      </w:tr>
      <w:tr>
        <w:tblPrEx/>
        <w:trPr>
          <w:trHeight w:val="253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Общегосударственные вопросы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4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1 293 273 713,00 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42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397 855 785,03 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4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191 706 416,07 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14,8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48,2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9,5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</w:tr>
      <w:tr>
        <w:tblPrEx/>
        <w:trPr>
          <w:trHeight w:val="50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Национальная безопасность и правоохранительная деятельность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4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64 913 222,00 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42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12 347 352,00 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4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10 522 572,21 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16,2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85,2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0,5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</w:tr>
      <w:tr>
        <w:tblPrEx/>
        <w:trPr>
          <w:trHeight w:val="264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Национальная экономика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4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1 390 662 647,00 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42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170 838 553,00 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4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166 463 499,91 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12,0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97,4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8,2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</w:tr>
      <w:tr>
        <w:tblPrEx/>
        <w:trPr>
          <w:trHeight w:val="37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Жилищно-коммунальное хозяйство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4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2 717 404 859,11 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42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321 143 043,00 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4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151 636 910,71 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5,6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47,2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7,5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</w:tr>
      <w:tr>
        <w:tblPrEx/>
        <w:trPr>
          <w:trHeight w:val="24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Охрана окружающей среды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4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1 571 102,00 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42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4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</w:tr>
      <w:tr>
        <w:tblPrEx/>
        <w:trPr>
          <w:trHeight w:val="25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Образование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4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7 248 047 718,00 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42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1 354 695 053,85 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4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1 158 395 795,23 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16,0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85,5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57,3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</w:tr>
      <w:tr>
        <w:tblPrEx/>
        <w:trPr>
          <w:trHeight w:val="24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Культура, кинематография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4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727 890 445,00 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42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116 028 010,51 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4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110 950 503,05 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15,2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95,6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5,5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</w:tr>
      <w:tr>
        <w:tblPrEx/>
        <w:trPr>
          <w:trHeight w:val="24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Наименование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6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уточненный план год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4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план 1 квартал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6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исполнение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2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% исполнения к году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2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 % исполнения к 1 кварталу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удельный вес, %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24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Здравоохранение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4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7 566 800,00 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42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4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</w:tr>
      <w:tr>
        <w:tblPrEx/>
        <w:trPr>
          <w:trHeight w:val="18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Социальная политика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4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186 450 600,00 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42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47 875 813,00 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4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35 818 656,46 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19,2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74,8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1,8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</w:tr>
      <w:tr>
        <w:tblPrEx/>
        <w:trPr>
          <w:trHeight w:val="323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Физическая культура и спорт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4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2 599 676 944,00 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42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214 395 432,50 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4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184 494 006,37 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7,1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86,1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9,2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</w:tr>
      <w:tr>
        <w:tblPrEx/>
        <w:trPr>
          <w:trHeight w:val="323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Средства массовой информации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4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60 072 200,00 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42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11 358 870,00 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64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10 566 381,13 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17,6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93,0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0,5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18"/>
          <w:szCs w:val="18"/>
          <w:lang w:eastAsia="ru-RU"/>
        </w:rPr>
      </w:pPr>
      <w:r>
        <w:rPr>
          <w:rFonts w:ascii="Times New Roman" w:hAnsi="Times New Roman" w:eastAsia="Times New Roman" w:cs="Times New Roman"/>
          <w:sz w:val="18"/>
          <w:szCs w:val="18"/>
          <w:lang w:eastAsia="ru-RU"/>
        </w:rPr>
      </w:r>
      <w:r>
        <w:rPr>
          <w:rFonts w:ascii="Times New Roman" w:hAnsi="Times New Roman" w:eastAsia="Times New Roman" w:cs="Times New Roman"/>
          <w:sz w:val="18"/>
          <w:szCs w:val="1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Отсутствует исполнение по разделам «Охрана окружающей среды» и «Здравоохранение» так как бюджетные ассигнования запланированы на   2-4 кварталы.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Arial" w:cs="Times New Roman"/>
          <w:sz w:val="28"/>
          <w:szCs w:val="20"/>
          <w:lang w:eastAsia="ru-RU"/>
        </w:rPr>
      </w:pPr>
      <w:r>
        <w:rPr>
          <w:rFonts w:ascii="Times New Roman" w:hAnsi="Times New Roman" w:eastAsia="Arial" w:cs="Times New Roman"/>
          <w:sz w:val="28"/>
          <w:szCs w:val="20"/>
          <w:lang w:eastAsia="ru-RU"/>
        </w:rPr>
        <w:t xml:space="preserve">Основной причиной низкого освоения бюджетных ассигнований по разделам «Жилищно-коммунальное хозяйство» и «Физическая культура и спорт», является планирование программных мероприятий на последующие кварталы.</w:t>
      </w:r>
      <w:r>
        <w:rPr>
          <w:rFonts w:ascii="Times New Roman" w:hAnsi="Times New Roman" w:eastAsia="Arial" w:cs="Times New Roman"/>
          <w:sz w:val="28"/>
          <w:szCs w:val="20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Arial" w:cs="Times New Roman"/>
          <w:sz w:val="28"/>
          <w:szCs w:val="20"/>
          <w:lang w:eastAsia="ru-RU"/>
        </w:rPr>
      </w:pPr>
      <w:r>
        <w:rPr>
          <w:rFonts w:ascii="Times New Roman" w:hAnsi="Times New Roman" w:eastAsia="Arial" w:cs="Times New Roman"/>
          <w:sz w:val="28"/>
          <w:szCs w:val="20"/>
          <w:lang w:eastAsia="ru-RU"/>
        </w:rPr>
        <w:t xml:space="preserve">Наибольшую д</w:t>
      </w:r>
      <w:r>
        <w:rPr>
          <w:rFonts w:ascii="Times New Roman" w:hAnsi="Times New Roman" w:eastAsia="Arial" w:cs="Times New Roman"/>
          <w:sz w:val="28"/>
          <w:szCs w:val="20"/>
          <w:lang w:eastAsia="ru-RU"/>
        </w:rPr>
        <w:t xml:space="preserve">олю расходов в функциональном разрезе, как в абсолютном, так и в относительном выражении занимают расходы на образование. По итогам 1 квартала 2025 года они исполнены в сумме          1 158 395 795,23 рублей, что составляет 57,3 % в общих расходах бюджета.</w:t>
      </w:r>
      <w:r>
        <w:rPr>
          <w:rFonts w:ascii="Times New Roman" w:hAnsi="Times New Roman" w:eastAsia="Arial" w:cs="Times New Roman"/>
          <w:sz w:val="28"/>
          <w:szCs w:val="20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Arial" w:cs="Times New Roman"/>
          <w:sz w:val="28"/>
          <w:szCs w:val="20"/>
          <w:lang w:eastAsia="ru-RU"/>
        </w:rPr>
        <w:t xml:space="preserve">Исходя из утвержденной функциональной структуры бюджета, за         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 квартал</w:t>
      </w:r>
      <w:r>
        <w:rPr>
          <w:rFonts w:ascii="Times New Roman" w:hAnsi="Times New Roman" w:eastAsia="Arial" w:cs="Times New Roman"/>
          <w:sz w:val="28"/>
          <w:szCs w:val="20"/>
          <w:lang w:eastAsia="ru-RU"/>
        </w:rPr>
        <w:t xml:space="preserve">, бюджет города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традиционно</w:t>
      </w:r>
      <w:r>
        <w:rPr>
          <w:rFonts w:ascii="Times New Roman" w:hAnsi="Times New Roman" w:eastAsia="Arial" w:cs="Times New Roman"/>
          <w:sz w:val="28"/>
          <w:szCs w:val="20"/>
          <w:lang w:eastAsia="ru-RU"/>
        </w:rPr>
        <w:t xml:space="preserve"> сохранил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свою</w:t>
      </w:r>
      <w:r>
        <w:rPr>
          <w:rFonts w:ascii="Times New Roman" w:hAnsi="Times New Roman" w:eastAsia="Arial" w:cs="Times New Roman"/>
          <w:sz w:val="28"/>
          <w:szCs w:val="20"/>
          <w:lang w:eastAsia="ru-RU"/>
        </w:rPr>
        <w:t xml:space="preserve"> социальную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направленность.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 образование, культуру, здравоохранение, спорт и социальную политику направлено 73,7% всего расходов бюджета, которые составили 1 489 658 961,11 рубль.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Расходы бюджета города на 2025 год имеют программную структуру, основу которой составляют 15 муниципальных программ, охватывающих все сферы деятельности муниципального образования. На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их реализацию в отчетном периоде 2025 года было направлено                    1 964 807 076,63 рублей, что составляет 12,4% к уточненному плану на год. Удельный вес программно-целевых расходов сложился в размере 97,2% к общему объему исполненных расходов.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tabs>
          <w:tab w:val="left" w:pos="567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Непрограммные расходы исполнены в сумме 55 747 664,51 рубля, или на 12,5% к уточненному плану на год.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tabs>
          <w:tab w:val="left" w:pos="1701" w:leader="none"/>
        </w:tabs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(руб.)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tbl>
      <w:tblPr>
        <w:tblW w:w="10477" w:type="dxa"/>
        <w:tblInd w:w="-1026" w:type="dxa"/>
        <w:tblLook w:val="04A0" w:firstRow="1" w:lastRow="0" w:firstColumn="1" w:lastColumn="0" w:noHBand="0" w:noVBand="1"/>
      </w:tblPr>
      <w:tblGrid>
        <w:gridCol w:w="2977"/>
        <w:gridCol w:w="1843"/>
        <w:gridCol w:w="1701"/>
        <w:gridCol w:w="1701"/>
        <w:gridCol w:w="1134"/>
        <w:gridCol w:w="1121"/>
      </w:tblGrid>
      <w:tr>
        <w:tblPrEx/>
        <w:trPr>
          <w:trHeight w:val="96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Наименование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уточненный план год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план 1 квартал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исполнение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% исполнения к году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% исполнения к 1 кварталу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образования в городе Нефтеюганске"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6 800 091 971,00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1 301 937 431,85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1 115 585 584,84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16,4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85,7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"Доступная среда в городе Нефтеюганске"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17 898 559,00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93 680,00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93 679,20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0,5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6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культуры и туризма в городе Нефтеюганске"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1 128 361 114,00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165 657 128,51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156 222 777,99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13,8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94,3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6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физической культуры и спорта в городе Нефтеюганске"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2 602 735 705,00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214 520 102,50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184 618 676,37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7,1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86,1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жилищной сферы города Нефтеюганска"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796 182 503,00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92 915 655,00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27 026 035,61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3,4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29,1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02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жилищно-коммунального комплекса и повышение энергетической эффективности в городе Нефтеюганске"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2 311 884 510,11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301 417 132,00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177 829 598,76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7,7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59,0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53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Нефтеюганске"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3 427 700,00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539 497,00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519 214,72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15,1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96,2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6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"Защита населения и территории от чрезвычайных ситуаций в городе Нефтеюганске"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48 346 505,00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8 587 430,00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7 147 635,06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14,8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83,2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6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"Социально-экономическое развитие города Нефтеюганска"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530 374 012,00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99 106 160,00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86 013 607,12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16,2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86,8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6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транспортной системы в городе Нефтеюганске"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1 237 651 566,00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150 543 011,00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150 507 953,20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12,2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100,0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6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"Управление муниципальными финансами города Нефтеюганска"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87 592 688,00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15 707 908,00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14 978 900,07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17,1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95,4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1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гражданского общества"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173 125 700,00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32 061 787,00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24 724 758,96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14,3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77,1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6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"Управление муниципальным имуществом города Нефтеюганска"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103 634 022,00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20 384 585,28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19 383 082,73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18,7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95,1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2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"Укрепление межнационального и межконфессионального согласия, профилактика экстремизма в городе Нефтеюганске"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833 500,00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147 000,00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141 360,00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17,0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96,2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6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"Профилактика терроризма в городе Нефтеюганске"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8 349 965,00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164 842,00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14 212,00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0,2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8,6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Итого по программам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15 850 490 020,11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2 403 783 350,14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1 964 807 076,63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12,4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81,7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Непрограммные расходы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447 040 230,00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242 754 562,75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55 747 664,51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12,5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 xml:space="preserve">23,0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Итого: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16 297 530 250,11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2 646 537 912,89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2 020 554 741,14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12,4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2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76,3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</w:tr>
    </w:tbl>
    <w:p>
      <w:pPr>
        <w:contextualSpacing/>
        <w:jc w:val="both"/>
        <w:spacing w:line="240" w:lineRule="auto"/>
        <w:rPr>
          <w:rFonts w:ascii="Times New Roman" w:hAnsi="Times New Roman" w:eastAsia="Calibri" w:cs="Times New Roman"/>
          <w:sz w:val="28"/>
          <w:szCs w:val="28"/>
          <w:highlight w:val="yellow"/>
        </w:rPr>
      </w:pPr>
      <w:r>
        <w:rPr>
          <w:rFonts w:ascii="Times New Roman" w:hAnsi="Times New Roman" w:eastAsia="Calibri" w:cs="Times New Roman"/>
          <w:sz w:val="28"/>
          <w:szCs w:val="28"/>
          <w:highlight w:val="yellow"/>
        </w:rPr>
      </w:r>
      <w:r>
        <w:rPr>
          <w:rFonts w:ascii="Times New Roman" w:hAnsi="Times New Roman" w:eastAsia="Calibri" w:cs="Times New Roman"/>
          <w:sz w:val="28"/>
          <w:szCs w:val="28"/>
          <w:highlight w:val="yellow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  <w:highlight w:val="yellow"/>
          <w:u w:val="single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  <w:highlight w:val="yellow"/>
          <w:u w:val="single"/>
        </w:rPr>
      </w:r>
      <w:r>
        <w:rPr>
          <w:rFonts w:ascii="Times New Roman" w:hAnsi="Times New Roman" w:cs="Times New Roman"/>
          <w:bCs/>
          <w:i/>
          <w:iCs/>
          <w:sz w:val="28"/>
          <w:szCs w:val="28"/>
          <w:highlight w:val="yellow"/>
          <w:u w:val="singl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 xml:space="preserve">Качество жизни населения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предварительной оценке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состоянию на 1 </w:t>
      </w:r>
      <w:r>
        <w:rPr>
          <w:rFonts w:ascii="Times New Roman" w:hAnsi="Times New Roman" w:cs="Times New Roman"/>
          <w:sz w:val="28"/>
          <w:szCs w:val="28"/>
        </w:rPr>
        <w:t xml:space="preserve">апреля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среднедушевые денежные доходы населения составили </w:t>
      </w:r>
      <w:r>
        <w:rPr>
          <w:rFonts w:ascii="Times New Roman" w:hAnsi="Times New Roman" w:cs="Times New Roman"/>
          <w:sz w:val="28"/>
          <w:szCs w:val="28"/>
        </w:rPr>
        <w:t xml:space="preserve">73 386,05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</w:t>
      </w:r>
      <w:r>
        <w:rPr>
          <w:rFonts w:ascii="Times New Roman" w:hAnsi="Times New Roman" w:cs="Times New Roman"/>
          <w:sz w:val="28"/>
          <w:szCs w:val="28"/>
        </w:rPr>
        <w:t xml:space="preserve">л</w:t>
      </w:r>
      <w:r>
        <w:rPr>
          <w:rFonts w:ascii="Times New Roman" w:hAnsi="Times New Roman" w:cs="Times New Roman"/>
          <w:sz w:val="28"/>
          <w:szCs w:val="28"/>
        </w:rPr>
        <w:t xml:space="preserve">ей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данным Управления федеральной службы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статистики</w:t>
      </w:r>
      <w:r>
        <w:rPr>
          <w:rFonts w:ascii="Times New Roman" w:hAnsi="Times New Roman" w:cs="Times New Roman"/>
          <w:sz w:val="28"/>
          <w:szCs w:val="28"/>
        </w:rPr>
        <w:t xml:space="preserve"> по Тюменской области, ХМАО и ЯНАО (</w:t>
      </w:r>
      <w:r>
        <w:rPr>
          <w:rFonts w:ascii="Times New Roman" w:hAnsi="Times New Roman" w:cs="Times New Roman"/>
          <w:sz w:val="28"/>
          <w:szCs w:val="28"/>
        </w:rPr>
        <w:t xml:space="preserve">Тюменьстат) начисленная</w:t>
      </w:r>
      <w:r>
        <w:rPr>
          <w:rFonts w:ascii="Times New Roman" w:hAnsi="Times New Roman" w:cs="Times New Roman"/>
          <w:sz w:val="28"/>
          <w:szCs w:val="28"/>
        </w:rPr>
        <w:t xml:space="preserve"> средняя заработная плата одного работающего по крупным и средним предпр</w:t>
      </w:r>
      <w:r>
        <w:rPr>
          <w:rFonts w:ascii="Times New Roman" w:hAnsi="Times New Roman" w:cs="Times New Roman"/>
          <w:sz w:val="28"/>
          <w:szCs w:val="28"/>
        </w:rPr>
        <w:t xml:space="preserve">иятиям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 xml:space="preserve">2024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сложилась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134 448,9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</w:t>
      </w:r>
      <w:r>
        <w:rPr>
          <w:rFonts w:ascii="Times New Roman" w:hAnsi="Times New Roman" w:cs="Times New Roman"/>
          <w:sz w:val="28"/>
          <w:szCs w:val="28"/>
        </w:rPr>
        <w:t xml:space="preserve">л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240" w:lineRule="auto"/>
        <w:tabs>
          <w:tab w:val="left" w:pos="80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Средний размер дохода пенси</w:t>
      </w:r>
      <w:r>
        <w:rPr>
          <w:rFonts w:ascii="Times New Roman" w:hAnsi="Times New Roman" w:cs="Times New Roman"/>
          <w:sz w:val="28"/>
          <w:szCs w:val="28"/>
        </w:rPr>
        <w:t xml:space="preserve">онера </w:t>
      </w:r>
      <w:r>
        <w:rPr>
          <w:rFonts w:ascii="Times New Roman" w:hAnsi="Times New Roman" w:cs="Times New Roman"/>
          <w:sz w:val="28"/>
          <w:szCs w:val="28"/>
        </w:rPr>
        <w:t xml:space="preserve">по данным Отделения Фонда пенсионного социального страхования Российской Федерации по Ханты-Мансийскому автономному округу-Югре </w:t>
      </w:r>
      <w:r>
        <w:rPr>
          <w:rFonts w:ascii="Times New Roman" w:hAnsi="Times New Roman" w:cs="Times New Roman"/>
          <w:sz w:val="28"/>
          <w:szCs w:val="28"/>
        </w:rPr>
        <w:t xml:space="preserve">на 1 </w:t>
      </w:r>
      <w:r>
        <w:rPr>
          <w:rFonts w:ascii="Times New Roman" w:hAnsi="Times New Roman" w:cs="Times New Roman"/>
          <w:sz w:val="28"/>
          <w:szCs w:val="28"/>
        </w:rPr>
        <w:t xml:space="preserve">апреля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достиг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34 484,45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</w:t>
      </w:r>
      <w:r>
        <w:rPr>
          <w:rFonts w:ascii="Times New Roman" w:hAnsi="Times New Roman" w:cs="Times New Roman"/>
          <w:sz w:val="28"/>
          <w:szCs w:val="28"/>
        </w:rPr>
        <w:t xml:space="preserve">л</w:t>
      </w:r>
      <w:r>
        <w:rPr>
          <w:rFonts w:ascii="Times New Roman" w:hAnsi="Times New Roman" w:cs="Times New Roman"/>
          <w:sz w:val="28"/>
          <w:szCs w:val="28"/>
        </w:rPr>
        <w:t xml:space="preserve">ей </w:t>
      </w:r>
      <w:r>
        <w:rPr>
          <w:rFonts w:ascii="Times New Roman" w:hAnsi="Times New Roman" w:cs="Times New Roman"/>
          <w:sz w:val="28"/>
          <w:szCs w:val="28"/>
        </w:rPr>
        <w:t xml:space="preserve">(</w:t>
      </w:r>
      <w:r>
        <w:rPr>
          <w:rFonts w:ascii="Times New Roman" w:hAnsi="Times New Roman" w:cs="Times New Roman"/>
          <w:sz w:val="28"/>
          <w:szCs w:val="28"/>
        </w:rPr>
        <w:t xml:space="preserve">на 1 </w:t>
      </w:r>
      <w:r>
        <w:rPr>
          <w:rFonts w:ascii="Times New Roman" w:hAnsi="Times New Roman" w:cs="Times New Roman"/>
          <w:sz w:val="28"/>
          <w:szCs w:val="28"/>
        </w:rPr>
        <w:t xml:space="preserve">апреля</w:t>
      </w:r>
      <w:r>
        <w:rPr>
          <w:rFonts w:ascii="Times New Roman" w:hAnsi="Times New Roman" w:cs="Times New Roman"/>
          <w:sz w:val="28"/>
          <w:szCs w:val="28"/>
        </w:rPr>
        <w:t xml:space="preserve"> 2024 года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30</w:t>
      </w:r>
      <w:r>
        <w:rPr>
          <w:rFonts w:ascii="Times New Roman" w:hAnsi="Times New Roman" w:cs="Times New Roman"/>
          <w:sz w:val="28"/>
          <w:szCs w:val="28"/>
        </w:rPr>
        <w:t xml:space="preserve"> 512,45</w:t>
      </w:r>
      <w:r>
        <w:rPr>
          <w:rFonts w:ascii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after="0" w:line="240" w:lineRule="auto"/>
        <w:tabs>
          <w:tab w:val="left" w:pos="80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Одной из приоритетных задач является повышение уровня жизни населения. В городе эффективно работает межведомственная комиссия по проблемам оплаты труда, цель которой – снижение напря</w:t>
      </w:r>
      <w:r>
        <w:rPr>
          <w:rFonts w:ascii="Times New Roman" w:hAnsi="Times New Roman" w:cs="Times New Roman"/>
          <w:sz w:val="28"/>
          <w:szCs w:val="28"/>
        </w:rPr>
        <w:t xml:space="preserve">женности в социально-трудовой сфере, ликвидация задолженности выплат заработной платы, легализация так называемых «серых» заработных плат, из-за ниже установленного минимального уровня. </w:t>
      </w:r>
      <w:r>
        <w:rPr>
          <w:rFonts w:ascii="Times New Roman" w:hAnsi="Times New Roman" w:cs="Times New Roman"/>
          <w:sz w:val="28"/>
          <w:szCs w:val="28"/>
        </w:rPr>
        <w:t xml:space="preserve">Межведомственная комиссия по проблемам оплаты труда в городе Нефтеюганске является постоянно действующим коллегиальным органом по ликв</w:t>
      </w:r>
      <w:r>
        <w:rPr>
          <w:rFonts w:ascii="Times New Roman" w:hAnsi="Times New Roman" w:cs="Times New Roman"/>
          <w:sz w:val="28"/>
          <w:szCs w:val="28"/>
        </w:rPr>
        <w:t xml:space="preserve">идации задолженности в части выплаты заработной платы, повышения уровня реальной заработной платы, установления справедливой оплаты труда, легализации системы отношений, связанных с установлением и осуществлением работодателем выплат работникам за их труд.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tabs>
          <w:tab w:val="left" w:pos="80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</w:t>
      </w:r>
      <w:r>
        <w:rPr>
          <w:rFonts w:ascii="Times New Roman" w:hAnsi="Times New Roman" w:cs="Times New Roman"/>
          <w:sz w:val="28"/>
          <w:szCs w:val="28"/>
        </w:rPr>
        <w:t xml:space="preserve">тие социального партнерства в муниципальном образовании город Нефтеюганск носит системный характер. Основной деятельностью работы Трехсторонней комиссии является заключение и выполнение Трёхстороннего соглашения между органами местного самоуправления муниц</w:t>
      </w:r>
      <w:r>
        <w:rPr>
          <w:rFonts w:ascii="Times New Roman" w:hAnsi="Times New Roman" w:cs="Times New Roman"/>
          <w:sz w:val="28"/>
          <w:szCs w:val="28"/>
        </w:rPr>
        <w:t xml:space="preserve">ипального образования город Нефтеюганск, Нефтеюганским территориальным объединением работодателей, Нефтеюганским территориальным объединением организаций профсоюзов (далее – Трехстороннее соглашение). Трехстороннее соглашение заключено на 2025-2027 годы. 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планом в </w:t>
      </w:r>
      <w:r>
        <w:rPr>
          <w:rFonts w:ascii="Times New Roman" w:hAnsi="Times New Roman" w:cs="Times New Roman"/>
          <w:sz w:val="28"/>
          <w:szCs w:val="28"/>
        </w:rPr>
        <w:t xml:space="preserve">январе-марте</w:t>
      </w:r>
      <w:r>
        <w:rPr>
          <w:rFonts w:ascii="Times New Roman" w:hAnsi="Times New Roman" w:cs="Times New Roman"/>
          <w:sz w:val="28"/>
          <w:szCs w:val="28"/>
        </w:rPr>
        <w:t xml:space="preserve"> 2025 года проведено 1 совещание, на котором рассмотрено 5 вопросов.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За отчетный период</w:t>
      </w:r>
      <w:r>
        <w:rPr>
          <w:rFonts w:ascii="Times New Roman" w:hAnsi="Times New Roman" w:cs="Times New Roman"/>
          <w:sz w:val="28"/>
          <w:szCs w:val="28"/>
        </w:rPr>
        <w:t xml:space="preserve"> 2025 года заключено 78 трудовых договоров с работниками, что составляет 10,3% от контрольного показателя, определенного протоколом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межведомственной комиссии Ханты-Мансийского автономного округа – Югры по противодействию нелегальной занятости от 13.03.2025 № 1.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contextualSpacing/>
        <w:ind w:firstLine="709"/>
        <w:jc w:val="both"/>
        <w:spacing w:line="240" w:lineRule="auto"/>
        <w:tabs>
          <w:tab w:val="left" w:pos="804" w:leader="none"/>
        </w:tabs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yellow"/>
        </w:rPr>
      </w:r>
    </w:p>
    <w:p>
      <w:pPr>
        <w:contextualSpacing/>
        <w:jc w:val="both"/>
        <w:spacing w:line="240" w:lineRule="auto"/>
        <w:tabs>
          <w:tab w:val="left" w:pos="804" w:leader="none"/>
        </w:tabs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 xml:space="preserve">Жилищно-коммунальное хозяйство</w:t>
      </w:r>
      <w:r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муниципальном образовании город Нефтеюганск функционирует 23 организации, оказывающие жилищно-коммунальные услуги: ООО УК «Сибирский дом», ООО «Югорская сервисная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компания», ООО УК «Сибспецстрой», ТСЖ «Семерочка», ТСЖ «Соседи», ТСЖ «Северный берег», ООО УК «Лучший дом», АО «МСК-Сервис», АО «Центральный участок», АО «Технологии комфорта», ОАО «ЖЭУ-6», АО «Сфера Жилья», ООО «Сибирский двор и Компания», ООО УК «Эталон»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ООО «УК«ЮганскСевер» ООО «УК «ПАНОРАМА», ООО УК «СДК», ООО УК «Северный берег», АО «Газпром энергосбыт Тюмень», АО «Югансктранстеплосервис», АО «Юганскводоканал», АО НефтеюганскГаз», АО «Югра-Экология», из них 21 организации частной формы собственности.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Мероприятия, направленные на эффективное функционирование жилищно-коммунального хозяйства города и его развитие, осуществляются в составе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муниципальной программы «Развитие жилищно-коммунального комплекса и повышение энергетической эффективности в городе Нефтеюганске»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январь-март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202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предусмотрено финансирование в сумме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301 417, 1 тыс.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рублей, </w:t>
      </w:r>
      <w:r>
        <w:rPr>
          <w:rFonts w:ascii="Times New Roman" w:hAnsi="Times New Roman" w:eastAsia="Calibri" w:cs="Times New Roman"/>
          <w:sz w:val="28"/>
          <w:szCs w:val="28"/>
          <w:lang w:eastAsia="ru-RU"/>
        </w:rPr>
        <w:t xml:space="preserve">фактически исполнено </w:t>
      </w:r>
      <w:r>
        <w:rPr>
          <w:rFonts w:ascii="Times New Roman" w:hAnsi="Times New Roman" w:eastAsia="Calibri" w:cs="Times New Roman"/>
          <w:sz w:val="28"/>
          <w:szCs w:val="28"/>
          <w:lang w:eastAsia="ru-RU"/>
        </w:rPr>
        <w:t xml:space="preserve">177 829,6</w:t>
      </w:r>
      <w:r>
        <w:rPr>
          <w:rFonts w:ascii="Times New Roman" w:hAnsi="Times New Roman" w:eastAsia="Calibri" w:cs="Times New Roman"/>
          <w:sz w:val="28"/>
          <w:szCs w:val="28"/>
          <w:lang w:eastAsia="ru-RU"/>
        </w:rPr>
        <w:t xml:space="preserve"> рублей, что составляет – </w:t>
      </w:r>
      <w:r>
        <w:rPr>
          <w:rFonts w:ascii="Times New Roman" w:hAnsi="Times New Roman" w:eastAsia="Calibri" w:cs="Times New Roman"/>
          <w:sz w:val="28"/>
          <w:szCs w:val="28"/>
          <w:lang w:eastAsia="ru-RU"/>
        </w:rPr>
        <w:t xml:space="preserve">59,0</w:t>
      </w:r>
      <w:r>
        <w:rPr>
          <w:rFonts w:ascii="Times New Roman" w:hAnsi="Times New Roman" w:eastAsia="Calibri" w:cs="Times New Roman"/>
          <w:sz w:val="28"/>
          <w:szCs w:val="28"/>
          <w:lang w:eastAsia="ru-RU"/>
        </w:rPr>
        <w:t xml:space="preserve"> % от плана. </w:t>
      </w:r>
      <w:r>
        <w:rPr>
          <w:rFonts w:ascii="Times New Roman" w:hAnsi="Times New Roman" w:eastAsia="Calibri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b/>
          <w:sz w:val="28"/>
          <w:szCs w:val="28"/>
          <w:highlight w:val="yellow"/>
        </w:rPr>
      </w:pPr>
      <w:r>
        <w:rPr>
          <w:rFonts w:ascii="Times New Roman" w:hAnsi="Times New Roman" w:eastAsia="Calibri" w:cs="Times New Roman"/>
          <w:b/>
          <w:sz w:val="28"/>
          <w:szCs w:val="28"/>
          <w:highlight w:val="yellow"/>
        </w:rPr>
      </w:r>
      <w:r>
        <w:rPr>
          <w:rFonts w:ascii="Times New Roman" w:hAnsi="Times New Roman" w:eastAsia="Calibri" w:cs="Times New Roman"/>
          <w:b/>
          <w:sz w:val="28"/>
          <w:szCs w:val="28"/>
          <w:highlight w:val="yellow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i/>
          <w:sz w:val="28"/>
          <w:szCs w:val="28"/>
        </w:rPr>
      </w:pPr>
      <w:r>
        <w:rPr>
          <w:rFonts w:ascii="Times New Roman" w:hAnsi="Times New Roman" w:eastAsia="Calibri" w:cs="Times New Roman"/>
          <w:i/>
          <w:sz w:val="28"/>
          <w:szCs w:val="28"/>
        </w:rPr>
        <w:t xml:space="preserve">Мониторинг задолженности населения и предприятий города Нефтеюганска за жилищно-коммунальные услуги (ЖКУ)</w:t>
      </w:r>
      <w:r>
        <w:rPr>
          <w:rFonts w:ascii="Times New Roman" w:hAnsi="Times New Roman" w:eastAsia="Calibri" w:cs="Times New Roman"/>
          <w:i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муниципальном образовании город Нефтеюганск реализуется комплекс мер, направленных на недопущение роста просроченной задолженности потребителей услуг ЖКХ.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contextualSpacing/>
        <w:ind w:firstLine="708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Разработа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н План мероприятий («Дорожная карта»), направленный на недопущение роста задолженности организаций коммунального комплекса и потребителей коммунальных услуг (ресурсов), который утвержден распоряжением администрации города Нефтеюганска от 14.04.2021 № 82-р.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contextualSpacing/>
        <w:ind w:firstLine="708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План мероприятий содержит мероприятия по взаимодействию департамента жилищно-коммунального хозяйства администрации города Нефтеюганска с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Общественным советом по вопросам жилищно-коммунального комплекса при Главе города Нефтеюганска,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ресурсоснабжающими о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рганизациями, отделом судебных приставов по  г. Нефтеюганску и Нефтеюганскому району ХМАО-Югры, расчетно-кассовыми центрами, направленные на недопущение роста и снижения задолженности ресурсоснабжающих организаций и потребителей жилищно-коммунальных услуг.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Систематически проводятся совещания с руководителями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управляющих и ресурсоснабжающих организаций, представителями судебных приставов в целях разработки предложений, рекомендаций и мероприятий по совершенствованию работы, связанной с взысканием и сокращением задолженности населения за жилищно-коммунальные усл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уги на территории города Нефтеюганска с привлечением представителей СМИ. В целях информирования населения (прочих потребителей) о порядке начисления и оплаты платежей за коммунальные услуги, необходимости своевременной оплаты, а также последствиях неоплаты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Ресурсоснабжающими организациями, расчетно-кассовыми центрами проводятся претензионно-исковы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 мероприятия, направленные на снижение задолженности за коммунальные услуги проводится активная претензионно-исковая работа – оформляются претензии, иски в суд о взыскании задолженности, предъявляются на исполнение производства о взыскании задолженности.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Претензионно-исковая работа ведется в постоянном режиме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contextualSpacing/>
        <w:ind w:firstLine="708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Кроме этого, оплата задолженности за потребительные жилищно-коммунальные услуги происходит на этапе досудебной работы, после направления претензии в адрес должника.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Ежеквартально проводится работа с бюджетными учреждениями и организациями города в части выявления должников за ЖКУ по «обезличенным спискам» работников бюджетных учреждений и организаций.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contextualSpacing/>
        <w:jc w:val="both"/>
        <w:spacing w:line="240" w:lineRule="auto"/>
        <w:tabs>
          <w:tab w:val="left" w:pos="804" w:leader="none"/>
        </w:tabs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</w:r>
      <w:r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</w:r>
    </w:p>
    <w:p>
      <w:pPr>
        <w:contextualSpacing/>
        <w:jc w:val="both"/>
        <w:spacing w:line="240" w:lineRule="auto"/>
        <w:tabs>
          <w:tab w:val="left" w:pos="804" w:leader="none"/>
        </w:tabs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  <w:t xml:space="preserve">Потребительский рынок</w:t>
      </w:r>
      <w:r>
        <w:rPr>
          <w:rFonts w:ascii="Times New Roman" w:hAnsi="Times New Roman" w:cs="Times New Roman"/>
          <w:bCs/>
          <w:i/>
          <w:iCs/>
          <w:sz w:val="28"/>
          <w:szCs w:val="28"/>
          <w:u w:val="single"/>
        </w:rPr>
      </w:r>
    </w:p>
    <w:p>
      <w:pPr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ab/>
        <w:t xml:space="preserve">Потребительский рынок Нефтеюганска - одна из наиболее динамично развивающихся отраслей городского хозяйства, для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которого характерны положительные тенденции развития: увеличение доли предприятий современных форматов, расширение ассортимента предлагаемых товаров и услуг, повышение культуры и качества обслуживания населения, внедрение новых методов и форм обслуживания.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ab/>
        <w:t xml:space="preserve">В городе активно развивается мультисервисная сеть связи. Деловому сектору и жителям города предлагаются новые виды и услуги связи. Предприятия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ми, обеспечивающими телефонную связь города, являются Нефтеюганский цех электросвязи ОАО «Ростелеком» и ЗАО «Комстар-Регионы», филиал ООО «РОЙЛКОМ». Операторы сотовой связи представлены такими компаниями, как «Теле 2», «Мегафон», «МТС», «Билайн», «Мотив».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20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настоящее время активно проводится замена доступа в сеть Интернет по технологии ADSL на оптоволоконные линии связи, что позволит потребителям получать услуги более высокого качества с возможностью получения по единой линии связи теле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фонии, интернета и телевидения. У каждого жителя города есть возможность подключения к кабельному телевидению, пакет программ которого насчитывает более 160 каналов. Свои услуги предлагают компании «Метросеть», «Ростелеком», «Завод РТА», «МТС», «Е-Юганск».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20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Услуги почтовой связи на территории города Нефтеюганска оказывают 8 предприятий.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20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городе Нефтеюганске сформирована розничная инфраструктура потребительского рынка, что позволило обеспечить насыщение рынка продовольственными и промышленными товарами. Бесперебойно в продаже основные продукты питания, товары первой необходимости.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20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По состоянию на 01.04.2025 по оценке на территории муниципального образования город Нефтеюганск обеспечивают население города товарами и услугами: 23 торговых центра (торг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овая площадь 80 449,61 кв.м.), 427 магазинов (торговая площадь 56 334,13 кв. м.), 27 оптовых предприятий, 1 городской рынок на 460 рабочих мест; 129 предприятий общественного питания на 7 838 посадочных мест; 340 объектов по оказанию различных видов услуг.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20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Важным показателем развития торговой отрасли является обеспеченность населения площадью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торговых объектов на 1 000 жителей. По оценке обеспеченность торговыми площадями составила 1 073,0 кв.м. на 1 000 жителей (при нормативе 539 кв.м. на 1 000 жителей), или 199% от установленного норматива обеспеченности населения площадью торговых объектов.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20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городе увеличивается сетевая торговля, растет количество магазинов, развиваются современные форматы розничной торговли. В течение последних лет в городе развиваются объекты сетевых ритейлеров.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20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Значимость маркетплейсов и их роль на рынке возрастают. Крайне популярным стало у жителей города приобретение товаров в интернет-магазинах Ozon и Wildberries, которые занимают доминирующее положение на рынке онлайн-ритейла. Вместе они занимают 80% рынка.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20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городе работает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41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пункт выдачи товара интернет-магазина Wildberries,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37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 Ozon, 1 - Emex, 1 - Exsist, а также пункты выдачи служб доставки для интернет-магазинов и других компаний дистанционной торговли Pick Point и Boxberry.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20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Несмотря на открытие новых торговых объек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тов, часть объектов по различным причинам закрывается. Закрытие обусловлено увеличением числа новых современных сетевых предприятий торговли, привлекательных высоким уровнем сервиса, доступными ценами и разнообразными торговыми и развлекательными услугами.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20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порядке реализации требований Федерального закона Российской Федерации от 28.12.2009 № 381-ФЗ «Об основах государственного регулирования торговой деятельности в Российской Федерации», разработана схема размещения нестацио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нарных объектов на территории города Нефтеюганска, которая утверждена постановлением администрации города от 20.06.2012 № 1661. Всего на территории города размещено на земельных участках, находящихся в муниципальной собственности, 56 объектов, в том числе: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20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-17 объектов передвижной торговли, которая осуществляется с помощью специально оборудованных трейлеров по типу «Купава». В данных объектах реализуется продукция, производимая местными предприятиями пищевой промышленности;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20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-37 торговых павильонов (продовольственные, непродовольственные товары);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20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-2 торговых киоска (непродовольственные товары).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20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Сфера услуг общественного питан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ия под влиянием общей экономической ситуации на потребительском рынке продолжает развиваться с учётом потребностей жителей и гостей города. Растет уровень сервиса, расширяются предлагаемые возможности, внедряются перспективные формы и методы обслуживания.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20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Бытовое обслуживание населения занимает особое место в структуре социально-экономического развития города и несёт на себе большую социальную нагрузку, направленную на удовлетворение потребности населения широким спектром сервисных услуг, доступ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ности их для потребителя, играет значительную роль в создании комфортных условий для жизни, работы и отдыха жителей города. Основную часть объема бытовых услуг традиционно составляют организации, оказывающие косметические и парикмахерские услуги, ателье, 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астерские по пошиву и ремонту одежды, меховых и кожаных изделий, пошиву штор, а также предприятия, специализирующиеся на ремонте и обслуживании автомобилей. Наблюдается тенденция устойчивого роста объема бытовых услуг, получаемых населением в этих сферах.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20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Основными задачами в развитии бытового обслуживания населения и улучшении качества оказываемых услуг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населению в текущем году остаются: повышение качества оказываемых услуг и культуры обслуживания, обеспечение ценовой и территориальной доступностью услуг, развитие сети предприятий комплексного бытового обслуживания в городе, особенно в его новых районах.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20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Степень удовлетворения потребностей населения в услугах является одним из индикаторов уровня жизни. Бытовые услуги, как часть показателя уровня жизни населения, можно отнести к основным видам потребления.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Таким образом, социально значимые бытовые услуги, предоставляемые населению в условиях функционирования потребительского рынка города — это, прежде всего, услуги первой необходимости, наиболее полно и постоянно востребованные населением, предназначенные дл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я удовлетворения основных физиологических и социально-¬культурных потребностей человека и доступные всем слоям населения. Каждая социально значимая услуга имеет свое индивидуальное значение, поскольку не все услуги можно воспроизвести при самообслуживании.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20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Администрацией города принимаются меры, призванные обеспечить контроль за розничной продажей алкогольной продукции на территории города Нефтеюганска/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20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На официальном сайте органов местного самоуправления города Нефтеюганска в сети Интернет размещены Методические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рекомендации для граждан (в том числе для представителей субъектов общественного контроля), направленные на повышение правовой грамотности по вопросам соблюдения хозяйствующими субъектами особых требований к розничной продаже алкогольной продукции, памятк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а для общественного контроля о фактах выявленных правонарушений в области розничной продажи алкогольной продукции, а также размещено объявление о работе «Горячей линии» для населения по вопросам незаконного оборота алкогольной и спиртосодержащей продукции.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20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Осуществляется взаимодействие в виде информационного обмена с Нефте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юганской межрайонной прокуратурой Ханты-Мансийского автономного округа - Югры, Межрайонной инспекцией Федеральной налоговой службы России № 7 по Ханты-Мансийскому автономному округу – Югре, отделом Министерства внутренних дел России по городу Нефтеюганску.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contextualSpacing/>
        <w:ind w:firstLine="697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yellow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yellow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yellow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i/>
          <w:iCs/>
          <w:sz w:val="28"/>
          <w:szCs w:val="28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</w:rPr>
        <w:t xml:space="preserve"> Защита прав потребителей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</w:p>
    <w:p>
      <w:pPr>
        <w:ind w:firstLine="720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жнейшим направлением деятельности органов местного самоуправления в сфере защиты прав потребителей является работа с обращениями граждан, оказание содействия жителям города в реализации их прав, предусмотренных законодательством о защите прав потребителей.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20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Всего по состоянию на 01.04.2025 поступило 9 обращений по вопросам защиты прав потребителей. Чаще всего поступали вопросы по защите прав потребителей в сфере розничной торговли, 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х доля составила 77,8% от всех обращений потребителей. Все обращения граждан рассмотрены, оказана помощь в составлении 9 претензий. Консультирование граждан позволило в некоторых случаях разрешить спорные ситуации и урегулировать спор в досудебном порядке.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20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Основные причины обращений потребителей связаны с обнаружением нед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остатка в приобретенном товаре. Значительная часть обращений граждан связана с нарушениями потребительского законодательства в сфере торговли непродовольственными товарами. Чаще всего жалобы поступают на ненадлежащее качество технически сложных товаров быт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ового назначения - сотовых телефонов, компьютерной техники, холодильников, электробытовых машин, приборов, а также много нареканий на качество иных непродовольственных товаров - мебели, строительных и отделочных материалов, одежды, головных уборов и обуви.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20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отчётном периоде исполнителями услуг за некачественный товар (услугу) в добровольном порядке возмещено и возвращено потребителям 168,2 тыс. рублей.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20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Консультирование граждан по вопросам защиты прав потребителей стало наиб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олее распространенным и эффективным средством в решении одной из главных задач по обеспечению реализации и защиты прав потребителей - содействии в досудебном урегулировании спорных правоотношений, возникающих между потребителями, продавцами, исполнителями.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20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Муниципальный уровень защиты потребителей по-прежнему остается одним из основных и наиболее востребованных элементов системы защиты прав потребителей в Ханты-Мансийском автономном округе - Югре.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20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На территории муниципального образования город Нефтеюганск осуществляет деятельность Региональная общественная организация «Защита прав потребителей Ханты-Мансийского автономного округа - Югры».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20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Данная организация оказывает помощь потребителям в решении вопросов в досудебном порядке и составлении претензий, а также в составлении исковых заявлений и представлении интересов потребителей в суде по любым видам товаров и услуг.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20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Администрация города Нефтеюганска осуществляет взаимодействие по вопросам защиты прав потребит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елей с Региональной общественной организацией «Защита прав потребителей Ханты-Мансийского автономного округа - Югры», Нефтеюганским отделением межрегиональной общественной организацией «Работающая молодёжь Сибири», Общественным советом города Нефтеюганска.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20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рамках взаимодействия с представителями общественных организаций проводятся консультации потребителей по защите нарушенных прав и общественный контроль за соблюдением прав потребителей.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20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первом квартале 2025 года проведены встречи с населением и представителями хозяйствующих субъектов, на которых в рамках действующего законодательства осуществлялось консультирование по наиболее актуальным вопросам в сфере защиты прав потребителей.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20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Подготовлено и размещено 20 информационных материалов в сфере защиты прав потребителей в сети Интернет (в том числе электронные СМИ, официальный сайт органа местного самоуправления города Нефтеюганска, социальные сети).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 xml:space="preserve">Ценообразование и пищевая промышленность</w:t>
      </w: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</w:r>
    </w:p>
    <w:p>
      <w:pPr>
        <w:ind w:firstLine="720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Во исполнение писем Управления Федеральной антим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онопольной службы по Ханты-Мансийскому автономному округу - Югре, письма первого заместителя Губернатора Ханты-Мансийского автономного округа - Югры осуществляется сбор информации и проводились мониторинги розничных цен в 4 предприятиях розничной торговли: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20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-еженедельно: на 25 наименований социально-значимых продовольственных товаров;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20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-ежемесячно: на 32 наименования продуктов первой необходимости.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20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Данные мониторингов размещаются в программном комплексе АИС «Мониторинг Югра».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20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Во исполнение писем Управле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ния Федеральной антимонопольной службы по Ханты-Мансийскому автономного округу - Югре предоставляется информация о хозяйствующих субъектах, осуществляющих деятельность по реализации нефтепродуктов на территории муниципального образования город Нефтеюганск.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20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Еженедельно осуществляется сбор информации и проводится мониторинг розничных цен на нефтепродукты в разрезе АЗС, результаты которого отражаются в программном комплексе «АИС Мониторинг Югра».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20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соответствии с Протоколом № 71 заседания Совета при Правительстве Ханты-Ма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нсийского автономного округа - Югры по вопросам развития инвестиционной деятельности от 28.02.2022 ежемесячно осуществляется мониторинг цен на строительные материалы. Данные мониторинга еженедельно размещаются в программном комплексе «АИС Мониторинг Югра».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20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По результатам мониторинга цен на основные социально значимые продукты, нефтепродукты, 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троительные материалы информация о розничных ценах, причинах изменения цен предоставлялась в БУ «Региональный аналитический центр» Ханты-Мансийского автономного округа - Югры, Департамент экономического развития Ханты-Мансийского автономного округа - Югры.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contextualSpacing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contextualSpacing/>
        <w:jc w:val="both"/>
        <w:spacing w:after="0" w:line="240" w:lineRule="auto"/>
        <w:widowControl w:val="off"/>
        <w:tabs>
          <w:tab w:val="left" w:pos="709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i/>
          <w:sz w:val="28"/>
          <w:szCs w:val="28"/>
          <w:u w:val="single"/>
        </w:rPr>
        <w:t xml:space="preserve">Малое предпринимательство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20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Одним из инструментов поддержки и развития субъектов малого и среднего предпринимательства является национальный проект «Эффективная и конкурентная экономика» (далее по тексту – национальный про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ект), который реализуется в рамках подпрограммы «Развитие малого и среднего предпринимательства и поддержка индивидуальной предпринимательской инициативы» муниципальной программы «Социально-экономическое развитие города Нефтеюганска (далее – Подпрограмма).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r>
    </w:p>
    <w:p>
      <w:pPr>
        <w:ind w:firstLine="720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В 2025 году на реализацию национального проекта выделено 9 988,2 тыс. рублей, в том числе: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r>
    </w:p>
    <w:p>
      <w:pPr>
        <w:ind w:firstLine="720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-6 897,2 тыс. рублей – средства бюджета Ханты-Мансийского автономного округа – Югры;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r>
    </w:p>
    <w:p>
      <w:pPr>
        <w:ind w:firstLine="720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-3 091,0 тыс. рублей - средства бюджета города Нефтеюганска.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r>
    </w:p>
    <w:p>
      <w:pPr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ab/>
        <w:t xml:space="preserve">С 2023 года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реализуется мероприятие «Финансовая поддержка субъектов малого и среднего предпринимательства, имеющих статус «социальное предприятие». В 2025 году запланировано оказание финансовой  поддержки на общую сумму   600,0 тыс. рублей из средств бюджета города.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r>
    </w:p>
    <w:p>
      <w:pPr>
        <w:ind w:firstLine="720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Одним из направлений Подпрограммы явля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ется установка надёжного и конструктивного диалога между органами власти и бизнес-структурами, общая цель которых – осуществление дальнейших экономических преобразований и создание благоприятного режима для деятельности предприятий всех форм собственности.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r>
    </w:p>
    <w:p>
      <w:pPr>
        <w:ind w:firstLine="720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Реализаци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я национального проекта дает положительные результаты. Вложенные по национальному проекту средства возвращаются в городской бюджет в виде налоговых поступлений и арендной платы. Кроме того, создаются новые предприятия, и соответственно новые рабочие места.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r>
    </w:p>
    <w:p>
      <w:pPr>
        <w:ind w:firstLine="720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По данным из Единого реестра субъектов малого и среднего предпринимательства на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1 апреля 2025 года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на территории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муниципального образования город Нефтеюганск действует 4 536 субъектов малого и среднего предпринимательства, в том числе: 1 106 микропредприятий, 128 малых, 22 средних предприятий и 3 280 индивидуальных предпринимателей без образования юридического лица.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r>
    </w:p>
    <w:p>
      <w:pPr>
        <w:ind w:firstLine="720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С 2020 года Ханты-Мансийский автономный округ – Югра вступила в состав участников эксперимента по применению специального налогового режима для самозанятых граждан «Налог на профессиональный доход» (самозанятые). По состоянию на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1 апреля 2025 года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на территории города Нефтеюганска на налоговом учёте состоят 8 604 физических лиц, применяющих специальный налоговый режим «Налог на профессиональный доход».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Оборот </w:t>
      </w:r>
      <w:r>
        <w:rPr>
          <w:rFonts w:ascii="Times New Roman" w:hAnsi="Times New Roman" w:cs="Times New Roman"/>
          <w:sz w:val="28"/>
          <w:szCs w:val="28"/>
        </w:rPr>
        <w:t xml:space="preserve">предприятий малого и среднего предпринимательства, включая микропредприятия,</w:t>
      </w:r>
      <w:r>
        <w:rPr>
          <w:rFonts w:ascii="Times New Roman" w:hAnsi="Times New Roman" w:eastAsia="Calibri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за январь-март 2025 года по предварительной оценке </w:t>
      </w:r>
      <w:r>
        <w:rPr>
          <w:rFonts w:ascii="Times New Roman" w:hAnsi="Times New Roman" w:eastAsia="Calibri" w:cs="Times New Roman"/>
          <w:sz w:val="28"/>
          <w:szCs w:val="28"/>
        </w:rPr>
        <w:t xml:space="preserve"> составил </w:t>
      </w:r>
      <w:r>
        <w:rPr>
          <w:rFonts w:ascii="Times New Roman" w:hAnsi="Times New Roman" w:eastAsia="Calibri" w:cs="Times New Roman"/>
          <w:bCs/>
          <w:sz w:val="28"/>
          <w:szCs w:val="28"/>
        </w:rPr>
        <w:t xml:space="preserve">10 380</w:t>
      </w:r>
      <w:r>
        <w:rPr>
          <w:rFonts w:ascii="Times New Roman" w:hAnsi="Times New Roman" w:eastAsia="Calibri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млн. рублей, что в фактических ценах превысило уровень </w:t>
      </w:r>
      <w:r>
        <w:rPr>
          <w:rFonts w:ascii="Times New Roman" w:hAnsi="Times New Roman" w:eastAsia="Calibri" w:cs="Times New Roman"/>
          <w:sz w:val="28"/>
          <w:szCs w:val="28"/>
        </w:rPr>
        <w:t xml:space="preserve">аналогичного периода </w:t>
      </w:r>
      <w:r>
        <w:rPr>
          <w:rFonts w:ascii="Times New Roman" w:hAnsi="Times New Roman" w:eastAsia="Calibri" w:cs="Times New Roman"/>
          <w:sz w:val="28"/>
          <w:szCs w:val="28"/>
        </w:rPr>
        <w:t xml:space="preserve">202</w:t>
      </w:r>
      <w:r>
        <w:rPr>
          <w:rFonts w:ascii="Times New Roman" w:hAnsi="Times New Roman" w:eastAsia="Calibri" w:cs="Times New Roman"/>
          <w:sz w:val="28"/>
          <w:szCs w:val="28"/>
        </w:rPr>
        <w:t xml:space="preserve">4</w:t>
      </w:r>
      <w:r>
        <w:rPr>
          <w:rFonts w:ascii="Times New Roman" w:hAnsi="Times New Roman" w:eastAsia="Calibri" w:cs="Times New Roman"/>
          <w:sz w:val="28"/>
          <w:szCs w:val="28"/>
        </w:rPr>
        <w:t xml:space="preserve"> года на </w:t>
      </w:r>
      <w:r>
        <w:rPr>
          <w:rFonts w:ascii="Times New Roman" w:hAnsi="Times New Roman" w:eastAsia="Calibri" w:cs="Times New Roman"/>
          <w:sz w:val="28"/>
          <w:szCs w:val="28"/>
        </w:rPr>
        <w:t xml:space="preserve">1,86</w:t>
      </w:r>
      <w:r>
        <w:rPr>
          <w:rFonts w:ascii="Times New Roman" w:hAnsi="Times New Roman" w:eastAsia="Calibri" w:cs="Times New Roman"/>
          <w:sz w:val="28"/>
          <w:szCs w:val="28"/>
        </w:rPr>
        <w:t xml:space="preserve">%.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20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Департаментом экономического развития администрации города ведётся постоянное взаимодействие с такими организациями как Торгово-промышленная палата Ханты-Мансийского автономного округа - Югры, Фонд поддержки предпринимательства Югры «Мой бизнес», Фонд «Юг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орская региональная микрокредитная компания» и другими в сфере организации совместных совещаний, рабочих встреч, круглых столов, семинаров, оповещения субъектов предпринимательства, оказания содействия размещения информации в средствах массовой информации.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r>
    </w:p>
    <w:p>
      <w:pPr>
        <w:ind w:firstLine="720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На территории города осуществляе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т деятельность Координационный совет по развитию малого и среднего предпринимательства при администрации города Нефтеюганска, в состав которого вошли представители, как органов местного самоуправления, так и непосредственно производственные структуры малог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о бизнеса, общественные организации. Главная его цель - координация интересов органов власти и предпринимательства. В отчётном периоде проведено 5 заседаний Координационного совета по развитию малого и среднего предпринимательства при администрации города.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r>
    </w:p>
    <w:p>
      <w:pPr>
        <w:ind w:firstLine="720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В целях информационно-консультационной поддержки специалистами администрации города Нефтеюганска предоставлено 348 консультаций по общим вопросам предпринимательской деятельности и вопросам оказания поддержки. За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истекший период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2025 года на официальном сайте органов местного самоуправления города Нефтеюганска, в сообществах «Предприниматели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Нефтеюганска» социальной сети ВКонтакте, WhatsApp, Telegram, направленных на информирование субъектов предпринимательства города Нефтеюганска (новости, важная информация, фото, видео, полезные ссылки, документы), размещено более 300 информационных постов.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r>
    </w:p>
    <w:p>
      <w:pPr>
        <w:contextualSpacing/>
        <w:spacing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</w:r>
      <w:r>
        <w:rPr>
          <w:rFonts w:ascii="Times New Roman" w:hAnsi="Times New Roman" w:cs="Times New Roman"/>
          <w:sz w:val="28"/>
          <w:szCs w:val="28"/>
          <w:highlight w:val="yellow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Образование</w:t>
      </w:r>
      <w:r>
        <w:rPr>
          <w:rFonts w:ascii="Times New Roman" w:hAnsi="Times New Roman" w:cs="Times New Roman"/>
          <w:i/>
          <w:sz w:val="28"/>
          <w:szCs w:val="28"/>
          <w:u w:val="single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системе образования города осуществляют образовательную деятельность: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-15 муниципальных общеобразовательных организаций, 1 частная общеобразовательная организация «Нефтеюганская православная гимназия»;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-13 муниципальных дошкольных образовательных организаций, 3 частные организации ООО «Семь гномов», ООО «Детский сад 7 гномов», ООО «Центр развития семьи»;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-2 муниципальные организации дополнительного образования.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Число учащихся общеобр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азовательных организаций в 2025 году 15 700 чел., в том числе 164 учащихся ЧОУ «НПГ». Охват детей общим образованием составляет 100%. Обучение в две смены ведётся в 13 образовательных организациях, доля обучающихся, занимающихся в две смены составляет 33%.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  <w:t xml:space="preserve">Дошкольное образование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Главными ориентирами в развитии системы дошкольного обра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зования в городе является обеспечение доступности и качества образования в соответствии с требованиями федерального государственного образовательного стандарта дошкольного образования (далее - ФГОС ДО). В 22 образовательных организациях, осуществляющих обр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азовательную деятельность по образовательным программам дошкольного образования, обучается 6 453 воспитанников в возрасте от 2 месяцев до 8 лет. Указ Президента Российской Федерации по ликвидации очередности детей в возрасте от 3 до 7 лет выполнен на 100%.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рамках реализации национального проекта «Молодежь и дети», в части 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оздания условий дошкольного образования для детей в возрасте до трех лет: успешно интегрированы 3 частных детских сада (ООО «Семь гномов», ООО «Детский сад 7 гномов», ООО «Центр развития семьи»), которые посещают 841 воспитанник в возрасте от года до восьм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и лет, из них в возрасте до трёх лет - 235 воспитанников. Осуществляют деятельность 42 группы (1 429 человек) для детей в возрасте от полутора до трёх лет в 17 муниципальных образовательных организациях. В результате реализации вышеуказанных мероприятий в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январе - марте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2025 года актуальный спрос для детей в возрасте до трёх лет на дошкольное образование обеспечен в полном объеме.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По состоянию на 01.04.2025 численность детей, поставленных на учёт для предоставления места в дошкольных образовательных организациях, составляет 1 429 детей в возрасте от 0 до 3 лет.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соответствии с муниципальной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программой «Развитие образования в городе Нефтеюганске» продолжается строительство детского сада на 300 мест в 16 микрорайоне (планируемый срок ввода в эксплуатацию - декабрь 2025 г.), запланировано строительство детского сада на 320 мест в 5 микрорайоне.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Для обеспечения равных возможностей созданы условия для получения дошкольного образования детьми с ограниченными возможностями (далее - ОВЗ).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Д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ошкольное образование получают 200 детей с ОВЗ, из них 77 детей имеют статус «ребёнок-инвалид». В 9 дошкольных образовательных организациях функционируют: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-19 групп компенсирующей направленности, из них: 4 группы д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ля детей с нарушением зрения, 1 группа для детей с нарушением речи, 2 группы для детей с умственной отсталостью (интеллектуальными нарушениями), 5 групп для детей с задержкой психического развития, 7 групп для детей с расстройствами аутистического спектра;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-5 групп комбинированной направленности.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целях реализации прав родителей (законных представителей) детей, не посещающих дошкольные образовательные организации, на получение методической, психолого-педагогической, диагностической и консультативной помощи, на баз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е образовательных организаций, осуществляющих образовательную деятельность по программам дошкольного образования, функционируют 19 консультационных центров, в том числе для родителей (законных представителей) детей с особыми образовательными потребностями.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условиях модернизации системы образования главной задачей выступает обеспечение современного качества дошкольного образования: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-1 ДОУ - федеральная инн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вационная площадка по реализации модели ранней профориентации;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-1 ДОУ - инновационная площадка федерального уровня АНО ДПО «НИИ дошкольного образования «Воспитатели России» по реализации модели патриотического воспитания;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-1 ДОУ - инновационная площадка ФГБНУ «Институт изучения детства, семьи и воспитания» по реализации модели «Эффективные технологи социально-педагогического сопровождения семейного воспитания и формирования ценностных ориентаций»;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-1 ДОУ - региональная инновационная площадка по реализации модели развития механизмов и технологий инклюзивного образования;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-1 ДОУ - в составе сетевой федеральной инновационной площадки апробирует вариативные модели интеграции естественно - научного и художественно - эстетического содержания образования;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-1 ДОУ - участник пилотной апробации и внедрении единой федеральной программы просветительской деятельности для родителей по актуальным мерам государственной поддержки семей с детьми.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На базе 3 ДОУ реализуется проект сетевого компетентностного центра инклюзивного образования «Инклюверсариум», который позволил создать социально-психологические условия для успешного образования и развития детей с особыми образовательными потребностями.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рамках Года защитника Отечества воспитательная деятельность в дошкольных образовательных организациях направлена на воспитание в детях люб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ви к Родине, уважение к ее истории и защитникам, формирование чувства гордости за свою страну, в том числе через участие в акциях: «Посылка солдату», «Письма на фронт», встречи с участниками и ветеранами боевых действий, посещение волонтерских организаций.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Повышение качества образования напрямую связано с повышением профессиональной компетентности педагогических работников через результативное участие в конкурсах профессионального мастерства: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-реги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ональный этап Всероссийского конкурса профессионального мастерства в сфере образования «Педагог года Югры - 2025» (3 место в номинации «Воспитатель дошкольного образовательного учреждения», победитель заочного этапа в номинации «Лучшая визитная карточка»);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-окружной конкурс по изготовлению пособий для слабовидящих и незрячих детей «Мир на кончиках пальцев» (1 победитель, 1 призер);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-муниципальный этап конкурса лучши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х практик дополнительного образования «Педагогический потенциал Югры» (1 призер в номинации «Практики работы с детьми с особыми образовательными потребностями, 1 призер в номинации «Практики работы с одаренными детьми в сфере дополнительного образования»);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-городской конкурс «Наставники Югры: маршрут построен» (4 призера в номинации «Лучшая модель наставничества молодых педагогов», 1 призер в номинации «Лучшая модель реверсивного наставничества в образовательной организации)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-городской конкурс профессионального мастерства среди образовательных организаций «Педагогическая мозаика - 2025» (1 победитель, 2 призера).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Разработана и реализуется «дорожная карта» по ранней профориентации воспитанников дошкольных образовательны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х организаций, организовано участие педагогических работников в муниципальном проекте «Математическая диагональ» по реализации модуля «Формирование элементарных математических представлений на уровне дошкольного образования». В рамках проекта «Математическ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ая диагональ» проведен городской турнир «Математический знайка» среди образовательных организаций, осуществляющих образовательную деятельность по программам дошкольного образования (13 образовательных организаций (68%) вошли в рейтинг «хорошо» и «отлично»)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целях исполнения требований ФГОС ДО к развивающей предметно-пространственной среде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дошкольных образовательных организациях для развития детей созданы шахматные студии, центры робототехники и легоконструирования, мини-музеи, экспериментальные лаборатории, центры науки, метеорологические станции, мини-обсерватории, творческие мастерские.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Обучение детей с ограниченными возможностями здоровья (далее - ОВЗ)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Особое внимание уделяется обеспечению доступности образован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ия детей с ОВЗ. В общеобразовательных организациях в 2025 году обучаются 438 несовершеннолетних с ОВЗ в возрасте от 7 до 18 лет, в том числе 167 детей- инвалидов, открыты 17 классов для учащихся с задержкой психического развития в МБОУ «СОШ № 1», МБОУ «СОШ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№ 2 им.А.И.Исаевой», «СОШ № 3 им.А.А.Ивасенко», МБОУ «СОШ № 6», МБОУ «СОШ № 7», МБОУ «СОШ № 9», МБОУ «СОШ № 10», МБОУ «Школа развития № 24», 2 класса для детей с нарушением слуха и 1 класс для детей с расстройствами аутистического спектра в МБОУ «СОШ №8».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Доступность общего образования для детей с ОВЗ и инвалидностью составляет 100%. Обучение детей с ОВЗ осуществляется по адаптированным образовательным программам и индивидуальным учебным план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ам в соответствии с индивидуальной программой реабилитации. 100% образовательных организаций предоставляют образовательную услугу в форме инклюзивного образования, а также с типовым решением по сопровождению обучающихся с ОВЗ при получении ими образования.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Опорным образовательным центром, обеспечивающим работу с детьми с ОВЗ, является МБОУ «СОШ № 8», где обучается 42 учащихся с ОВЗ, из них 37 учащихся с ОВЗ, имеющие статус «инвалид». Дети- инвалиды охвачены разными формами дистанционного образования 100%.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Постановлением администрации города Нефтеюганска от 19.11.2020 №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2005-п «Об утверждении программы персонифицированного финансирования дополнительного образования детей в городе Нефтеюганске» определены количество и номинал сертификатов персонифицированного финансирования для детей с ОВЗ.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рамках реализации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муниципальной программа «Доступная среда в городе Нефтеюганске» в образовательных организациях установлены пандусы, роллопандусы, подъемные устройства, оборудованы поручни, расширенные дверные проемы, звуковые и тактильные средства, специализированные туа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летные комнаты, кнопка вызова помощника с функцией видеосвязи, приобретены ступенькоходы. В 100% образовательных организаций создана универсальная безбарьерная среда по оказанию инклюзивного образования, разработаны паспорта доступности зданий и помещений.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Учащиеся с ОВЗ включены в социально значимую деятельность и активно участвуют в мероприятиях международного, федерального и регионального уровней. С целью создания условий для раз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вития детей с ОВЗ обеспечивается шахматное образование для 12 учащихся с ОВЗ и 4 детей- инвалидов. Успешно вовлечены в работу волонтёрского объединения «Созидатели» МБОУ «СОШ № 8» 157 учащихся, из них 4 учащихся с ОВЗ. Дети с ОВЗ участвуют в реализации соц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иальных проектов: экологический проект «Твой след на Земле», добровольческие проекты «Панцирь» и «Тепло Z»; являются активными участниками акций: «Собери ребенка в школу», «Подари тепло защитнику Отечества», «Добрая крышечка», «Посылка солдату», «Мы вместе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», «Протяни лапу помощи»; участниками школьных конкурсов, акций и фестивалей: «Шоу профессий», школьного, муниципального и регионального этапов Всероссийской акции «Я - гражданин России», фестиваля - конкурса патриотической песни «Пою тебе, моё Отечество».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Организована работа территориальной психолого-медико-педагогической комиссии г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орода Нефтеюганска (далее - ТПМПК). В период с января по март проведено 13 заседаний, обследованы 111 несовершеннолетних по обращению родителей (законных представителей), всем выданы заключения, содержащие рекомендации образовательного маршрута и видов пом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ощи, из них 99 обучающихся получили заключение ТПМПК по адаптированной основной общеобразовательной программе. Рекомендации по прохождению государственной итоговой аттестации в форме государственного выпускного экзамена получили 3 учащихся 9 классов с ОВЗ.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Дополнительное образование 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существляется на базе организаций дополнительного образования, в общеобразовательных организациях, дошкольных образовательных организациях. Общее количество дополнительных общеразвивающих программ - 226 ед. Численность детей в возрасте 5-18 лет, получающих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услуги по дополнительному образованию - 20 157 чел., в том числе в общеобразовательных организациях в кружках и секциях - 12 604 чел. (66,4%), в дошкольных организациях - 3 006 чел. (13,3%), в организациях дополнительного образования - 4 547 чел. (21,3%).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соответствии с определенными задачами в период с января по март 2025 года проведена следующая работа.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  <w:t xml:space="preserve">1. 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  <w:t xml:space="preserve">Развитие учительского потенциала, обновление содержания образования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системе образования города работают 2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699 чел., в том числе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–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1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546 педагогических работников: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-общеобразовательные организации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–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1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588 чел. (59%), в том числе педагогических работников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–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1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002 чел. (65%);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-дошкольные образовательные организации - 999 чел. (37%), в том числе педагогических работников - 469 чел. (30,2%);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-организации дополнительного образования - 112 чел. (4 %), в том числе педагогических работников - 75 чел. (4,8%).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Численность молодых специалистов в образовательных организациях, имеющих стаж работы не более 5 лет - 58 чел., прибывших молодых специалистов в 2024 году -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ab/>
        <w:t xml:space="preserve">18человек. Педагогический состав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образовательных организаций имеет высокий уровень профессионального образования: высшее образование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–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1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302 чел. (84,2%).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Остается проблема нехватки педагогических кадров (40 вакансий педагогических работников). На сегодняшний день потребность восполняется за счет увеличенной нагрузки на педагогических работников.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Одним из направлений работы по обеспечению педагогическими кадрами образовательных организаций города является ежегодное заклю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чение договоров с гражданами о целевом обучении по программам высшего образования в высших учебных заведениях ХМАО - Югры по педагогическим специальностям с предоставлением мер материального стимулирования в виде муниципальной стипендии. В соответствии с 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ешением Думы города Нефтеюганска от 25.09.2019 № 631-VI «Об установлении мер социальной поддержки для граждан, заключивших договор о целевом обучении по программе высшего образования в высших учебных заведениях Ханты- Мансийского автономного округа - Югры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по педагогическим специальностям», постановлением администрации города Нефтеюганска от 13.03.2020 № 37-нп с 2019 года осуществляется выплата муниципальной стипендии в размере 2000 рублей 2 раза в год по итогам успешного прохождения промежуточной аттестации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Вместе с тем, принимаются следующие меры, направленные на укомплектование образовательных организаций востребованными кадрами: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-утвержден комплексный план привлечения педагогических работников и закрепления молодых специалистов в образовательных организациях города Нефтеюганска, подведомственных департаменту образования администрации города Нефтеюганска на 2023 -2025 годы;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-с целью решения вопроса закрытия потребности в педагогических работников начальных классов общеобразовательных организаций в 2024 году по инициативе Департамента заключено соглашение о сотрудничестве с АУ «Нефтеюганский политехнически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й колледж» (далее - Колледж), в результате которого на базе Колледжа открыто направление для подготовки специалистов среднего звена по специальности 44.02.02 Преподавание в начальных классах. На сегодняшний день по данному направлению обучаются 25 человек;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-создана и внедрена электронная система по оперативному информиро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ванию населения об имеющихся педагогических вакансиях в образовательных организациях автономного округа «Единый банк педагогических вакансий» и организация ежеквартальных обновлений данной информации на сайте органа местного самоуправления в сети Интернет;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-с целью создания системы непрерывной подготовки обучающихся 8-9 классов общеобразовательных школ города 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ефтеюганска, ориентированной на продолжение образования в предпрофильных классах школ города Нефтеюганска (гуманитарный профиль/психолого-педагогические классы) реализуется муниципальный проект «Учитель-городу». В ходе реализации проекта выявляются учащиес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я образовательных организаций города Нефтеюганска, имеющие образовательный интерес и склонность к педагогической профессии; организована целенаправленная работа по формированию мотивационной готовности к реализации профессиональных планов через организацию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комплекса образовательных событий и профессиональных проб, организовано сетевое взаимодействие с социальными партнерами (высшими учебными заведениями и учреждениями среднего профессионального образования педагогического профиля) по принципу «Школа-ВУЗ/СУЗ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-предприятие», участники проекта настроены на получение педагогической профессии с учетом реальных социально-экономических условий, потребностей рынка труда (в частности, обеспечение экономики города Нефтеюганска в квалифицированных педагогических кадрах);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-выявление обучающихся, склонных к педагогической деятельности;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-ежегодно организуются и проводятся встречи представителей образовательных организаций, выпускников педагогических ВУЗов со студентами педагогических ВУЗов;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-создаются условия для формирования педа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гогических сообществ, способствующих развитию кадрового потенциала системы муниципального образования. В 2024-2025 учебном году в общеобразовательных организациях города Нефтеюганска открыты 4 психолого-педагогических класса (охват учащихся - 100 человек);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-организовано участие лиц, включенных в резерв управленческих кадров в семинарах-тренингах, проводимых специалистами Департамента по актуальным вопросам развития системы образования.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Осуществляются меры поддержки для всех работников сферы образования: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-выплачивается в полном об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ъеме с первого дня работы независимо от трудового стажа процентная надбавка к заработной плате за стаж работы в районах Крайнего Севера и приравненных к ним местностях всем педагогическим работникам и руководителям образовательных организаций с 01.01.2023;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-предоставляется единовременная выплата при трудоустройстве на работу молодым специалистам впервые устраивающиеся на работу в соответствии с полученной квалификацией в размере двух месячных фондов оплаты труда по основной занимаемой должности;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-возмещаются расходы по договорам найма, ар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енды жилого помещения в размере 50% суммы договора найма, аренды жилого помещения в деревянном доме и 40% суммы договора найма, аренды жилого помещения в капитальном доме, но не более 20 000 рублей в месяц высококвалифицированным приглашенным специалистам;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-производится оплата раз в два года частичной стоимости путевок на санаторно-курортное лечение работникам и их несовершеннолетним детям в размере до 70% стоимости, но не более 20 000 руб.;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-выплачивается материальная помощь в размере 5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000 руб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лей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в связи с вступлением в брак (впервые);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-предоставляется единовременная выплата при предоставлении ежегодного оплачиваемого отпуска один раз в календарном году;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-производится оплата ст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оимости проезда и провоза багажа к месту использования отпуска и обратно (в пределах Российской Федерации) любым видом транспорта, в том числе производится неработающим членам семьи работника независимо от времени использования отпуска один раз в два года.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Среднемесячная заработная плата в сфере общего образования за период январь-март составила: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-работников общеобразовательных организаций - 100 257,42 руб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лей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, в том числе педагогических работников - 107 386,81 руб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лей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, учителей - 114 385,73 руб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лей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-работников дошкольных образовательных организаций - 78 873,88 руб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лей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, в том числе педагогических работников - 97 906,8 руб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лей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, воспитателей - 93 821,6 руб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лей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-работников организаций дополнительного образования - 102 104,54 руб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лей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, в том числе педагогических работников - 107 829,17 руб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лей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Успешно реализуются антикоррупционные меры в сфере образования. В соответствии с положениями Федерального закона от 25.12.2008 № 273-ФЗ «О противодействии коррупции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» муниципальные образовательные организации города осуществляют работу по профилактике коррупционных проявлений, в том числе осуществляется формирование антикоррупционного мировоззрения молодёжи: воспитание ценностных установок и развитие способностей, нео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бходимых для формирования у молодых людей гражданской позиции в отношении коррупции; обеспечение комплексной поддержки решения задач формирования антикоррупционного мировоззрения у обучающихся в рамках реализации образовательных программ различного уровня.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Для обеспечения непрерывного и планомерного повышения квалификации педагоги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ческих работников организована деятельность 3 федеральных и 14 региональных инновационных площадок, 19 муниципальных ресурсных центров, 39 городских предметных методических объединений, осуществляется деятельность по предъявлению лучших образцов профессион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альной педагогической деятельности (муниципальные конкурсы: «Учитель года», конкурс на призы главы города, участие в региональном и заключительном этапе Всероссийского конкурса профессионального мастерства «Учитель года», конкурса на присуждение премии Губ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ернатора ХМАО - Югры «Педагог-новатор» и т.д.). Реализуются муниципальные проекты «Методическая среда», «Управленческая среда», направленные на развитие системы профессионального развития педагогических и руководящих работников образовательных организаций.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целях обеспечения единства образовательного пространства, идентичности содержани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я образовательных программ начального общего и основного общего образования, возможности формирования образовательных программ различного уровня сложности и направленности с учетом образовательных потребностей и способностей обучающихся, включая одаренных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детей, детей с ОВЗ, в общеобразовательных организациях города организована работа по реализации обновлённых федеральных государственных образовательных стандартов начального общего, основного общего среднего общего образования (далее - ФГОС НОО, ООО, СОО).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Осуществляется деятельность по формированию функциональной грамотности обучающихся общеобразовательных организаций города. 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этой целью в общеобразовательных организациях города организовано использование в образовательном процессе банка заданий для оценки функциональной грамотности, разработанного ФГБНУ «Институт стратегии развития образования Российской академии образования».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Осуще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ствляется активная апробация и внедрение новых элементов системы научно-методического сопровождения: продолжено повышение квалификации учителей, проведена диагностика профессиональных дефицитов, составлены индивидуальные образовательные маршруты педагогов.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По итогам отбора квалифи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цированных учителей с высоким уровнем методической компетентности и в соответствии с приказом Департамента образования и науки ХМАО - Югры от 13.01.2025 № 10-П-21 7 педагогических работников вошли в состав методического актива педагогов автономного округа.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Продолжается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ab/>
        <w:t xml:space="preserve">межмуниципальное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ab/>
        <w:t xml:space="preserve">взаимодействие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ab/>
        <w:t xml:space="preserve">по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совершенствованию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коммуникаций, созданию единой информационной научно-образовательной среды и партнёрства в сфере образования, разработки и реализации эффективных форм сотрудничества: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-реализуются Меморандум о намерениях сотрудничества между администрацией г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орода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Нефтеюганска и Департаментом образования г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орода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Москвы, договор о сотрудничестве между Департаментом образования и молодёжной политики администрации города Нефтеюганска и АУ ПО ХМАО - Югры «Ханты-Мансийский технолого-педагогический колледж»;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-организовано участие в межмуниципальном проекте «Школы городов России-партнеры Москвы», организовано участие образовательных организаций в проекте «Взаимообучение городов».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Для организации успешной подготовки педагогических работников в конкурсах профессионального мастерства систематически проводятся методические семинары по повышению профессионального мастерства (охват - 48 чел.).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За январь-март 2025 года 10 человек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(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1%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педагогических работников прошли обучение по программам дополнительного профессионального образования на основе актуализированных профессиональных стандартов на базе образовательных организаций высшего образования автономного округа (СурГУ, СурГПУ) (план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на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2025 г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од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- 10%).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целях признания особого статуса педагогических работников, в том числе осуществляющих наставническую деятельность, организованы: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-городской конкурс моделей наставничества «Наставники Югры: маршрут построен» (охват - 11 образовательных организаций);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-участие педагогических работников в: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-региональной стратегической сессии «Навигация детства в Югре: воспитание событием» (охват - 8 советников по воспитанию);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-Международной олимпиаде учителей-предметников «ПРОФИ-2024» в предметной области обществознание (победитель-учитель МБОУ «СОШ №6»);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-конкурсах профессионального мастерства педагогов (региональный этап всероссийских конкурсов профессионального мастерства в сфере образования Ханты-Мансийского автономного округа - Югры «Педагог года Югры - 2025»): «Воспитатель дошк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ольного образовательного учреждения Ханты-Мансийского автономного округа - Югры» (призер-воспитатель МБДОУ «Детский сад №10 «Гусельки»), «Сердце отдаю детям» Ханты-Мансийского автономного округа - Югры (победитель-педагог МБУ ДО «Дом детского творчества»).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  <w:t xml:space="preserve">2.Профессиональная ориентация обучающихся.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С целью создания системы профориентации учащихся, способствующей формированию у подростков способности к профессиональному самоопределению с учетом социально-экономических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запросов рынка труда ХМАО-Югры, на базе МБУ ДО «ЦДО «Поиск» организована работа Ресурсного центра по профессиональной ориентации учащихся образовательных организаций города, которым проводятся мероприятия в рамках профориентационного портфеля «Profкомпас».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рамках популяризации нефтегазовой науки и повышения престижа нефтегазового образования, выявления и поддержки талантливой молодежи в области подготовки кадров для нефтегазовой промышленности города в рамках сетевого взаимодействия орг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анизована работа с ОО РН-Юганскнефтегаз по реализации инновационного проекта «НаСТРОЙсянаБУДУЩЕЕ»: в марте на базе МБОУ «СОШ №1», МБОУ «СОШ №13» проведены образовательные интенсивы «Нефтегазовые горизонты», образовательный интенсив «МФХ» (охват - 80 чел.).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Для выявления у учащихся общеобразовательных организаций интереса и склонностей к педагогической профессии в рамках проекта «Учитель-городу!» проведена квест-игр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а «Атлас новых профессий - школа будущего» для обучающихся 8-х классов (охват - 80 чел.), организованы экскурсии для обучающихся 9-х классов в общеобразовательные организации, на базе которых функционируют психолого-педагогические классы (охват - 60 чел.).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Осуществляется взаимодействие образовательных организаций с высшими учебными заведения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ми городов Москвы, Санкт-Петербурга, Екатеринбурга, Тюмени, Сургута, Ханты-Мансийска, Омска, Стерлитамака по вопросам поступления в высшие учебные заведения в 2025 году, организованы встречи с представителями ВУЗов, онлайн-экскурсии, «Дни открытых дверей».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соответствии с соглашением о сотрудничестве с БУ ПО ХМАО - Югры «Нефтеюганский политехнический колледж», организовано участие обучающихся в профориентационных мероприятиях колледжа: «День открытых дверей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» (охват - 357 чел.), проект «Первая профессия» (получение первых навыков рабочей профессии для обучающихся, имеющих балл аттестата об основном общем образовании ниже 3,4 балла; лиц с ОВЗ; детей из семей, находящихся в сложной жизненной ситуации; социально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незащищенные семей; семей с участниками СВО) (охват -10 чел.).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Организовано участие обучающихся МБОУ «СОШ №5» «Многопрофильная» в региональном этапе чемпионата по профессиональному мастерству «Профессионалы» (1 победитель, 1 призёр).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  <w:t xml:space="preserve">3.Муниципальная система оценки качества, организация участия учащихся в государственной итоговой аттестации.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Для выявления одарённых детей реализуется комплекс мероприятий, среди которых важным является всероссийская олимпиада школьников, в которой приняли участие: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-заключительный этап - 3 учащихся (МБОУ «СОШ № 1» - 1 чел., «СОШ №5 «Многопрофильная» - 2 чел.).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Функционирует муниципальная система оценки качества подготовки обучающихся, нацеленная на оказание со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действия региону в выстраивании целостной и эффективной системы оценки качества подготовки обучающихся, а также обеспечивающая объективность и сбалансированность системы оценки, непосредственно оценку ключевых характеристик качества подготовки обучающихся.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Во всех общеобразовательных организациях созданы условия, обеспечивающие возможность формирования функциональной грамотности обучающихся, организована работа по внедрению и использованию в образовательной д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еятельности электронного банка заданий для оценки функциональной грамотности. Организовано участие обучающихся 8-9 классов в диагностических работах по функциональной грамотности по направлениям читательская, финансовая, математическая, естественнонаучная.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На муниципальном уровне выстроена работа по развитию во всех общеобразовательных организациях города внутришкольной системы профилактики учебной неуспешности, включающей повышение профессиональн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ого мастерства педагогических работников и руководителей в части работы с отстающими обучающимися, индивидуализации образовательного процесса, созданию благоприятного климата в школе, в том числе обеспечено развитие сервисов психологического сопровождения.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рамках подготовки к проведению государственной итоговой аттестации обучающихся, осваивающих образ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овательные программы основного общего образования (далее - ГИА) организованы репетиционные экзамены по учебным предметам, обязательным для сдачи, с выходом в пункты проведения экзамена (100% обучающихся 9-х, 11-х классов по учебному предмету «Математика»).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рамках подготовки к ГИА, с целью проведения технической подготовки, контроля технической готовности пунктов проведения экзамена (далее - ППЭ) организовано участие: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-во всероссийских тренировочных мероприятиях: по предметам «Биология», «Английский язык (письменная часть)», «Английский язык (устная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часть)», «Информатика» (в компьютерной форме (КЕГЭ) с участием обучающихся 11 классов; по предметам «Русский язык», «Математика», «Английский язык», «Физика (КОГЭ)», «Информатика (КОГЭ)» и «Английский язык (устная часть)» без участия обучающихся 9 классов;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-в региональных тренировочных мероприятиях: по предметам «Русский язык», «Английский язык (устная часть)» с уча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стием обучающихся 11 классов; по предметам «Литература», «Английский язык (устная часть)» без участия обучающихся 11 классов; по предметам «Русский язык», «Биология», «Информатика (КОГЭ)», «Английский язык (устная часть)» без участия обучающихся 9 классов;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-во Всероссийской акции «Сдаем вместе. День сдачи ЕГЭ родителями».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100% общеобразовательных организаций реализуется проект «Школа Минпросвещения России», в рамках которого в 100% создан школьный театр и школьный спортивный клуб.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  <w:t xml:space="preserve">4.Модернизация системы дополнительного образования и воспитательной работы.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Дополнительное образова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ние осуществляется на базе организаций дополнительного образования, в общеобразовательных организациях, дошкольных образовательных организациях. Общее количество дополнительных общеразвивающих программ - 396 ед., численность детей в возрасте 5-18 лет, полу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чающих услуги по дополнительному образованию - 16 113 чел., в том числе в общеобразовательных организациях в кружках и секциях - 10 796 чел. (67%), в дошкольных организациях - 2 095 чел. (13%), в организациях дополнительного образования - 3 227 чел. (20%).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Организовано участие в реализации федерального проекта «Всё лучшее детям» в рамках Национального проекта «Молодёжь и дети».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Во исполнение Указа Президен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та Российской Федерации от 07.05.2024 № 309 «О национальных целях развития Российской Федерации на период до 2030 года и на перспективу до 2036 года» обеспечен фактический охват 82,79% в возрасте от 5 до 18 лет дополнительными общеразвивающими программами.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Во исполнение 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каза Президента Российской Федерации от 29.05.2017 № 240, распоряжения Правительства ХМАО-Югры от 22.09.2017 № 560-рп, распоряжения заместителя губернатора ХМАО - Югры от 08.02.2021 № 74-р реализуются мероприятия по проведению в городе Десятилетия детства.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соответствии с постановлением администрации города Нефтеюганска от 19.11.2020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 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№ 2005-п «Об утверждении программы персонифицированного финансирования дополнительного образован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ия детей в городе Нефтеюганске» реализуется проект по персонифицированному финансированию дополнительного образования детей. В реестре поставщиков Нефтеюганска, оказывающих услуги по сертификату персонифицированного финансирования, состоят 11 организаций -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ab/>
        <w:t xml:space="preserve">2 муниципальных и 9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негосударственных.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На портале персонифицированного дополнительного образования находится 396 программ дополнительного образования, прошедших сертификацию, исполнителями услуг являются организации дополнительного образования в сфере образования, негосударственные поставщики.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Заключены соглашения на оказание услуг негосударственного сектора: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-программы социально-гуманитарной направленности: ООО «Инновационные образовательные технологии» (Афанасьева Е.А.), ИП Сибагатуллин Д.А., АНО ДОД «Стартум» (Прокаев В.В.), ИП Омарова Малахат Сойффаддин Кызы, ООО «Сибирский лекарь», ИП Хабибуллина;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-программы технической направленности ИП Лупу Александр Юрьевич, Университет «Синергия», ООО «ИТО»;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-программы спортивно-оздоровительной направленности и спортивной подготовки: спортивно-оздоровительный клуб «Грация», РСОО ХМАО-Югры «Федерация хоккея».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Осуществляются услуги по социальному сертификату в соответствии с нормами Федерального закона от 13.07.2020 №189-ФЗ «О государственном (муниципальном) социальном заказе на оказание государственных (муниципальных) услуг в социальной сфере».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рамках реализации федерального проекта «Всё лучшее детям» Национального проекта «Молодёжь и дети» на базе МБУ ДО ЦДО «Поиск» организована работа муници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пального опорного центра дополнительного образования (постановление администрации города Нефтеюганска от 20.09.2019 № 957-п «О создании муниципального (опорного) центра дополнительного образования» (с изм. от 20.11.2020 № 2013-п) (далее - Центр) проведены: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-методические семинары для педагогов дополнительного образования, работающих в общеобразовательных организациях и дошкольных образовательных организациях в рамках проекта «Методическая среда» (раз в две недели);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-муниципальный этап регионального конкурса лучших практик дополнительного образования «Педагогический потенциал Югры» (март);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-семинар «Социально значимые мероприятия Минпросвещения в аспекте региональных и муниципальных особенностей развития конкурсного движения» (январь);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-практическая сессия «Дополнительное образование-пространство саморазвития личности в аспекте участия в региональном конкурсе лучших практик дополнительного образования «Педагогический потенциал Югры»» (февраль);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-методический семинар «Воспитательный потенциал дополнительного образования» (март).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городе созданы условия для получения детьми с 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ВЗ дополнительного образования на базе дошкольных образовательных организаций, МБОУ «СОШ № 2 им.А.И.Исаевой», МБОУ «СОШ № 3 им.Ивасенко А.А.», МБОУ «Школа развития № 24», МБУ ДО «Дом детского творчества», МБУ ДО ЦДО «Поиск», ООО «Сибирский лекарь», РСОО ХМ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АО-Югры «Федерация хоккея». Реализация адаптированных дополнительных общеобразовательных программ осуществляется по запросу (заявлению) родителей (законных представителей) учащихся для 409 детей с ОВЗ и детей-инвалидов (80%). В целях обеспечения выравниван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ия доступности дополнительного образования для различных категорий детей в соответствии с их образовательными потребностями и индивидуальными возможностями, по запросу родителей (законных представителей) разработаны дополнительные адаптированные программы: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-социально-гуманитарной направленности: «ЮНКОР» (кат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егория детей - нарушение опорно-двигательного аппарата, уровень программы - стартовый, возрастная категория 12-16 лет), «Английский с нуля» (категория детей - с задержкой психического развития, уровень программы - стартовый, возрастная категория 7-10 лет);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-художественной направленности: «Творчество руками ребёнка» (категория детей - с задержкой психического развития, возрастная категория 7¬12 лет), «Город мастеров» (категория детей - слабослышащие и позднооглохшие, возрастная категория 7-13 лет).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  <w:t xml:space="preserve">Военно-патриотическое воспитание.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целях военно-патриотического воспитания обучающихся в муниципальном образовании город Нефтеюганск в январе-феврале организован месячник оборонно-массовой и спортивной работы, посвященный Дню защитника Отечества, в рамках которого проведены: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-уроки мужества, посвященные воинской доблести и бессмертному подвигу советских и российских солда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т (встречи с представителями общественной организации «Офицеры России», Нефтеюганского городского казачьего общества, городского отделения Российского Союза ветеранов Афганистана, выпускниками школы, окончившими службу в рядах ВС РФ) (охват - 15 700 чел.);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-классные часы по темам «Армия нашей страны», «Защитники Отечества в моей семье», «Блокадный Ленинград», «Есть такая профессия Родину защищать» и др. (охват - 15 700 чел.);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-конкурсы чтецов, сочинений, рисунков, плакатов, стенгазет, фотоколлажей (охват - 1 315 чел.);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-муниципальный этап смотра строя и песни им. С.В.Андреева (охват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–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1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280 чел.);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-фестиваль военной песни «Песни из кинофильмов», «Непобедимая и легендарная», «Песни военных лет» (охват - 480 чел.).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Организовано участие обучающихся образовательных организаций в муниципальном и региональном этапах Всероссийского конкурса сочинений «Без срока давности» (28 чел. участники муниципального этапа, 4 чел. - регионального этапа).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Развивается кадетское движение: МБОУ «СОКШ № 4», которая ежегодно подтверждает свой статус лидера кадетского движения в ХМАО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- Югре, в одиннадцатый раз определена победителем регионального смотра-конкурса «Лучший казачий кадетский класс», а также регионального этапа военно¬спортивной игры «Казачий сполох», проведено торжественное муниципальное мероприятие «Посвящение в кадеты».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Организована работа муниципального учебно-методического центра военно-патриотического воспитания молодежи «Авангард», в рамках деятел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ьности которого в период марте проведены учебные сборы для 210 учащихся 10-х классов, на базе общеобразовательных организаций города организованы и проведены отборочные (школьные) этапы военно-патриотической игры «Зарница 2.0» в городе Нефтеюганске (охват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–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3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500 участников).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С целью формирования ценностных установок, в числе которых - созидание, патриотизм и стремле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ние к межнациональному единству, способствующих развитию умений строить коммуникацию, отношения в обществе, расти здоровыми гармонично развитыми личностями, во всех образовательных организациях успешно реализуется Всероссийский проект «Разговоры о важном».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  <w:t xml:space="preserve">Формирование лидерских качеств, активной гражданской позиции учащихся.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целях исполнения Федерального закона от 28.12.2016 № 478-ФЗ «О государственной по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ддержке молодежных и детских общественных объединений», Указа Президента от 14.07.2022 № 261-ФЗ «О российском движении детей и молодежи», с целью реализации государственной политики в интересах детей и молодёжи, участия в их воспитании, профессиональной ор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иентации, организации досуга, создания возможностей для всестороннего развития и самореализации, подготовки к полноценной жизни в обществе к Российскому движению детей и молодёжи (далее - Движение Первых) подключено 100% образовательных организаций города.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рамках деятельности Движения Первых организованы: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-мероприятия в рамках Всероссийского проекта «Классные встречи РДДМ» (региональный проект «Социальные лифты для каждого» национального проекта «Образование») (охват - 430 чел. из 16 образовательных организаций);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-участие представителей первичных отделений Движения Первых в мероприятиях XXIII Международного фестиваля кинематографических дебютов «Дух огня» (охват - 5 чел.);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-участие обучающихся об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щеобразовательных организаций города в заседании Координационного совета при Губернаторе Ханты-Мансийского автономного округа-Югры по взаимодействию с Общероссийским общественно-государственным движением детей и молодежи «Движение первых» (охват - 4 чел.);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-участие обучающейся МБОУ «СОШ №3 им.А.А.Ивасенко» в IV Съезде Движения Первых в г.Москве (охват - 1 чел.);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-участие обучающихся общеобразовательных организаций города Нефтеюганска в региональном проекте «Лидеры изменений Югры. Дети 2.0» (охват - 2 чел.);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-участие обучающихся общеобразовательных организаций города в региональном проекте «Школа эффективной коммуникации» (охват - 12 чел.);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-участие обучающихся общеобразовательных организаций гор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ода Нефтеюганска в мероприятиях: региональном этапе Всероссийского проект- фестиваля «Российская школьная весна», заседании регионального Совета обучающихся регионального отделения Движения Первых Ханты-Мансийского автономного округа-Югры (охват - 5 чел.).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С целью создания условий для развития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способностей старшеклассников и активного включения их в деятельность по преобразованию и развитию среды вокруг себя, поддержки лидерских компетенций организовано участие в регистрационной кампании обучающихся во Всероссийском конкурсе «Большая перемена».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соответствии с Федеральным законом от 28.12.2016 № 478-ФЗ «О государственной поддержке молодежных и детских общественных объединений», приказом Департамента от 24.10.2024 года № 731-п «О проведении цик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ла слётов лидеров социальной активности учащихся начальной школы «Орлята России» в 2024-2025 учебном году» в 100% образовательных организациях реализуется Всероссийская программа развития социальной активности обучающихся начальных классов «Орлята России».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целях воспитания активной гражданской позиции проведен муниципальный этап Всероссийской акции «Я - гражданин России» (охват - 78 обучающихся 5-1 классов из 13 образовательных организаций).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  <w:t xml:space="preserve">Научно-техническое творчество.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МБУ ДО «Дом детского творчества», являясь сетевой экспериментальной площадкой Лаборатории интеллектуальных технологий «Линтех» при Российской академии образования по теме «Машинное зрен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ие для беспилотного транспорта»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, региональным ресурсным инженерным центром сквозных компетенций «STEAMS/SkoolSkills» (приказ инновационного центра «Сколково» Лаборатории ин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теллектуальных технологий «ЛИНТЕХ» от 24.01.2020 № 54), муниципальным центром развития технического творчества, реализует программы «Основы компьютерной грамотности», «Начальное техническое моделирование» «3D моделирование», «Аниматроника», «Образовательна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я робототехника», «Школа юных пилотов». На его базе организовано проведение муниципальных конкурсов по развитию научно-технического творчества учащихся. Осуществляется проект модульной сетевой программы научно-технической направленности «Инженер будущего».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рамках сотрудничества с региональной организацией ХМАО-Югры «Союз машиност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роителей России» на базе МБОУ «Лицей № 1», МБОУ «СОШ № 2 им. А.И.Исаевой» организовано участие в заключительном этапе инженерной олимпиады «Звезда» 2024-2025 учебного года, дипломом 3 степени по направлению «Психология» отмечена выпускница МБУ «Лицей № 1».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Организовано взаимодействие с АУ ХМАО-Югры «Технопарк «Ква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нториум». Для 653 обучающихся общеобразовательных организаций на его базе ежегодно реализуются современные дополнительные общеразвивающие программы технической направленности. Учащиеся на современном оборудовании осваивают и реализуют собственные проекты 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области физики, химии, биологии, робототехники, 1 901 обучающийся охвачен общеобразовательными программами естественнонаучной и технической направленности на базе общеобразовательных организаций в рамках проекта «Новые места в дополнительном образовании».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Организованы: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-участие обучающихся 8 класса МБОУ «СОШ № 5 «Многопрофил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ьная» в региональном (очном) этапе Всероссийского конкурса научно-технологических проектов для отбора к участию в образовательной смене «Большие вызовы» (март) (победитель в направлении «Генетика и биомедицина» приглашен к участию во всероссийском финале);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-муниципальный фестиваль научно-технического творчества и прикладного искусства «От замысла к творчеству» (конкурсы, мастер-классы, выставки, соревнования) (охват - 184 чел. из 16 образовательных организаций);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-участие обучающихся: в проектной школе «Креативные индустрии: «Разработка компьютерных игр, 3Д моделирование, Анимация, Ге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йм-дизайн» (охват - 3 обучающихся МБОУ «СОШ № 2 им. А.И.Исаевой», «СОШ № 13», «Лицей № 1»); в Образовательном профориентационном проекте «ЭнерГений» (охват - 3 обучающихся МБОУ «СОКШ № 4», «СОШ № 13» (призёр 2 степени обучающийся 10 класса МБОУ «СОКШ № 4»;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-участие в составе делегации Ханты-Мансийского автономного округа- Юг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ры в финалах Всероссийской междисциплинарной олимпиады школьников «Национальная технологическая олимпиада»: НТО «Интеллектуальные энергетические системы» г. Тюмень и г. Новосибирск - 4 место и 6 место, НТО «Технологии беспроводной связи» г.Москва -5 место.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  <w:t xml:space="preserve">Духовно-нравственное воспитание.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С целью усиления роли семьи, формирования семейных ценностей, реализуется проект «Диалоги о главном», в рамках которого ежегодно проводятся городские юношеские Кирилло-Мефодиевские образовательные чтения, городской конкурс ученических проектов 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 учебному курсу «Основы религиозных культур и светской этики», городской онлайн - конкурс по родословию, муниципальные Рождественские образовательные чтения, организуется участие в региональном и международном этапах Рождественских образовательных чтений.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общеобразовательных и дошкольных образовательных организациях, традиционно проводится городской конкурс «У истоков творчества», который по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зволяет говорить о важных нравственных категориях с детьми младшего школьного возраста, конкурс ученических проектов по учебному курсу «Основы религиозных культур и светской этики» и предметной области «Основы духовно-нравственной культуры народов России».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Для 100% учащихся 4-х классов реализуется курс «Основы религиозных культур и светской этики» во всех общеобразовательных организациях.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Организованы и проведены: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-региональный этап олимпиады по Основам православной культуры среди обучающихся 4-11 классов (охват - 9 обучающихся 4-11 классов, из них ученик 4 класса ЧОУ «НПГ» отмечен дипломом 3 степени) (февраль);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-выставка-лекция «Человеческий потенциал России» (охват - 420 обучающихся 8-11 классов и 17 педагогов);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-открытие третьего сезона литературных дебатов «Дети Сократа» на базе МБОУ «СОШ № 14» (охват - 23 обучающихся 8-11 классов из 7 образовательных организаций).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  <w:t xml:space="preserve">Интеллектуальное творчество.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соответствии с Концепцией общенациональной системы выявления и развития молодых талантов (далее - Концепция) реализуется Межведомственный муниципальный Комплекс мер, организована работа координационного совета по поддержке одарённых детей и молодёжи.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На базе МБУК «Городская библиотека» организована деятельность городского интеллектуального клуба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(далее - Клуба). В XI Чемпионате по интеллектуальным играм «Что? Где? Когда?» (далее - Чемпионат) принимает участие 17 команд из 9 образовательных организаций, в январе-марте проведено 2 завершающие игры Чемпионата. По итогам участия команд в Окружном чемп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ионате по интеллектуальным играм получено 3 призовых места в двух возрастных группах (МБОУ «СОШ № 5 «Многопрофильная», МБОУ «Лицей № 1»). Завершена реализация проекта «Интеллектуальные игры «Кто? Где? Когда? Великая Отечественная война» (охват - 120 чел.).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С целью развития шахматного образования и выявления одарённых шахматистов, на базе МБУ ДО «ДДТ» работает шахматный клуб с охватом 160 детей в возрасте от 6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до 18 лет. Воспитанники шахматного клуба принимают участие в муниципальных, региональных и Всероссийских этапах шахматных первенств, отмечены призовыми местами в личном и командном зачётах, очных и дистанционных соревнованиях, матчевых встречах и турнирах.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январе-марте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2025 года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проведено 3 шахматн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ых турнира: Личное первенство города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Нефтеюганска по шахматам среди школьников по 4 возрастным группам, посвящённое «Дню защитника Отечества» (охват - 44 чел.), семейный турнир по шахматам (перенесен на 19.04.2025.), отборочный турнир по шахматам (охв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ат - 15 чел.), по итогам которого 4 учащихся приняли участие в Первенстве округа по шахматам среди юношей и девушек в зачёт XVIII Спартакиады ХМАО-Югры, посвященной 80-ой годовщине Победы в Великой Отечественной войне (результат - 3 место в личном зачете),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Организовано: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-участие обучающихся в заключительном этапе Всероссийского форума научной молодежи «Шаг в будущее-2025» (лауреат II степени - МБУ «МБОУ «СОШ №6», финалисты - МБОУ «СОШ №6, МБУ ДО «Дом детского творчества»).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  <w:t xml:space="preserve">Художественное творчество.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Задачу выявления и поддержки лучших детских коллективов и творчески одарённых детей решает городской ресурсный центр художественно¬эстетического развития - МБУ ДО «Центр дополнительного образования «Поиск».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рамках XVII городского фестиваля детского и юношеского творчества «Созвездие юных талантов Нефтеюганска» (далее-фестиваль), проходящего под девизом «Ваша Победа - в наших сердцах» в январе-марте проведены: конк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урс декоративно-прикладного искусства «Победа в красках» (охват - 98 чел.), городской конкурс декоративно-прикладного искусства галерея ремёсел ««Творцам Победы посвящаю!» (охват - 232 чел.), городской конкурс школьных театров, посвящённый Дню Победы в Вел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икой Отечественной войне «Наша Победа!»; городской медиа-форум «С юбилеем, Победа!» (охват - 64 чел.), городской конкурс народной песни «Родные напевы» (охват - 36 чел.), городской военно-патриотической песни «Песня в солдатской шинели» (охват - 318 чел.).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Победители фестиваля приняли участие в региональном этапе Большого всероссийского фестиваля детского и юношеского творчества, в том числе для детей с ограниченными возможностями здоровья (охват - 32 чел.).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Реализуется сетевой образовательный проект «Детская филармония «Твой друг-музыка» с МБУ ДО «Детская музыкальная школа им. В.В.Андреева» (охват - более 1000 учащихся 1-5 классов, в феврале-марте проведено 2 занятия).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феврале на базе КЦ «Юность» для обучающихся 9-11 классов проведена юношеская филармония «Диалоги о культуре», посвящённая 95 - летию А.Н.Пахмутовой.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Организованы и проводятся конкуры, направленные на развитие творческой одарённости обучающихся: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-муниципальный этап Всероссийского конкурса юных чтецов «Живая классика» (охват - 42 обучающийся 5-11-х классов из 13 общеобразовательных организаций, для участия в региональном этапе направлены видеоматериалы 3 победителей);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-муниципальный этап Всероссийского конкурса сочинений «Без срока давности» (охват - 28 обучающийся 4-11 классов из 9 общеобразовательных организаций, для участия в региональном этапе направлены работы 4 победителей).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  <w:t xml:space="preserve">Профилактическая работа.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соответствии с требованиям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и законодательства в сфере образования в образовательных организациях организована деятельность по совершенствованию профилактической работы, контролю за соблюдением законодательства в области образования несовершеннолетних учащихся образовательных организ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аций, формированию законопослушного поведения участников образовательных отношений, предупреждению безнадзорности, беспризорности, правонарушений и антиобщественных действий несовершеннолетних, выявлению и устранению причин и условий, способствующих этому.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С целью коррекции асоциального, девиантного поведения несовершеннолетних, оказания помощи семье в воспитании несовершеннолет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него, обеспечения индивидуального подхода к несовершеннолетним при проведении воспитательной работы во всех образовательных организациях организована работа по закреплению наставников из числа педагогических работников за 100% обучающимися, состоящими на 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азличных видах профилактического учета и в отношении 53 семей, находящихся в трудной жизненной ситуации и социально опасном положении. Осуществляется учёт несовершеннолетних, не посещающих или систематически пропускающих по занятия неуважительным причинам.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Организована работа по предупреждению безнадзорности, беспризорности несовершеннолетних, противоправных действий, совершенных несовершеннолетними, и в отношении несовершеннолетних: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-реализуются программы по профилактике правонарушений, экстремизма, формированию толерантной культуры, законопослушного поведения в 16 общеобразовательных организациях (100%);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-реализуются планы по профилактике суицидальных проявлений, раннего выявления незаконного потребления наркотических средств и психотропных веществ, раннего полового созревания и полового воспитания обучающихся несовершеннолетних (100%);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-организована деятельность Школьных служб примирения, Психологических служб общеобразовательных организаций, внедрение информационной системы «Кабинет психолога»;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-функционирует Муниципальная мобильная группа по обращениям обучающихся и их родителей (законных представителей) через кнопку «Осторожно, буллинг» в ЦОП ХМАО - Югры;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-ведется реестр детей из семей иностранных граждан;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-ведётся учёт детей, пропускающих занятия без уважительной причины.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соответствии с требованиями федерального, регионального, муниципального законодательства и в целях активизации работы по профилактике детского дорожно-транспортного травматизма (далее - ДДТТ), снижения тяжести последс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твий дорожно-транспортных происшествий с участием детей в образовательных организациях разработаны и реализуются программы деятельности отрядов юных инспекторов движения, планы совместных мероприятий, направленных на профилактику ДДТТ. Организовано проведе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ние общешкольных, классных родительских собраний с включением вопросов профилактики ДДТТ с демонстрацией тематических видеоматериалов, пропагандирующих применение ремней безопасности, детских удерживающих устройств, световозвращающих элементов на одежде, з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апрете использования несовершеннолетними спортивных мотоциклов, средств индивидуальной мобильности, а также освещением оперативной обстановки, связанной с травмированием и гибелью несовершеннолетних города Нефтеюганска в дорожно-транспортных происшествиях.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период с января по март 2025 года в образовательных организациях совместно с представителями отдела Госавтоинспекции ОМВД России по г. Нефтеюганску проведены общ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ешкольные собрания для родителей (законных представителей) обучающихся с обсуждением вопросов профилактики ДДТТ, обучения детей навыкам безопасного участия в дорожном движении и последствий бесконтрольного нахождения несовершеннолетних на улицах и дорогах.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общеобразовательных организациях города: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-организовано проведение мероприятий в рамках профилактических акций: «PRO-ПДД» (16962 обучающихся, 5856 родителей (законных представителей), 438 педагогов); «ПДД соблюдаем, безопасно шагаем» (15688 обучающихся, 368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8 родителей (законных представителей), 462 педагогов); «Безопасным дорогам скажем «Да!» (11897 обучающихся, 1742 родителей (законных представителей) в которых 124 участника отрядов юных инспекторов движения ЮИД и молодёжные общественные объединения города;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-актуализированы паспорта дорожно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й безопасности в 100% образовательных организаций, схемы безопасных маршрутов движения детей, которые размещены в холлах и возле выходов, на официальных сайтах образовательных организаций в сети Интернет и в дневниках учащихся (электронных и традиционных);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-организовано проведение бесед со 100% обучающимися на классных часах, со 100% родителей (законных представителей) на родительских собраниях по вопросам безопасности дорожного движения, в том числе об использовании световозвращающих элементов у детей;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-осуществляется трансляция социальных роликов по обеспечению безопасности дорожного движения, в том числе мультфильмы, видеоролики, плакаты в холлах 100% образовательных организаций, проводятся сюжетно-ролевые игры с дошкольниками;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-организовано ежедневное проведение мероприятий «Минутка безопасности» для 100% учащихся, мониторинг и контроль за посещением учащимися образовательных организаций, в том числе с использованием световозвращающих приспособлений;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-размещена информация по безопасности ДДТТ на официальных сайтах 100% образовательных организаций;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-обеспечен контроль за соблюдением требований законодательства при организации групповых перевозок детей к месту отдыха и обратно, на экскурсии, мероприятия с массовым участием детей.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целях контроля за реализацией профилактических мероприятий, направленных на предупреждение самовольных уходов детей из семей и учреждений, а также способствующих формированию законопослушного поведения несовершеннолетних, организовано: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-реализация программы по защите прав детей, профилактике безнадзорности и правонарушений несовершеннолетних;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-деятельность городского правового клуба «Твой выбор»;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-психологическое консультирование и просвещение несовершеннолетних, родителей (законных представителей) несовершеннолетних по оказанию бесплатной психологической помощи;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-вовлечение несовершеннолетних в деятельность молодежных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и общественных объединений, в том числе несовершеннолетних, находящихся в социально опасном положении (программы поддержки волонтёрского движения, программы по трудоустройству, развитию спорта, а также духовно¬нравственному воспитанию несовершеннолетних);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-ежемесячный мониторинг деятельности образовательных организаций по профилактике безвестных исчезновений и самовольных уходов несовершеннолетних из семей и оказанию им психолого-педагогического сопровождения;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-ежеквартальный мониторинг по профилактике безнадзорности, правонарушений, защите прав и законных интересов несовершеннолетних города.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  <w:t xml:space="preserve">5.Создание условий для обеспечения комплексной безопасной среды обучающихся.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  <w:t xml:space="preserve">Антитеррористическая безопасность.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целях повышения эффективности мер по организации антитеррористической защищенности в 100% образовательных организаций: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-организован контрольно-пропускной режим;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-имеются кнопки тревожной сигнализации (стационарные, переносные), с выводом на пульт централизованного наблюдения (ПЦН) Нефтеюганского МОВО;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-осуществляется защита персонала и обучающихся от несанкционированных действий лицензированными частными охранными предприятиями.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образовательных организациях: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-заключены договоры на оказание охранных услуг с использованием средств тревожной сигнализации, на оказание услуг по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техническому обслуживанию комплекса технических средств охраны на объектах. Ежедневно проводится проверка работоспособности кнопки тревожной сигнализации (КТС) с регистрацией результатов проверки в журнале проверок работоспособности тревожной сигнализации;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-обеспечено взаимодействие с территориальными органами безопасности, территориальными органами Министерства внутренних дел Российской Федерации и территориальными органами Федеральн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ой службы войск национальной гвардии Российской Федерации по вопросам противодействия терроризму и экстремизму, в соответствии с Порядком оповещения структурных подразделений администрации города, служб города, в случае возникновения чрезвычайной ситуации;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-установлены системы видеонаблюдения в 100% образовательных организаций,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которые защищены от несанкционированного доступа, заключены договоры на оказание услуг по техническому обслуживанию системы видеонаблюдения, разработаны инструкции по осуществлению видеоконтроля на объекте, архивная запись хранится в течение одного месяца;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-обеспеч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ено оснащение системами контроля доступа, в том числе (электромагнитные замки на эвакуационных выходах, домофоны/видеодомофоны на калитках, входных группах, электронная проходная, арочный металлодетектор, ручные металлодетекторы на посту охраны, шлагбаум);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-оборудованы системы охранной сигнализации.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образовательных организациях ежедневно перед началом образовательного процесс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а проводятся проверки работоспособности инженерно-технических средств, в т.ч. систем охраны, передачи тревожных сообщений, контроля и управления доступом, эвакуации. Данные фиксируются в «Чек-листе самоконтроля состояния антитеррористической защищенности».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Организовано участие в инструктивно-методических семинарах по вопросам профилактики терроризма специалистов, ответственных за организацию антитеррористической деятельности в образовательных организациях (охват - 111 чел.).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С целью разъяснения учащимся сущности терроризма, воспитания толерантности среди подростков и негативного отношения к проявлениям экстремизма и терроризма, образовательными организациями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течение учебного года проводится комплекс общественно-политических, культурных и спортивных мероприятий, в том числе с привлечением общественных деятелей, представителей ОМВД России по г.Нефтеюганску и религиозных организаций (охват - 15 700 чел. (100%).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  <w:t xml:space="preserve">Противопожарная безопасность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рамках обеспечения пожарной безопасности 100% образовательных организаций оснащены системами современной пожарной сигнализации, прямой телефонной связью с пожарной частью, обеспечены первичными средствами пожаротушения, установлена и подключена на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пульт подразделения пожарной охраны г.Нефтеюганска объектовая станция «Стрелец-мониторинг», приведены в соответствие с требованиями эвакуационные и запасные выходы, установлены отсекающие дверные блоки и сертифицированные двери на пожароопасных помещениях.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С целью профилактики пожарной безопасности в образовательных организациях проводится разъяснительная работа с обучающимися и раб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отниками: классные часы, беседы, инструктажи о соблюдении мер пожарной безопасности, с использованием информационных материалов, распространены тематические памятки, буклеты о мерах пожарной безопасности, о безопасности в быту (охват - 15 7500 чел. (100%).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На базе МБОУ «СОШ № 2 им. А.И.Исаевой» функционирует класс- тренажёр по отработке действий в случае возникновения пожара, осуществляются тренировочные занятия для 100% обучающихся общеобразовательных организаций города.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  <w:t xml:space="preserve">Формирование навыков здорового образа жизни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100% образовательных организаций соответствуют современным требованиям обучения: 100% обучающимся обеспечена возможность пользоваться оборудованными спортзалами и спортивными площадками. В целях активизации физкультурно-сп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ортивной работы в школе, развития детско- юношеского спорта и приобщения учащихся к систематическим занятиям физической культурой и спортом в 15 общеобразовательных организациях созданы школьные спортивные клубы (далее - ШСК), на базе которых организована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работа спортивных секций «Баскетбол», «Волейбол», «Легкая атлетика», «Киберспорт», «Русский хоккей», «Игровое ГТО», «Шахматы», «Юный спасатель», «Будущие олимпийцы», «ОФП», «Быстрее, выше, сильнее» (численность обучающихся, состоящих в ШСК - 5677 человек).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целях пропаганды здорового образа жизни, совершенствования физического развития учащихся проведены: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-конкурс по физической культуре «Быстрее, выше, сильнее» для учащихся 1-6 классов (охват - 280 чел.);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-месячник оборонно-массовой и спортивной работы (охват - 15 700 чел.);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-участие в пятидневных учебных сборах на базе учебно-методического центра военно-патриотического воспитания детей и молодежи «Авангард» (охват - 210 чел.);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С целью профилактики и предупреждения употребления несовершеннолетними и молодежью наркотических средств, психоактивных веществ, формирования законопослушного поведения, духовно-нравственных качеств, проведены: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-мероприятия, направленные на пропаганду здорового образа жизни, в том числе в формате онлайн (охват - 8 983 чел.);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-классные часы и профилактические беседы с учащимися с участием социальных педагогов, специалистов системы профилактики с раздачей буклетов (охват - 15 700 чел.);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-индивидуальное консультирование несовершеннолетних и их родителей (законных представителей), находящихся в социально-опасном положении, о здоровом образе жизни (охват - 2684 чел.);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-психологические тренинги антинаркотической направленности с несовершеннолетними, находящимися в социально-опасном положении (охват - 450 чел.);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-конкурс плакатов, рисунков, направленных на формирование здорового образа жизни «Нефтеюганск - территория ЗОЖ» (охват - 100 чел.);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-выставки рисунков, направленных на формирование здорового образа жизни (охват - 150 чел.);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-игровые программы, конкурсы рисунков на асфальте для воспитанников детских оздоровительных лагерей (охват - 2065 чел.);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-встречи с инспекторами ОДН ОМВД РФ по г.Нефтеюганску (охват - 13 285 чел.).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  <w:t xml:space="preserve">Охрана труда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целях сохранения жизни и здоровья обучающихся во время пребывания их в образовательной организации, осуществляющей образовательную деятельность, Департаментом осуществляется: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-координация деятельности образовательных орг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анизаций по соблюдению требований действующего законодательства по обеспечению создания условий безопасной среды для обучающихся и работников, вопросам охраны жизни и укрепления их здоровья, безопасности при проведении физкультурных, спортивно-массовых мер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оприятий; соблюдению требований безопасности к физкультурно-спортивным, игровым зонам и безопасной эксплуатации спортивного оборудования, детских игровых площадок; санитарно-противоэпидемиологической безопасности, в том числе и в период проведения каникул;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-контроль за своевременным расследованием и учетом несчастных случаев с обучающимися в образовательных организациях, а также выполнением мероприятий по устранению причин, вызвавших несчастный случай;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-мониторинг всех происшествий с обучающимися и работниками образовательных организаций, а также учёт несчастных случаев с несовершеннолетними и принимаются меры по устранению причин, вызвавших несчастный случай;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-проведение плановых, а в чрезвычайных ситуациях внеплановые проверки по соблюдению требований комплексной безопасности во время пребывания обучающихся в образовательной организации.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-изучение деятельности образовательных организаций по вопросу расследования и учёта несчастных случаев с обучающимися во время пребывания в образовательной организации.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  <w:t xml:space="preserve">Организация обеспечения питанием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соответствии с принятыми нормативными правовыми актами в 16 общеобразовательных организациях города 100% учащихся обеспечены горячим питанием, в том числе: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-3603 обучающихся по образовательным программам начального общего образования - одноразовым горячим питанием на суммы 166 рублей (завтрак - 2006 человек), 248 рублей (обед — 1597 человек) в день на 1 ребёнка (100%);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-4416 человек - отдельные категории обучающихся (дети-сироты и дети, оставшиеся без попечения родителей, лица из числа детей-сирот и дети, оставшиеся без попечения родителей, дети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из многодетных семей, дети из малоимущих семей, обучающиеся с ограниченными возможностями здоровья, дети-инвалиды, не относящиеся к обучающимся с ограниченными возможностями здоровья) - горячим двухразовым питанием на сумму 414 рублей в день на 1 ребёнка;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-36 учащихся с ОВЗ, дети-инвалиды, обучение которых организовано на дому, получают денежную компенсацию в размере 207 рублей на одного человека за каждый день обучения.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соответствии с постановлением администрации города Нефтеюганска от 24.12.2018 № 177-нп «О расходах на обеспечение деятельности (оказание услуг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и) общеобразовательных организаций, расположенных на территории города Нефтеюганска, в части обеспечения мероприятий по организации питания» 100% учащихся 5-11 классов (7681 человек) обеспечены бесплатными завтраками на сумму 73 рубля в день на 1 человека.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С целью усиления контроля за организацией питания обучающихся в детских образовательных учреждениях города сформирован комплекс мероприятий, направленных на: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-организацию питания обучающихся в соответствии с установленными законодательством требованиями и санитарно-эпидемиологическими нормами;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-реализацию принципов здорового питания;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-усиление контроля за качеством питания обучающихся, в том числе с привлечением общественности.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Разработаны два варианта школьного меню с визуализацией блюд на официальных сайтах учреждений. В «Личном кабинете родителя» цифровой образовательной платформы ГИС «Образование Югры» функционирует модуль «Школьное питание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» обеспечивающий условия разнообразия выбора меню для питания детей (выбор из двух вариантов комплексного меню, выбор блюд дополнительного меню), обеспечение для родителей прозрачности всех операций по оплате и заказам питания, списанию денежных средств, 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перативную обратную связь по вопросам качества предоставляемого питания и многое другое. С использованием специального сервиса Министерства просвещения РФ осуществляется мониторинг ежедневного меню горячего питания на сайте общеобразовательной организации.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  <w:t xml:space="preserve">6.Развитие информационного пространства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Развитие системы цифровой образовательной среды в городе Нефтеюганске осуществляется в соответствии с основными направлениями: создание и внедрение в образовательных организация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х цифровой образовательной среды, обеспечение реализации цифровой трансформации системы образования. Ведется работа по оснащению образовательных организаций современным оборудованием и развитие цифровых сервисов и контента для образовательной деятельности.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Для решения поставленн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ых задач в образовательных организациях внедрена единая муниципальная информационная система по учету контингента обучающихся, используются электронные журналы и электронные дневники, интегрированные с Единым порталом государственных и муниципальных услуг.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100% общеобразовательных организаций подключены к единой сети передачи данных (ЕСПД), обеспечены высокоскоростным Интерн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етом со скоростью не менее 100 Мбит/с, используют ресурсы цифровых образовательных платформ. Официальные сайты образовательных организаций приведены в соответствие с Правилами размещения на официальном сайте в сети «Интернет», имеют единое портальное решен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ие и единую централизованную концепцию сайта и хостинга. 100% сайтов общеобразовательных и дошкольных образовательных организаций переведены на платформу «rocWeb» (опытно-промышленная эксплуатация конструктора сайтов на базе единого портала государственных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и муниципальных услуг). Государственная информационная система Ханты-Мансийского автономного округа - Югры «Цифровая образовательная платформа Ханты-Мансийского автономного округа - Югры (ГИС Образование Югры)» внедрена в 100% образовательных организаций.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МБОУ «СОШ № 2 им.А.И.Исаевой» функционирует узловой информационно - библиотечный центр, ц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ель которого - развитие системы библиотечного делопроизводства в образовательных организациях города, внедрение инновационных технологий работы с информацией, распространение лучших практик работы с программным обеспечением для самообразования. Четыре обра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зовательные организации входят в сеть информационно-библиотечных центров: МБОУ «СОШ №2 им. А.И. Исаевой», МБОУ «СОШ №3 им. А.А.Ивасенко», МБОУ «СОШ №10», МБОУ «СОШ № 13». В МБОУ «СОШ № 13» организована деятельность 100-ого филиала Президентской библиотеки.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100% общеобразовательных организаций осуществляется электронное обучение учащихся с применением дистанционных образовательных технологий. Обра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зовательный процесс организован с использованием возможностей региональной цифровой образовательной платформы Ханты- Мансийского автономного округа - Югры «Государственная информационная система «Образование Югры», в том числе ИКОП Сферум в VK Мессенджере.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  <w:t xml:space="preserve">7.Организация отдыха детей в каникулярное время.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Отдых, оздоровление, занятость детей реализуется в соответствии с постановлением администрации города Нефтеюганска от 20.11.2024 № 1920-п «О комплексе мер по организации отдыха и оздоровления детей, имеющих место жи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тельства в городе Нефтеюганске, до 2030 год», распоряжением администрации города Нефтеюганска от 21.11.2024 № 602-р «О деятельности организаций отдыха детей и их оздоровления, действующих на территории города Нефтеюганска в каникулярные периоды 2025 года».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соответствии с приказом Департамента образования и молодёжной политики Ханты-Мансийского автономного округа - Югры от 19.02.2020 № 4-нп «Об утверждении порядка формирования и ведения реестра организаций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отдыха детей и их оздоровления Ханты-Мансийского автономного округа - Югры» в реестр организаций отдыха детей и их оздоровления ХМАО- Югры включены 19 организаций отдыха детей и их оздоровления, созданных на базе образовательных организаций (далее-лагерь).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весенний каникулярный период (22.03.2025-29.03.2025) организована работа 17 лагерей, с общим охватом - 2 610 детей.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Отдых детей организован для различных льготных категорий детей: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-несовершеннолетних, состоящих на различных видах учета в органах и учреждениях системы профилактики - 22 ребёнка;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-детей, находящихся в трудной жизненной ситуации - 96 детей;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-дети, КМНС - 6 детей;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-детей, участников СВО - 64 ребёнка.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рамках заключенного муниципального контракта Департаментом на оказание услуг по организации и обеспечению отдыха детей в возрасте от 6 до 17 лет (включительно), имеющих ме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сто жительства на территории города, направлено на отдых в весенний каникулярный период в Тюменскую область Ишимский район д.Синицына ООО ДСОЛ «Дружба» 71 человек, в том числе 34 ребёнка, находящихся в трудной жизненной ситуации, 4 ребёнка, участников СВО.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Одним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из видов поощрения детей, достигших наилучших результатов в обучении, победителей и призёров Всероссийских, региональных и муниципальных олимпиад, конкурсов, является награждение путёвками, предоставленными ДОиН ХМАО-Югры в период январь-март, в том числе: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-Краснодарский край, ФГБОУ «ВДЦ «Орленок» - 3 путёвки;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-Краснодарский край, ВДЦ «Смена» - 4 путёвки;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-Республика Крым, МДЦ «Артек» - 5 путёвок.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Информирование населения об организации отдыха детей осуществляется на официальном сайте органов местного самоуправления города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ab/>
        <w:t xml:space="preserve">Нефтеюганска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ab/>
        <w:t xml:space="preserve">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ab/>
        <w:t xml:space="preserve">разделе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ab/>
        <w:t xml:space="preserve">«Каникулы»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(http://www.admugansk.ru/category/657).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ab/>
        <w:t xml:space="preserve">Организована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ab/>
        <w:t xml:space="preserve">работа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консультационного центра по вопросам организации отдыха, оздоровления, занятости детей, имеющих место жительства в городе Нефтеюганске.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  <w:t xml:space="preserve">8.Реализация муниципальных программ города Нефтеюганска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8.1.Муниципальная программа города Нефтеюганска «Развитие образования в городе Нефтеюганске» (далее - Программа), утверждена постановлением администрации города Нефтеюганска от 15.11.2018 № 598.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Общий объём средств, предусмотренных на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январь-март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2025 год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- 1 301 937,43 тыс. рублей (исполнено - 1 115 585,58 тыс. рублей или 87,55%), в том числе: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-федеральный бюджет -37 065,4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8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тыс.рублей (исполнено -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31 235,21 тыс. рублей или 84,27%);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-бюджет ХМАО - Ю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гры - 946 155,89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ты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с.рублей (исполнено - 846 422,23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тыс.рублей или 89,46%);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-муниципальный бюджет - 318 716,06 тыс.рублей (исполнено - 237 928,14 тыс. рублей или 81,77%).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8.2.«Развитие жилищно-коммунального комплекса и повышение энергетической эффективности в городе Нефтеюганске»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рамках подпрограммы III «Повышение энергоэффективности в отраслях экономики» на мероп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риятия по обеспечению рационального использования энергетических ресурсов на 2025 год выделены финансовые средства в размере 4 238,87 тыс. руб., которые будут направлены на выполнение: разработки проектно-сметной документации для внедрения автоматического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регулирования для систем отопления и горячего водоснабжения; мероприятий по энергосбережению; приобретение оборудования для внедрения автоматического регулирования системы отопления и горячего водоснабжения; электромонтажные работы; поставку светильников;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поставку уличных светильников; поставка распределительных щитов; поставка пластинчатого теплообменника. В отчётном периоде расходование бюджетных средств не осуществлялось. Расходование бюджетных средств запланированы на второй и третий кварталы 2025 года.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8.3.«Укрепление межнационального и межконфессионального согласия, профилактика экстремизма в городе Нефтеюганс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ке, в соответствии с приказом департамента образования администрации города Нефтеюганска 15.01.2025 № 46-п «О реализации муниципальной программы города Нефтеюганска «Укрепление межнационального и межконфессионального согласия, профилактика экстремизма в го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роде Нефтеюганске» в 2025 году»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рамках реализации муниципальной программы в январе-марте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2025 года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организованы и проведены: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-посещения обучающимися общеобразовательных организаций выставки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 лекции «Человеческий потенциал России», которая ориентирована на развитие духовно-нравственных ценностей человечества (охват - 420 обучающихся, из них 89 из семей иностранных граждан);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-муниципальный этап Всероссийского конкурса чтецов «Живая классика» приуроченный к 80-летию со дня Победы в Великой Отечественной войне (охват - 58 обучающихся);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-профилактические беседы и инструктажи по 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рофилактике противоправного поведения «Профилактика правонарушений», «Противодействие экстремизму, терроризму в подростково-молодежной среде», «Толерантность - дорога к миру», «Сохраняем память предков», «Экстремизм - угроза обществу» с учащимися об ответс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твенности за разжигание межнациональной розни; беседы «О законах Российской Федерации» для обучающихся иностранных граждан, «О правилах поведения в школе, взаимоотношениях с одноклассниками» с участием сотрудников ОДН ОМВД России по г. Нефтеюганску (охват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–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4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511 обучающихся 7-11-х классов);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-информационно-просветительские беседы на тему «Единство народов России» в рамках всероссийского проекта «Разговоры о важном» с целью профилактики экстремистских настроений в подростково-молодежной среде (охват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–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15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500 обучающихся 1-11-х классов);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-открытые уроки «Крым - моя история» с целью межнационального сплочения, развития патриотизма, знакомства с историей Крыма, расширения знаний о значении полуострова для истории России (охват - 15 700 обучающихся 1-11-х классов);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-городской форум «Жить в мире с собой и другими» для актива первичных отделений общероссийского движения детей и молодежи «Движен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ие первых» с целью формирования толерантных отношений среди обучающихся, межэтнического диалога в молодежной среде и содействия обеспечения атмосферы межнационального мира и согласия, принципов демократии и гражданского равенства (охват - 250 обучающихся);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-родительские собрания в общеобразовательных организациях на тему «Воспи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тание толерантности в семье» и информационные сообщения на тему «Ответственность несовершеннолетних граждан за разжигание национальной, расовой или религиозной вражды» с целью профилактики и предупреждения деструктивного поведения среди обучающихся (охват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–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6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687 родителей (законных представителей) обучающихся);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-реализация внеурочного курса «Русский язык как иностранный» с целью развития коммуникативных потребностей при общении с носителями рус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ского языка, социально-бытовой, социально-культурной адаптации. Организованы занятия на темы: «Развитие речи. Я живу и учусь в России», «Мой день в России. Времена года», «Друзья и знакомые», «Городской транспорт» (охват - 55 учащихся иностранных граждан);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-деятельность «Центра культурно-языковой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адаптации обучающихся иностранных граждан» организована на базе МБОУ «СОШ № 7». Оказываются услуги обучающимся по адаптации в новой языковой и культурной среде, в том числе не владеющих или плохо владеющих русским языком. Проведены: разъяснительные правов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ые встречи с инспектором ОДН ОМВД России по г.Нефтеюганску на тему «Безопасность» и «Правовая ответственность несовершеннолетних», акция «Дерево добра», внеурочные мероприятия проекта «Разговор о важном» и др. (охват - 201 обучающихся иностранных граждан);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-единые информационные встречи и тематические классные часы на темы «Ответственность за экстремистскую деятельность», «Молодежный экстремизм, как массовое явление и его негативное воздействие на личность подростка», «Ответственность за совер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шение преступлений и правонарушений за экстремистскую деятельность в сети Интернет» в рамках регионального оперативно-профилактического мероприятия «С ненавистью и ксенофобией нам не по пути» с приглашением инспекторов ОДН ОМВД РФ по г.Нефтеюганску (охват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–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8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031 учащихся 4-11-х классов.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Запланированные к освоению в первом квартале 2025 года средства муниципальной программы составили 100,00 тыс. руб., освоение 100,00 тыс. руб., исполнение 100%.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8.4.«Профилактика терроризма в городе Нефтеюганске».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рамках муниципальной програм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мы на 2025 год выделено 7 292,17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тыс. руб. В первом квартале 2025 года обеспечена поставка видеокамер для системы видеонаблюдения в МБОУ «СОШ № 6» на сумму 14,80 тысяч руб.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В целом в системе образования города, вследствие эффективной деятельности, достигнуты следующие результаты.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Охват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детей начальным общим, основным общим и средним общим образованием, дошкольным образованием детей в возрасте от 1,5 до 8 лет составляет 100%. В полном объёме обеспечены образовательными услугами дети с ОВЗ и дети-инвалиды. Организовано успешное участие в: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-Международной олимпиаде учителей-предметников «ПРОФИ-2024» в предметной области обществознание;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-финалах Всероссийской междисциплинарной олимпиады школьников «Национальная технологическая олимпиада»;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-XXIII Международном фестивале кинематографических дебютов «Дух огня»;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-IV Съезде Движения Первых в г.Москве;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-заключительном этапе международного форума научной молодежи «Шаг в будущее-2025»;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-региональном и заключительном этапе всероссийской олимпиады школьников;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-региональном этапе всероссийского конкурса сочинений «Без срока давности»;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-региональном (очном) этапе Всероссийского конкурса научно-технологических проектов для отбора к участию в образовательной смене «Большие вызовы»;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-открытой всероссийской интеллектуальной олимпиады «Наше наследие» -региональном этапе Общероссийской олимпиады школьников «Основы православной культуры»;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-окружном чемпионате по интеллектуальным играм «Что? Где? Когда?»;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-региональной олимпиаде школьников «Умники и Умницы»;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-первенстве округа по шахматам среди юношей и девушек в зачёт XIX Спартакиады ХМАО-Югры, посвященной 80-ой годовщине Победы в Великой Отечественной войне.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-региональном этапе инженерной олимпиады «Звезда»;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-заключительном этапе международного форума научной молодежи «Шаг в будущее-2025»;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-региональном этапе Всероссийского детского фестиваля народной культуры «Наследники традиций»;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-региональном этапе Всероссийской военно-спортивной игры «Казачий сполох»;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-региональном этапе Всероссийского конкурса сочинений в Ханты- Мансийском автономном округе - Югре в 2025 году;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-региональном проекте «Лидеры изменений Югры. Дети 2.0»;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-региональном проекте «Школа эффективной коммуникации»;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-региональном этапе Всероссийского проект-фестиваля «Российская школьная весна».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Несмотря на внедрение новых организационно-экономических механизмов, повышение открытости системы образования, расширение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возможностей для обновления профессионализма педагогических кадров, в образовании города отмечены вопросы, которые необходимо решать: обеспечение обучения учащихся в односменный режим работы (доля учащихся, занимающихся во вторую смену, составляет 34,8%).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Основная цель, стоящая перед системой образования города - реализация потенциала каждого человека, развитие его талантов, воспитание патриотичной и социально ответственной личности, осуществляется через решение следующих задач: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-увеличение к 2030 году доли молодых людей, участвующих в проектах и программах, направленных на профессиональное, личностное развитие и патриотическое воспитание, не менее чем до 75 процентов;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-увеличение к 2030 году доли молодых людей, верящих в возможности самореализации в России, не менее чем до 85 процентов;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-увеличение к 2030 году доли молодых людей, вовлеченных в добровольческую и общественную деятельность, не менее чем до 45 процентов;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-обеспечение к 2030 году функционирован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 процентов обучающихся;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-формирование к 2030 году современной системы профессионального развития педагогических работников для всех уровней образования, предусматр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ивающей ежегодное дополнительное профессиональное образование на основе актуализированных профессиональных стандартов не менее чем 10 процентов педагогических работников на базе ведущих образовательных организаций высшего образования и научных организаций.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</w:r>
    </w:p>
    <w:p>
      <w:pPr>
        <w:ind w:firstLine="709"/>
        <w:jc w:val="both"/>
        <w:spacing w:after="0" w:line="240" w:lineRule="auto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highlight w:val="yellow"/>
          <w:lang w:eastAsia="ru-RU" w:bidi="ru-RU"/>
        </w:rPr>
        <w:pBdr>
          <w:bottom w:val="single" w:color="FFFFFF" w:sz="4" w:space="31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Реализация Указов Президента Российской Федерации, постановлений Правительства ХМАО-Югры, федеральных проектов в рамках национального проекта «Молодёжь 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ab/>
        <w:t xml:space="preserve">дети»,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снованных на положениях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Указа Президента Российской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ab/>
        <w:t xml:space="preserve">Федерации от 07.05.2024 № 309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ru-RU"/>
        </w:rPr>
        <w:t xml:space="preserve">«О национальных целях развития Российской Федерации на период до 2030 года и на перспективу до 2036 года», муниципальных программ города Нефтеюганска позволяют решать существующие в системе образования города вопросы.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yellow"/>
          <w:lang w:eastAsia="ru-RU" w:bidi="ru-RU"/>
        </w:rPr>
      </w:r>
    </w:p>
    <w:p>
      <w:pPr>
        <w:jc w:val="both"/>
        <w:spacing w:after="0" w:line="0" w:lineRule="atLeast"/>
        <w:rPr>
          <w:rFonts w:ascii="Times New Roman" w:hAnsi="Times New Roman" w:eastAsia="Times New Roman" w:cs="Times New Roman"/>
          <w:i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u w:val="single"/>
          <w:lang w:eastAsia="ru-RU"/>
        </w:rPr>
        <w:t xml:space="preserve">К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u w:val="single"/>
          <w:lang w:eastAsia="ru-RU"/>
        </w:rPr>
        <w:t xml:space="preserve">ультура и  туризм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u w:val="single"/>
          <w:lang w:eastAsia="ru-RU"/>
        </w:rPr>
      </w:r>
    </w:p>
    <w:p>
      <w:pPr>
        <w:ind w:firstLine="709"/>
        <w:jc w:val="both"/>
        <w:spacing w:after="0" w:line="0" w:lineRule="atLeas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сфере культуры и туризма в городе Нефтеюганске осуществляют свою деятельность 7 учреждений.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0" w:lineRule="atLeast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 xml:space="preserve">В области музейного дела: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r>
    </w:p>
    <w:p>
      <w:pPr>
        <w:ind w:left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НГ МАУК «Музейный комплекс» включает в себя три структурные единицы: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left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-Художественная галерея «Метаморфоза», занимаемая площадь 695,3м²;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left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-«Музей реки Обь», занимаемая площадь 604,9м²;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left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-Культурно-выставочный центр «Усть-Балык», занимаемая площадь 222,5м².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Фондовые коллекции НГ МАУК «Музейный комплекс» на отчетную дату насчитывают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51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997 единиц хранения, основной фонд – 31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269 единиц. Экспонирование основного фонда составило 1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718 единиц. Общее количество единиц хранения, внесённых в Комплексную автоматизированную музейную информационную систему КАМИС – 51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997. В сети Интернет через объединённый музейный портал Югры представлено 16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504 экспоната. В Государственном музейном каталоге представлено 29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660 предметов. Оцифровано 38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000 предметов, из них основного фонда – 30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134.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Художественная галерея «Метаморфоза» является постоянной выставочной площадкой для художников города, района, округа, местом проведения массовых культурно-просветительных мероприятий. Кроме того, в залах галереи постоянно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экспонируются коллекции живописи, графики, декоративно-прикладного искусства из фондов Музейного комплекса, художественные выставки, представленные другими музеями, из частных коллекций. В отчётный период в Художественной галерее работала выставка «Традици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 народов России» из частной коллекции Шафиковой И.Н. В марте в Художественной галерее «Метаморфоза» состоялось открытие социально-значимой выставки «Ставшее легендой поколение», посвященной 80-летию Победы советского народа в Великой Отечественной войне.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Часть выставочного зала г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алереи отведена под хранение и экспонирование крупногабаритных экспонатов – коллекции судовых деталей русского парусно-гребного судна XVII века. Открытое хранение (выставка) «Русский коч. Освоение Сибири» вызывает большой интерес у жителей и гостей города.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«Музей реки Обь» специализируется на изучении культурного и природного наследия бассейна Оби. В отчетном периоде в музее функционировали стационарные выставки: «Природа реки Обь», «Страницы истории судоходства на Оби»,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«Югорское наследие», «Русские старожилы Западной Сибири», временные фондовые выставки, представляющие коллекции Музейного комплекса (этнографии, фотографий, документов, приборов, печатной продукции, нумизматики, археологии), коллекции из частных собраний.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 отчётный период работали выставки: «День Победы! Принимайте поздравления!». Начала работу выставка «Их труд незаметен, а вклад неоценим» в рамках выставочного проекта «Говорят музейные фонды».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ультурно-выставочным центром «Усть-Балык» были представлены экспозиции по истории города Нефтеюганска, промышленного освоения региона: «Жилой дом. Интерьер 1960-х гг.», «Город, рождённый нефтью», сменные выставки разнообразной тематической направленности.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Просветительская работа проводилась по следующим направлениям: экскурсии по стационарным и временным выставкам, музейно-просветительские мероприятия, посвящённые памятным датам и открытию выставок.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 структурных подразделениях Музейного комплекса состоялись мероп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риятия, посвященные праздничным и памятным датам России: в рамках мероприятий, приуроченных ко Дню защитника Отечества и Дню воинов-интернационалистов состоялась встреча «Живая память» с ветеранами боевых действий; лекция «Право избирать и быть избранным».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Всего за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январь-март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2025 год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в НГ МАУК «Музейный комплекс» количество посетителей составило 7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291 человек.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yellow"/>
          <w:u w:val="single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 отчётный период научными сотрудниками музея проводилась научно-исследовательская работа по основным направлениям: «Древняя история региона», «Этнография салымской и юганской групп хантов», «История 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ефтегазового освоения региона, история Нефтеюганска», «Природа Оби, животный мир Обского бассейна». Продолжается работа по созданию музейного архива из фондовых материалов личных дел знаменитых земляков и ветеранов Великой Отечественной войны 1941-1945 гг.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yellow"/>
          <w:u w:val="single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 xml:space="preserve">В области библиотечного дела: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На территории города Нефтеюганска библиотечное обслуживание населения осуществляет МБУК «Городская библиотека». В структуре муниципальной библиотечной системы 4 библиотеки: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-Центральная городская библиотека, занимаемая площадь 11 124,9м², конференц-зал на 75 мест;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-Центральная детская библиотека, занимаемая площадь 745 м²;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-Библиотека семейного чтения, занимаемая площадь 585,2 м²;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-Библиотека поселка СУ-62, занимаемая площадь 79,4 м²;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Предоставление библиотечных услуг населению города Нефтеюганска оказывается: стационарно, вне стационара, удаленно через сеть Интернет.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Внестационарные формы библиотечного обслуживания: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-передвижные формы (книгоношество или надомное обслуживание для лиц преклонного возраста и инвалидов);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-формы с определенным местом нахождения: внестационарные пункты: МАДОУ «Детский сад № 9 «Радуга» (мкр.14, зд. 43), МБДОУ «Детский сад № 17 «Сказка» (мкр.9, зд. 32), АНО «Центр социальной адаптации и реабилитации «Вектор», (ул. Дорожная, д. 9.);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-формы с использованием средств коммуникации (электронная доставка документов).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Всего количество посещений: в стационарных условиях составило – 94 449 единиц, читателей – 12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179 человек, из них до 14 лет – 6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737 человек, книговыдача – 174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147 единиц. Количество посещений внестационара – 2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873 единицы, в т.ч. посещение массовых мероприятий – 2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772 единицы, читателей – 27 человек, мероприятий – 56 единиц. Количество посещений удаленно, через сеть Интернет – 9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634 единицы.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 МБУК «Городская библиотека» работают 17 объединений – клубов и кружков, из них: 7 – для взрослого населения, 10 – для детей и несовершеннолетних.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 рамках формирования информационной культуры пользователей пожилого возраста и лиц с инвалидностью, реализуется программа «Электронный гражданин». Навыками работы на компьютере обучено 8 человек, проведено 12 уроков, посещений 96 единиц.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Оказанных услуг по предоставлению доступа к справочно-поисковому аппарату библиотеки, базам данных – 42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883 единицы, в электронном виде – 37 988 единиц.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Количество оказанных услуг по предоставлению доступа к оцифрованным изданиям – 952 единицы.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Объем документного фонда – 239 354 экземпляра.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Всего за отчетный период с участием 29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273 человек состоялось 840 мероприятий: мастер-классы, творческие занятия, литературные заседания и др.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Наиболее значимые культурные события: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yellow"/>
          <w:u w:val="single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-работник библиотеки принял участие в международном конкурсе «Образование и наука, культура и искусство»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, проводимого в рамках реализации Международного инновационного проекта (МИП) «Моя Отчизна», где завоевал дипломом победителя I степени в номинации «Туристический проект за путеводитель по памятникам и памятным местам Нефтеюганска «От обелиска к обелиску».</w:t>
      </w:r>
      <w:r>
        <w:rPr>
          <w:rFonts w:ascii="Times New Roman" w:hAnsi="Times New Roman" w:eastAsia="Times New Roman" w:cs="Times New Roman"/>
          <w:sz w:val="28"/>
          <w:szCs w:val="28"/>
          <w:highlight w:val="yellow"/>
          <w:u w:val="single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/>
          <w:sz w:val="28"/>
          <w:szCs w:val="28"/>
          <w:highlight w:val="yellow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8"/>
          <w:highlight w:val="yellow"/>
          <w:lang w:eastAsia="ru-RU"/>
        </w:rPr>
      </w:r>
      <w:r>
        <w:rPr>
          <w:rFonts w:ascii="Times New Roman" w:hAnsi="Times New Roman" w:eastAsia="Times New Roman" w:cs="Times New Roman"/>
          <w:i/>
          <w:sz w:val="28"/>
          <w:szCs w:val="28"/>
          <w:highlight w:val="yellow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 xml:space="preserve">В области дополнительного образования: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Дополнительное образование представлено двумя учреждениями: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-МБУ ДО «Детская школа искусств», занимаемая площадь 4 603,2 м², в том числе учебная 1 746,9 м².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-МБУ ДО «Детская музыкальная школа им. В.В.Андреева», занимаемая площадь 1 120,4 м², в том числе учебная 663 м².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Чис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ло обучающихся в учреждениях дополнительного образования в 2024-2025 учебном году составляет 1399 человек, 1220 человек - за счет средств муниципального бюджета (в рамках муниципального задания), контингент на платной образовательной основе - 372 человека.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На базе двух школ работают 40 творческих коллективов, которые посещают 876 человек, из них: 33 детских коллектива, которые посещают 754 человека, 7 смешанных, которые посещают 130 человек.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Всего за отчетный период организовано и проведено 61 мероприятие, в которых приняло участие 943 учащихся.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Учащиеся и преподаватели школ приняли участие в 44 конкурсах различного уровня, завоевав 217 дипломов.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yellow"/>
          <w:u w:val="single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Преподаватель отделения живописи МБУ ДО «ДШИ» Классен К.С. вошла в число по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бедителей финального этапа регионального конкурса «Педагогический потенциал Югры», где успешно защитила образовательную программу «Основы изобразительной грамотности и лепка» в номинации «Практика работы с детьми с особыми образовательными потребностями» 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удостоена диплома призёра за 2 место, а её авторская программа будет включена в «Банк лучших практик дополнительного образования детей» на сайте Регионального модельного центра дополнительного образования детей Ханты-Мансийского автономного округа – Югры.</w:t>
      </w:r>
      <w:r>
        <w:rPr>
          <w:rFonts w:ascii="Times New Roman" w:hAnsi="Times New Roman" w:eastAsia="Times New Roman" w:cs="Times New Roman"/>
          <w:sz w:val="28"/>
          <w:szCs w:val="28"/>
          <w:highlight w:val="yellow"/>
          <w:u w:val="single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/>
          <w:sz w:val="28"/>
          <w:szCs w:val="28"/>
          <w:highlight w:val="yellow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8"/>
          <w:highlight w:val="yellow"/>
          <w:lang w:eastAsia="ru-RU"/>
        </w:rPr>
      </w:r>
      <w:r>
        <w:rPr>
          <w:rFonts w:ascii="Times New Roman" w:hAnsi="Times New Roman" w:eastAsia="Times New Roman" w:cs="Times New Roman"/>
          <w:i/>
          <w:sz w:val="28"/>
          <w:szCs w:val="28"/>
          <w:highlight w:val="yellow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 xml:space="preserve">В области театрального искусства: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Театральное искусство в г.Нефтеюганске представлено МБУК Театр Кукол и Актёра «Волшебная флейта», занимаемая площадь здания 1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125,9м², зрительный зал на 113 мест. Основной деятельностью театра является: показ (организация показа) спектаклей (театральных постановок), гастрольная деятельность. В репертуаре театра на отчетную дату 29 прокатных спектаклей.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yellow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 w:bidi="ru-RU"/>
        </w:rPr>
        <w:t xml:space="preserve">В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 w:bidi="ru-RU"/>
        </w:rPr>
        <w:t xml:space="preserve"> март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 w:bidi="ru-RU"/>
        </w:rPr>
        <w:t xml:space="preserve">е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 w:bidi="ru-RU"/>
        </w:rPr>
        <w:t xml:space="preserve">2025 года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 w:bidi="ru-RU"/>
        </w:rPr>
        <w:t xml:space="preserve">прошел премьерный показ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постановки капитально восстановленного драматического спектакля «Истории города </w:t>
      </w:r>
      <w:r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  <w:t xml:space="preserve">N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» по произведениям русских классиков.</w:t>
      </w:r>
      <w:r>
        <w:rPr>
          <w:rFonts w:ascii="Times New Roman" w:hAnsi="Times New Roman" w:eastAsia="Times New Roman" w:cs="Times New Roman"/>
          <w:sz w:val="28"/>
          <w:szCs w:val="28"/>
          <w:highlight w:val="yellow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Всего на сцене Театра Кукол и Актёра «Волшебная флейта» организовано и проведено 80 мероприятий, охвачено 7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063 человек, из них в режиме онлайн представлен 1 видеоролик, 1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842 просмотра.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yellow"/>
          <w:u w:val="singl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yellow"/>
          <w:u w:val="singl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yellow"/>
          <w:u w:val="single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 xml:space="preserve">В области культурно-досуговой деятельности и народно-художественного творчества: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 рамках развития культурно-досуговой деятельности и народно-художественного творчества в городе осуществляют деятельность 2 учреждения культурно-досугового типа – МБУК «Культурно-досуговый комплекс» и МБУК «Центр национальных культур».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Культурно-досуговый комплекс: занимаемая площадь 8 175,8 м², 3 зрительных зала на 390 мест. Включает в себя 3 структурных подразделения: КЦ «Лира», КЦ «Юность», ЦКиД «Триумф» - 2 корпуса.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Центр национальных культур: занимаемая площадь 1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726,5 м², 2 зрительных зала на 110 мест.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На базе двух учреждений культуры осуществляют свою деятельность 45 клубных формирований, число участников которых составляет 1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049 человек, из них: 23 клубных форм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ирования для детей до 14 лет с числом участников 632 человека, 6 коллективов для молодежи, в которых занимается 97 человек, 10 коллективов для людей старше 35 лет, которые посещает 192 человека, 6 разновозрастных коллективов, которые посещает 128 человек.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6 коллективов имеют звание «Образцовый художественный коллектив», 1 коллектив имеет звание «Народный самодеятельный коллектив», 4 коллектива имеют звание «Народная самодеятельная студия», 1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коллектив имеет звание «Заслуженный коллектив народного творчества».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Общее количество участников в них составляет 316 человек.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0" w:lineRule="atLeas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Участники творческих коллективов в отчетном периоде приняли участие в 24 конкурсах и фестивалях (международного, всероссийского, окружного, межрегионального, регионального значения). Завоевано 95 дипломов.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0" w:lineRule="atLeas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На отчетную дату организовано и проведено 269 мероприятий, с охватом 45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993 человека.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0" w:lineRule="atLeas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За отчетный период учреждениями, подведомственными комитету культуры и туризма, проводились социально-значимые культурные мероприятия, посвященные памятным и праздничным датам.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8"/>
        <w:jc w:val="both"/>
        <w:spacing w:after="0" w:line="0" w:lineRule="atLeas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Наиболее яркие: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  <w:shd w:val="clear" w:color="auto" w:fill="ffffff"/>
        </w:rPr>
        <w:t xml:space="preserve">-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 xml:space="preserve">«Рожественский бал»;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финал конкурса  красоты национальных культур «Этнокраса - 2024»;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val="en-US" w:eastAsia="ru-RU"/>
        </w:rPr>
        <w:t xml:space="preserve">V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 xml:space="preserve">III Закрытый конкурс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 xml:space="preserve">«ТанцуЯ в облаках»;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yellow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народное гуляние «Масленица».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yellow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Значимые события: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январе 2025 года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руководители студий декоративно-прикладного искусства Кошкина А.Б. и Руденко С.А. приняли участие в Всероссийской </w:t>
      </w:r>
      <w:r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  <w:t xml:space="preserve">V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художественно-промышленной выставке-форуме «Уникальная Россия», г.Москва, где стали дипломантами </w:t>
      </w:r>
      <w:r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  <w:t xml:space="preserve">I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степени.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марте по итогам окружного конкурса на лучшее культурно-досуговое учреждение в Ханты-Мансийском автономном округе – Югре в 2024 году в число лучших 15 культурно-досуговых учреждений автономного округа вошли МБУК «Центр национальных культур», лауреат </w:t>
      </w:r>
      <w:r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  <w:t xml:space="preserve">II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степени и МБУК «Культурно-досуговый комплекс», лауреат </w:t>
      </w:r>
      <w:r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  <w:t xml:space="preserve">III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степени.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0" w:lineRule="atLeast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 целях информирования населения о предоставляемых услугах в сфере культуры учреждениями, подведомственными комитету культуры и туризма, проводится планомерная работа, а именно размещается и актуализируется информация о проводимых мероприятиях: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0" w:lineRule="atLeas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-на официальных сайтах учреждений;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0" w:lineRule="atLeas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-на официальном сайте органов местного самоуправления http://admugansk.ru/ в разделе «Афиша»;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0" w:lineRule="atLeas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-в газете «Здравствуйте, нефтеюганцы!»;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0" w:lineRule="atLeas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-на официальных страницах учреждений в социальных сетях «ВК»;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0" w:lineRule="atLeas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-на официальном туристско-информационном портале «Гостеприимный Нефтеюганск» http://ugansktic.ru/.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732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</w:r>
      <w:r>
        <w:rPr>
          <w:rFonts w:ascii="Times New Roman" w:hAnsi="Times New Roman"/>
          <w:i/>
          <w:sz w:val="28"/>
          <w:szCs w:val="28"/>
          <w:lang w:eastAsia="ru-RU"/>
        </w:rPr>
      </w:r>
    </w:p>
    <w:p>
      <w:pPr>
        <w:pStyle w:val="732"/>
        <w:jc w:val="both"/>
        <w:rPr>
          <w:rFonts w:ascii="Times New Roman" w:hAnsi="Times New Roman" w:eastAsia="Times New Roman"/>
          <w:i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i/>
          <w:sz w:val="28"/>
          <w:szCs w:val="28"/>
          <w:u w:val="single"/>
          <w:lang w:eastAsia="ru-RU"/>
        </w:rPr>
        <w:t xml:space="preserve">Физическая культура и спорт</w:t>
      </w:r>
      <w:r>
        <w:rPr>
          <w:rFonts w:ascii="Times New Roman" w:hAnsi="Times New Roman" w:eastAsia="Times New Roman"/>
          <w:i/>
          <w:color w:val="000000"/>
          <w:sz w:val="28"/>
          <w:szCs w:val="28"/>
          <w:u w:val="single"/>
          <w:lang w:eastAsia="ru-RU"/>
        </w:rPr>
      </w:r>
    </w:p>
    <w:p>
      <w:pPr>
        <w:ind w:firstLine="720"/>
        <w:jc w:val="both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Создание условий для комплексного развити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  <w:t xml:space="preserve">я системы физической культуры и спорта, совершенствование инфраструктуры спорта, увеличение количества занимающихся физической культурой и спортом является основной целью, реализуемой администрацией города Нефтеюганска в сфере физической культуры и спорта.</w:t>
      </w:r>
      <w:r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r>
    </w:p>
    <w:p>
      <w:pPr>
        <w:ind w:left="-17" w:right="57" w:firstLine="726"/>
        <w:jc w:val="both"/>
        <w:spacing w:after="5" w:line="240" w:lineRule="auto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  <w:lang w:eastAsia="ru-RU"/>
        </w:rPr>
        <w:t xml:space="preserve">На территории муниципального образования город Нефтеюганск на отчетный период   202</w:t>
      </w:r>
      <w:r>
        <w:rPr>
          <w:rFonts w:ascii="Times New Roman" w:hAnsi="Times New Roman" w:eastAsia="Calibri" w:cs="Times New Roman"/>
          <w:sz w:val="28"/>
          <w:szCs w:val="28"/>
          <w:lang w:eastAsia="ru-RU"/>
        </w:rPr>
        <w:t xml:space="preserve">5</w:t>
      </w:r>
      <w:r>
        <w:rPr>
          <w:rFonts w:ascii="Times New Roman" w:hAnsi="Times New Roman" w:eastAsia="Calibri" w:cs="Times New Roman"/>
          <w:sz w:val="28"/>
          <w:szCs w:val="28"/>
          <w:lang w:eastAsia="ru-RU"/>
        </w:rPr>
        <w:t xml:space="preserve"> года осуществляют свою деятельность 5 муниципальных учреждений, подведомственных комитету физической культуры и спорта администрации города Нефтеюганска:</w:t>
      </w:r>
      <w:r>
        <w:rPr>
          <w:rFonts w:ascii="Times New Roman" w:hAnsi="Times New Roman" w:eastAsia="Calibri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1.Муниципа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льное бюджетное учреждение дополнительного образования «Спортивная школа олимпийского резерва по зимним видам спорта» осуществляет реализацию дополнительных образовательных программ спортивной подготовки по видам спорта «Биатлон», «Лыжные гонки», «Хоккей».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2.Муниципальное бюджетное учреждение дополнительного образования «Спортивная школа по единоборствам»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осуществляет реализацию дополнительных образовательных программ спортивной подготовки по видам спорта </w:t>
      </w:r>
      <w:r>
        <w:rPr>
          <w:rFonts w:ascii="Times New Roman" w:hAnsi="Times New Roman" w:eastAsia="Calibri" w:cs="Times New Roman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Дзюдо», «Каратэ», «Самбо».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3.Муниципальное бюджетное учреждение дополнительного образования «Спортивная школа олимпийского резерва «Спартак»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осуществляет реализацию: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-дополнительных образовательных программ спортивной подготовки по видам спорта «Бокс», «Волейбол», «Легкая атлетика», «Настольный теннис», «Тяжелая атлетика», «Спортивная (вольная) борьба», «Футбол (мини-футбол)», «ММА», «Спортивная аэробика»;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-дополнительных общеразвивающих программ по виду спорта «Мини-футбол».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4.Муниципальное автономное учреждение дополнительного образования «Спортивная школа олимпийского резерва «Сибиряк»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осуществляет реализацию: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-дополнительных образовательных программ спортивной подготовки по видам спорта «Баскетбол», «Плавание», «Прыжки на батуте»,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«Спортивная акробатика», «Художественная гимнастика», «Водное поло»;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-дополнительных образовательных программ по адаптивным видам спорта: «Спорт глухих», «Спорт слепых», «Спорт ПОДА», «Спорт лиц с интеллектуальными нарушениями»;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-дополнительных общеразвивающих программ по видам спорта: «Баскетбол», «Плавание», «Спортивная акробатика», «Художественная гимнастика».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5.Муниципальное бюджетное учреждение центр физической культуры и спорта «Жемчужина Югры» (далее – МБУ ЦФКиС «Жемчужина Югры») осуществляет организацию и проведение спортивно-массовых мероприятий для различных групп населения, реализация </w:t>
      </w:r>
      <w:r>
        <w:rPr>
          <w:rFonts w:ascii="Times New Roman" w:hAnsi="Times New Roman" w:eastAsia="Courier New" w:cs="Times New Roman"/>
          <w:bCs/>
          <w:color w:val="333333"/>
          <w:sz w:val="28"/>
          <w:szCs w:val="28"/>
          <w:shd w:val="clear" w:color="auto" w:fill="ffffff"/>
          <w:lang w:eastAsia="ru-RU" w:bidi="ru-RU"/>
        </w:rPr>
        <w:t xml:space="preserve">всероссийского</w:t>
      </w:r>
      <w:r>
        <w:rPr>
          <w:rFonts w:ascii="Times New Roman" w:hAnsi="Times New Roman" w:eastAsia="Courier New" w:cs="Times New Roman"/>
          <w:color w:val="333333"/>
          <w:sz w:val="28"/>
          <w:szCs w:val="28"/>
          <w:shd w:val="clear" w:color="auto" w:fill="ffffff"/>
          <w:lang w:eastAsia="ru-RU" w:bidi="ru-RU"/>
        </w:rPr>
        <w:t xml:space="preserve"> физкультурно-спортивного </w:t>
      </w:r>
      <w:r>
        <w:rPr>
          <w:rFonts w:ascii="Times New Roman" w:hAnsi="Times New Roman" w:eastAsia="Courier New" w:cs="Times New Roman"/>
          <w:bCs/>
          <w:color w:val="333333"/>
          <w:sz w:val="28"/>
          <w:szCs w:val="28"/>
          <w:shd w:val="clear" w:color="auto" w:fill="ffffff"/>
          <w:lang w:eastAsia="ru-RU" w:bidi="ru-RU"/>
        </w:rPr>
        <w:t xml:space="preserve">комплекса</w:t>
      </w:r>
      <w:r>
        <w:rPr>
          <w:rFonts w:ascii="Times New Roman" w:hAnsi="Times New Roman" w:eastAsia="Courier New" w:cs="Times New Roman"/>
          <w:color w:val="333333"/>
          <w:sz w:val="28"/>
          <w:szCs w:val="28"/>
          <w:shd w:val="clear" w:color="auto" w:fill="ffffff"/>
          <w:lang w:eastAsia="ru-RU" w:bidi="ru-RU"/>
        </w:rPr>
        <w:t xml:space="preserve"> «Готов к труду и обороне» (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ГТО)</w:t>
      </w:r>
      <w:r>
        <w:rPr>
          <w:rFonts w:ascii="Times New Roman" w:hAnsi="Times New Roman" w:eastAsia="Courier New" w:cs="Times New Roman"/>
          <w:color w:val="333333"/>
          <w:sz w:val="28"/>
          <w:szCs w:val="28"/>
          <w:shd w:val="clear" w:color="auto" w:fill="ffffff"/>
          <w:lang w:eastAsia="ru-RU" w:bidi="ru-RU"/>
        </w:rPr>
        <w:t xml:space="preserve"> созданный для совершенствования государственной политики в области физической культуры и спорта, развития человеческого потенциала и укрепления здоровья населения.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Также на базе МБУ ЦФКиС «Жемчужина Югры» осуществляет деятельность отделение адаптивной физической культуры, где созданы условия для реабилитации и абилитации лиц с инвалидностью, в том числе с ограниченными возможностями здоровья.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На территории города Нефтеюганска зарегистрировано 58 некоммерческих учреждений, из них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31</w:t>
      </w:r>
      <w:r>
        <w:rPr>
          <w:rFonts w:ascii="Times New Roman" w:hAnsi="Times New Roman" w:eastAsia="Calibri" w:cs="Times New Roman"/>
          <w:sz w:val="28"/>
          <w:szCs w:val="28"/>
        </w:rPr>
        <w:t xml:space="preserve"> активно принимают участие в реализации программ физкультурно-оздоровительной и спортивной направленности.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744"/>
        <w:ind w:firstLine="0"/>
        <w:jc w:val="both"/>
        <w:tabs>
          <w:tab w:val="left" w:pos="0" w:leader="none"/>
        </w:tabs>
        <w:rPr>
          <w:i/>
          <w:u w:val="single"/>
        </w:rPr>
      </w:pPr>
      <w:r>
        <w:rPr>
          <w:i/>
          <w:u w:val="single"/>
        </w:rPr>
        <w:t xml:space="preserve">Перспективы на предстоящий период</w:t>
      </w:r>
      <w:r>
        <w:rPr>
          <w:i/>
          <w:u w:val="single"/>
        </w:rPr>
      </w:r>
    </w:p>
    <w:p>
      <w:pPr>
        <w:pStyle w:val="744"/>
        <w:ind w:firstLine="720"/>
        <w:jc w:val="both"/>
        <w:tabs>
          <w:tab w:val="left" w:pos="0" w:leader="none"/>
        </w:tabs>
      </w:pPr>
      <w:r>
        <w:t xml:space="preserve">Согласно </w:t>
      </w:r>
      <w:r>
        <w:t xml:space="preserve">Стратегии социально-экономического развития муниципального образования,</w:t>
      </w:r>
      <w:r>
        <w:t xml:space="preserve"> город Нефтеюганск до 2036 года с целевыми ориентирами до 2050 года, главной стратегической целью развития города определено повышение качества жизни на основе устойчивого роста экономики, стабильной занятости и повышения доходов жителей.</w:t>
      </w:r>
      <w:r/>
    </w:p>
    <w:p>
      <w:pPr>
        <w:pStyle w:val="744"/>
        <w:ind w:firstLine="720"/>
        <w:jc w:val="both"/>
        <w:tabs>
          <w:tab w:val="left" w:pos="0" w:leader="none"/>
        </w:tabs>
      </w:pPr>
      <w:r>
        <w:t xml:space="preserve">Исходя из векторов развития, закрепленных в Стратегии, определены следующие основные стратегические цели социально-экономического развития города:</w:t>
      </w:r>
      <w:r/>
    </w:p>
    <w:p>
      <w:pPr>
        <w:pStyle w:val="744"/>
        <w:ind w:firstLine="720"/>
        <w:jc w:val="both"/>
        <w:tabs>
          <w:tab w:val="left" w:pos="0" w:leader="none"/>
        </w:tabs>
      </w:pPr>
      <w:r>
        <w:t xml:space="preserve">-опережающее развитие социальной сферы;</w:t>
      </w:r>
      <w:r/>
    </w:p>
    <w:p>
      <w:pPr>
        <w:pStyle w:val="744"/>
        <w:ind w:firstLine="720"/>
        <w:jc w:val="both"/>
        <w:tabs>
          <w:tab w:val="left" w:pos="0" w:leader="none"/>
        </w:tabs>
      </w:pPr>
      <w:r>
        <w:t xml:space="preserve">-повышение конкурентоспособности экономики;</w:t>
      </w:r>
      <w:r/>
    </w:p>
    <w:p>
      <w:pPr>
        <w:pStyle w:val="744"/>
        <w:ind w:firstLine="720"/>
        <w:jc w:val="both"/>
        <w:tabs>
          <w:tab w:val="left" w:pos="0" w:leader="none"/>
        </w:tabs>
      </w:pPr>
      <w:r>
        <w:t xml:space="preserve">-формирование современной и комфортной городской среды, развитие межмуниципального сотрудничества.</w:t>
      </w:r>
      <w:r/>
    </w:p>
    <w:p>
      <w:pPr>
        <w:pStyle w:val="744"/>
        <w:ind w:firstLine="720"/>
        <w:jc w:val="both"/>
        <w:tabs>
          <w:tab w:val="left" w:pos="0" w:leader="none"/>
        </w:tabs>
      </w:pPr>
      <w:r>
        <w:t xml:space="preserve">1.Опережающее развитие социальной сферы</w:t>
      </w:r>
      <w:r/>
    </w:p>
    <w:p>
      <w:pPr>
        <w:pStyle w:val="744"/>
        <w:ind w:firstLine="720"/>
        <w:jc w:val="both"/>
        <w:tabs>
          <w:tab w:val="left" w:pos="0" w:leader="none"/>
        </w:tabs>
      </w:pPr>
      <w:r>
        <w:t xml:space="preserve">Необходимым условием достижения первой стратегической цели является решение следующих стратегических задач:</w:t>
      </w:r>
      <w:r/>
    </w:p>
    <w:p>
      <w:pPr>
        <w:pStyle w:val="744"/>
        <w:ind w:firstLine="720"/>
        <w:jc w:val="both"/>
        <w:tabs>
          <w:tab w:val="left" w:pos="0" w:leader="none"/>
        </w:tabs>
      </w:pPr>
      <w:r>
        <w:t xml:space="preserve">1.1.Обеспечение демографической политики по стабилизации и увеличению роста населения, создание условий для высокого качества здравоохранения.</w:t>
      </w:r>
      <w:r/>
    </w:p>
    <w:p>
      <w:pPr>
        <w:pStyle w:val="744"/>
        <w:ind w:firstLine="720"/>
        <w:jc w:val="both"/>
        <w:tabs>
          <w:tab w:val="left" w:pos="0" w:leader="none"/>
        </w:tabs>
      </w:pPr>
      <w:r>
        <w:t xml:space="preserve">1.2.Обеспечение общедоступного и качественного образования, соответствующего требованиям инновационного и цифрового развития экономики.</w:t>
      </w:r>
      <w:r/>
    </w:p>
    <w:p>
      <w:pPr>
        <w:pStyle w:val="744"/>
        <w:ind w:firstLine="720"/>
        <w:jc w:val="both"/>
        <w:tabs>
          <w:tab w:val="left" w:pos="0" w:leader="none"/>
        </w:tabs>
      </w:pPr>
      <w:r>
        <w:t xml:space="preserve">1.3.Обеспечение условий для занятий физической культурой и спортом.</w:t>
      </w:r>
      <w:r/>
    </w:p>
    <w:p>
      <w:pPr>
        <w:pStyle w:val="744"/>
        <w:ind w:firstLine="720"/>
        <w:jc w:val="both"/>
        <w:tabs>
          <w:tab w:val="left" w:pos="0" w:leader="none"/>
        </w:tabs>
      </w:pPr>
      <w:r>
        <w:t xml:space="preserve">1.4.Развитие культурного и духовно-нравственного потенциала.</w:t>
      </w:r>
      <w:r/>
    </w:p>
    <w:p>
      <w:pPr>
        <w:pStyle w:val="744"/>
        <w:ind w:firstLine="720"/>
        <w:jc w:val="both"/>
        <w:tabs>
          <w:tab w:val="left" w:pos="0" w:leader="none"/>
        </w:tabs>
      </w:pPr>
      <w:r>
        <w:t xml:space="preserve">2.Повышение конкурентоспособности экономики</w:t>
      </w:r>
      <w:r/>
    </w:p>
    <w:p>
      <w:pPr>
        <w:pStyle w:val="744"/>
        <w:ind w:firstLine="720"/>
        <w:jc w:val="both"/>
        <w:tabs>
          <w:tab w:val="left" w:pos="0" w:leader="none"/>
        </w:tabs>
      </w:pPr>
      <w:r>
        <w:t xml:space="preserve">2.1.Развитие города как центра инженерных квалификаций, развитие нефтегазового кластера.</w:t>
      </w:r>
      <w:r/>
    </w:p>
    <w:p>
      <w:pPr>
        <w:pStyle w:val="744"/>
        <w:ind w:firstLine="720"/>
        <w:jc w:val="both"/>
        <w:tabs>
          <w:tab w:val="left" w:pos="0" w:leader="none"/>
        </w:tabs>
      </w:pPr>
      <w:r>
        <w:t xml:space="preserve">2.2.Развитие несырьевого сектора экономики (перерабатывающая промышленность, АПК, туризм).</w:t>
      </w:r>
      <w:r/>
    </w:p>
    <w:p>
      <w:pPr>
        <w:pStyle w:val="744"/>
        <w:ind w:firstLine="720"/>
        <w:jc w:val="both"/>
        <w:tabs>
          <w:tab w:val="left" w:pos="0" w:leader="none"/>
        </w:tabs>
      </w:pPr>
      <w:r>
        <w:t xml:space="preserve">2.3.Формирование благоприятного инвестиционного климата.</w:t>
      </w:r>
      <w:r/>
    </w:p>
    <w:p>
      <w:pPr>
        <w:pStyle w:val="744"/>
        <w:ind w:firstLine="720"/>
        <w:jc w:val="both"/>
        <w:tabs>
          <w:tab w:val="left" w:pos="0" w:leader="none"/>
        </w:tabs>
      </w:pPr>
      <w:r>
        <w:t xml:space="preserve">2.4.Развитие малого и среднего предпринимательства и потребительского рынка.</w:t>
      </w:r>
      <w:r/>
    </w:p>
    <w:p>
      <w:pPr>
        <w:pStyle w:val="744"/>
        <w:ind w:firstLine="720"/>
        <w:jc w:val="both"/>
        <w:tabs>
          <w:tab w:val="left" w:pos="0" w:leader="none"/>
        </w:tabs>
      </w:pPr>
      <w:r>
        <w:t xml:space="preserve">3.Формирование современной и комфортной городской среды, развитие межмуниципального сотрудничества</w:t>
      </w:r>
      <w:r/>
    </w:p>
    <w:p>
      <w:pPr>
        <w:pStyle w:val="744"/>
        <w:ind w:firstLine="720"/>
        <w:jc w:val="both"/>
        <w:tabs>
          <w:tab w:val="left" w:pos="0" w:leader="none"/>
        </w:tabs>
      </w:pPr>
      <w:r>
        <w:t xml:space="preserve">3.1.Активизация благоустройства и повышение комфортности городской среды, формирование индивидуального архитектурного облика и стиля города.</w:t>
      </w:r>
      <w:r/>
    </w:p>
    <w:p>
      <w:pPr>
        <w:pStyle w:val="744"/>
        <w:ind w:firstLine="720"/>
        <w:jc w:val="both"/>
        <w:tabs>
          <w:tab w:val="left" w:pos="0" w:leader="none"/>
        </w:tabs>
      </w:pPr>
      <w:r>
        <w:t xml:space="preserve">3.2.Обеспечение ускоренной модернизации и развития инфраструктуры (ЖКХ, транспорт).</w:t>
      </w:r>
      <w:r/>
    </w:p>
    <w:p>
      <w:pPr>
        <w:pStyle w:val="744"/>
        <w:ind w:firstLine="720"/>
        <w:jc w:val="both"/>
        <w:tabs>
          <w:tab w:val="left" w:pos="0" w:leader="none"/>
        </w:tabs>
      </w:pPr>
      <w:r>
        <w:t xml:space="preserve">3.3.Продолжение политики рационального природопользования и охраны окружающей среды.</w:t>
      </w:r>
      <w:r/>
    </w:p>
    <w:p>
      <w:pPr>
        <w:pStyle w:val="744"/>
        <w:ind w:firstLine="720"/>
        <w:jc w:val="both"/>
        <w:tabs>
          <w:tab w:val="left" w:pos="0" w:leader="none"/>
        </w:tabs>
      </w:pPr>
      <w:r>
        <w:t xml:space="preserve">3.4.Формирование агломерационных связей, поддержка агломерационных процессов в составе крупной городской агломерации Сургут - Нефтеюганск.</w:t>
      </w:r>
      <w:r/>
    </w:p>
    <w:p>
      <w:pPr>
        <w:jc w:val="center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b/>
          <w:sz w:val="28"/>
          <w:szCs w:val="28"/>
          <w:highlight w:val="yellow"/>
          <w:lang w:eastAsia="ru-RU" w:bidi="ru-RU"/>
        </w:rPr>
      </w:pPr>
      <w:r/>
      <w:bookmarkStart w:id="0" w:name="_GoBack"/>
      <w:r/>
      <w:bookmarkEnd w:id="0"/>
      <w:r/>
      <w:r>
        <w:rPr>
          <w:rFonts w:ascii="Times New Roman" w:hAnsi="Times New Roman" w:eastAsia="Times New Roman" w:cs="Times New Roman"/>
          <w:b/>
          <w:sz w:val="28"/>
          <w:szCs w:val="28"/>
          <w:highlight w:val="yellow"/>
          <w:lang w:eastAsia="ru-RU" w:bidi="ru-RU"/>
        </w:rPr>
      </w:r>
    </w:p>
    <w:p>
      <w:pPr>
        <w:jc w:val="center"/>
        <w:spacing w:after="0" w:line="240" w:lineRule="auto"/>
        <w:shd w:val="clear" w:color="auto" w:fill="ffffff"/>
        <w:widowControl w:val="off"/>
        <w:tabs>
          <w:tab w:val="left" w:pos="0" w:leader="none"/>
        </w:tabs>
        <w:rPr>
          <w:rFonts w:ascii="Times New Roman" w:hAnsi="Times New Roman" w:eastAsia="Times New Roman" w:cs="Times New Roman"/>
          <w:b/>
          <w:sz w:val="28"/>
          <w:szCs w:val="28"/>
          <w:highlight w:val="yellow"/>
          <w:lang w:eastAsia="ru-RU" w:bidi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yellow"/>
          <w:lang w:eastAsia="ru-RU" w:bidi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highlight w:val="yellow"/>
          <w:lang w:eastAsia="ru-RU" w:bidi="ru-RU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993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SimSun">
    <w:panose1 w:val="02010600030101010101"/>
  </w:font>
  <w:font w:name="Verdana">
    <w:panose1 w:val="020B0604030504040204"/>
  </w:font>
  <w:font w:name="Tahoma">
    <w:panose1 w:val="020B0604030504040204"/>
  </w:font>
  <w:font w:name="Segoe UI">
    <w:panose1 w:val="020B0502040204020203"/>
  </w:font>
  <w:font w:name="Pragmatica">
    <w:panose1 w:val="02000000000000000000"/>
  </w:font>
  <w:font w:name="Calibri">
    <w:panose1 w:val="020F0502020204030204"/>
  </w:font>
  <w:font w:name="Courier New">
    <w:panose1 w:val="02070309020205020404"/>
  </w:font>
  <w:font w:name="Mangal">
    <w:panose1 w:val="02040503050406030204"/>
  </w:font>
  <w:font w:name="Cambria">
    <w:panose1 w:val="02040503050406030204"/>
  </w:font>
  <w:font w:name="+mn-ea">
    <w:panose1 w:val="02000000000000000000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359106826"/>
      <w:docPartObj>
        <w:docPartGallery w:val="Page Numbers (Top of Page)"/>
        <w:docPartUnique w:val="true"/>
      </w:docPartObj>
      <w:rPr/>
    </w:sdtPr>
    <w:sdtContent>
      <w:p>
        <w:pPr>
          <w:pStyle w:val="728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  \* MERGEFORMAT 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 xml:space="preserve">58</w:t>
        </w:r>
        <w:r>
          <w:rPr>
            <w:rFonts w:ascii="Times New Roman" w:hAnsi="Times New Roman" w:cs="Times New Roman"/>
          </w:rPr>
          <w:fldChar w:fldCharType="end"/>
        </w:r>
        <w:r>
          <w:rPr>
            <w:rFonts w:ascii="Times New Roman" w:hAnsi="Times New Roman" w:cs="Times New Roman"/>
          </w:rPr>
        </w:r>
      </w:p>
    </w:sdtContent>
  </w:sdt>
  <w:p>
    <w:pPr>
      <w:pStyle w:val="72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5" w:hanging="360"/>
      </w:pPr>
      <w:rPr>
        <w:rFonts w:hint="default"/>
        <w:b/>
        <w:bCs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50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5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1" w:hanging="360"/>
        <w:tabs>
          <w:tab w:val="num" w:pos="721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1" w:hanging="360"/>
        <w:tabs>
          <w:tab w:val="num" w:pos="1441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1" w:hanging="180"/>
        <w:tabs>
          <w:tab w:val="num" w:pos="2161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1" w:hanging="360"/>
        <w:tabs>
          <w:tab w:val="num" w:pos="2881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1" w:hanging="360"/>
        <w:tabs>
          <w:tab w:val="num" w:pos="3601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1" w:hanging="180"/>
        <w:tabs>
          <w:tab w:val="num" w:pos="4321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1" w:hanging="360"/>
        <w:tabs>
          <w:tab w:val="num" w:pos="5041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1" w:hanging="360"/>
        <w:tabs>
          <w:tab w:val="num" w:pos="5761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1" w:hanging="180"/>
        <w:tabs>
          <w:tab w:val="num" w:pos="6481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26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21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3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4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1" w:hanging="360"/>
        <w:tabs>
          <w:tab w:val="num" w:pos="361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1" w:hanging="360"/>
        <w:tabs>
          <w:tab w:val="num" w:pos="1081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01" w:hanging="180"/>
        <w:tabs>
          <w:tab w:val="num" w:pos="1801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1" w:hanging="360"/>
        <w:tabs>
          <w:tab w:val="num" w:pos="2521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241" w:hanging="360"/>
        <w:tabs>
          <w:tab w:val="num" w:pos="3241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961" w:hanging="180"/>
        <w:tabs>
          <w:tab w:val="num" w:pos="3961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1" w:hanging="360"/>
        <w:tabs>
          <w:tab w:val="num" w:pos="4681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01" w:hanging="360"/>
        <w:tabs>
          <w:tab w:val="num" w:pos="5401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21" w:hanging="180"/>
        <w:tabs>
          <w:tab w:val="num" w:pos="6121" w:leader="none"/>
        </w:tabs>
      </w:pPr>
    </w:lvl>
  </w:abstractNum>
  <w:num w:numId="1">
    <w:abstractNumId w:val="6"/>
  </w:num>
  <w:num w:numId="2">
    <w:abstractNumId w:val="8"/>
  </w:num>
  <w:num w:numId="3">
    <w:abstractNumId w:val="11"/>
  </w:num>
  <w:num w:numId="4">
    <w:abstractNumId w:val="15"/>
  </w:num>
  <w:num w:numId="5">
    <w:abstractNumId w:val="7"/>
  </w:num>
  <w:num w:numId="6">
    <w:abstractNumId w:val="12"/>
  </w:num>
  <w:num w:numId="7">
    <w:abstractNumId w:val="16"/>
  </w:num>
  <w:num w:numId="8">
    <w:abstractNumId w:val="9"/>
  </w:num>
  <w:num w:numId="9">
    <w:abstractNumId w:val="0"/>
  </w:num>
  <w:num w:numId="10">
    <w:abstractNumId w:val="10"/>
  </w:num>
  <w:num w:numId="11">
    <w:abstractNumId w:val="3"/>
  </w:num>
  <w:num w:numId="12">
    <w:abstractNumId w:val="18"/>
  </w:num>
  <w:num w:numId="13">
    <w:abstractNumId w:val="5"/>
  </w:num>
  <w:num w:numId="14">
    <w:abstractNumId w:val="17"/>
  </w:num>
  <w:num w:numId="15">
    <w:abstractNumId w:val="1"/>
  </w:num>
  <w:num w:numId="16">
    <w:abstractNumId w:val="13"/>
  </w:num>
  <w:num w:numId="17">
    <w:abstractNumId w:val="2"/>
  </w:num>
  <w:num w:numId="18">
    <w:abstractNumId w:val="14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22"/>
    <w:link w:val="716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22"/>
    <w:link w:val="717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22"/>
    <w:link w:val="718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22"/>
    <w:link w:val="7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15"/>
    <w:next w:val="71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2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15"/>
    <w:next w:val="71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2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15"/>
    <w:next w:val="71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2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722"/>
    <w:link w:val="720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722"/>
    <w:link w:val="721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22"/>
    <w:link w:val="879"/>
    <w:uiPriority w:val="10"/>
    <w:rPr>
      <w:sz w:val="48"/>
      <w:szCs w:val="48"/>
    </w:rPr>
  </w:style>
  <w:style w:type="character" w:styleId="37">
    <w:name w:val="Subtitle Char"/>
    <w:basedOn w:val="722"/>
    <w:link w:val="863"/>
    <w:uiPriority w:val="11"/>
    <w:rPr>
      <w:sz w:val="24"/>
      <w:szCs w:val="24"/>
    </w:rPr>
  </w:style>
  <w:style w:type="character" w:styleId="39">
    <w:name w:val="Quote Char"/>
    <w:link w:val="865"/>
    <w:uiPriority w:val="29"/>
    <w:rPr>
      <w:i/>
    </w:rPr>
  </w:style>
  <w:style w:type="character" w:styleId="41">
    <w:name w:val="Intense Quote Char"/>
    <w:link w:val="881"/>
    <w:uiPriority w:val="30"/>
    <w:rPr>
      <w:i/>
    </w:rPr>
  </w:style>
  <w:style w:type="character" w:styleId="43">
    <w:name w:val="Header Char"/>
    <w:basedOn w:val="722"/>
    <w:link w:val="728"/>
    <w:uiPriority w:val="99"/>
  </w:style>
  <w:style w:type="character" w:styleId="45">
    <w:name w:val="Footer Char"/>
    <w:basedOn w:val="722"/>
    <w:link w:val="730"/>
    <w:uiPriority w:val="99"/>
  </w:style>
  <w:style w:type="character" w:styleId="47">
    <w:name w:val="Caption Char"/>
    <w:basedOn w:val="722"/>
    <w:link w:val="802"/>
    <w:uiPriority w:val="35"/>
    <w:rPr>
      <w:b/>
      <w:bCs/>
      <w:color w:val="4f81bd" w:themeColor="accent1"/>
      <w:sz w:val="18"/>
      <w:szCs w:val="18"/>
    </w:rPr>
  </w:style>
  <w:style w:type="table" w:styleId="49">
    <w:name w:val="Table Grid Light"/>
    <w:basedOn w:val="7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2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6">
    <w:name w:val="Footnote Text Char"/>
    <w:link w:val="786"/>
    <w:uiPriority w:val="99"/>
    <w:rPr>
      <w:sz w:val="18"/>
    </w:rPr>
  </w:style>
  <w:style w:type="paragraph" w:styleId="178">
    <w:name w:val="endnote text"/>
    <w:basedOn w:val="71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22"/>
    <w:uiPriority w:val="99"/>
    <w:semiHidden/>
    <w:unhideWhenUsed/>
    <w:rPr>
      <w:vertAlign w:val="superscript"/>
    </w:rPr>
  </w:style>
  <w:style w:type="paragraph" w:styleId="181">
    <w:name w:val="toc 1"/>
    <w:basedOn w:val="715"/>
    <w:next w:val="71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15"/>
    <w:next w:val="71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15"/>
    <w:next w:val="71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15"/>
    <w:next w:val="71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15"/>
    <w:next w:val="71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15"/>
    <w:next w:val="71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15"/>
    <w:next w:val="71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15"/>
    <w:next w:val="71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15"/>
    <w:next w:val="71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15"/>
    <w:next w:val="715"/>
    <w:uiPriority w:val="99"/>
    <w:unhideWhenUsed/>
    <w:pPr>
      <w:spacing w:after="0" w:afterAutospacing="0"/>
    </w:pPr>
  </w:style>
  <w:style w:type="paragraph" w:styleId="715" w:default="1">
    <w:name w:val="Normal"/>
    <w:qFormat/>
  </w:style>
  <w:style w:type="paragraph" w:styleId="716">
    <w:name w:val="Heading 1"/>
    <w:basedOn w:val="715"/>
    <w:next w:val="715"/>
    <w:link w:val="765"/>
    <w:uiPriority w:val="9"/>
    <w:qFormat/>
    <w:pPr>
      <w:jc w:val="right"/>
      <w:keepNext/>
      <w:spacing w:after="0" w:line="240" w:lineRule="auto"/>
      <w:outlineLvl w:val="0"/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717">
    <w:name w:val="Heading 2"/>
    <w:basedOn w:val="715"/>
    <w:next w:val="715"/>
    <w:link w:val="766"/>
    <w:uiPriority w:val="9"/>
    <w:semiHidden/>
    <w:unhideWhenUsed/>
    <w:qFormat/>
    <w:pPr>
      <w:keepNext/>
      <w:spacing w:before="240" w:after="60" w:line="240" w:lineRule="auto"/>
      <w:outlineLvl w:val="1"/>
    </w:pPr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718">
    <w:name w:val="Heading 3"/>
    <w:basedOn w:val="715"/>
    <w:next w:val="715"/>
    <w:link w:val="767"/>
    <w:uiPriority w:val="9"/>
    <w:unhideWhenUsed/>
    <w:qFormat/>
    <w:pPr>
      <w:keepNext/>
      <w:spacing w:before="240" w:after="60" w:line="240" w:lineRule="auto"/>
      <w:outlineLvl w:val="2"/>
    </w:pPr>
    <w:rPr>
      <w:rFonts w:ascii="Cambria" w:hAnsi="Cambria" w:eastAsia="Times New Roman" w:cs="Times New Roman"/>
      <w:b/>
      <w:bCs/>
      <w:sz w:val="26"/>
      <w:szCs w:val="26"/>
    </w:rPr>
  </w:style>
  <w:style w:type="paragraph" w:styleId="719">
    <w:name w:val="Heading 4"/>
    <w:basedOn w:val="715"/>
    <w:next w:val="715"/>
    <w:link w:val="768"/>
    <w:uiPriority w:val="9"/>
    <w:semiHidden/>
    <w:unhideWhenUsed/>
    <w:qFormat/>
    <w:pPr>
      <w:keepLines/>
      <w:keepNext/>
      <w:spacing w:before="40" w:after="0" w:line="240" w:lineRule="auto"/>
      <w:outlineLvl w:val="3"/>
    </w:pPr>
    <w:rPr>
      <w:rFonts w:ascii="Cambria" w:hAnsi="Cambria" w:eastAsia="Times New Roman" w:cs="Mangal"/>
      <w:b/>
      <w:bCs/>
      <w:i/>
      <w:iCs/>
      <w:color w:val="4f81bd"/>
      <w:sz w:val="20"/>
      <w:szCs w:val="20"/>
      <w:lang w:eastAsia="ru-RU"/>
    </w:rPr>
  </w:style>
  <w:style w:type="paragraph" w:styleId="720">
    <w:name w:val="Heading 8"/>
    <w:basedOn w:val="715"/>
    <w:next w:val="715"/>
    <w:link w:val="769"/>
    <w:uiPriority w:val="9"/>
    <w:semiHidden/>
    <w:unhideWhenUsed/>
    <w:qFormat/>
    <w:pPr>
      <w:keepLines/>
      <w:keepNext/>
      <w:spacing w:before="40" w:after="0" w:line="240" w:lineRule="auto"/>
      <w:outlineLvl w:val="7"/>
    </w:pPr>
    <w:rPr>
      <w:rFonts w:ascii="Cambria" w:hAnsi="Cambria" w:eastAsia="Times New Roman" w:cs="Mangal"/>
      <w:color w:val="404040"/>
      <w:sz w:val="20"/>
      <w:szCs w:val="18"/>
      <w:lang w:eastAsia="ru-RU"/>
    </w:rPr>
  </w:style>
  <w:style w:type="paragraph" w:styleId="721">
    <w:name w:val="Heading 9"/>
    <w:basedOn w:val="715"/>
    <w:next w:val="715"/>
    <w:link w:val="770"/>
    <w:unhideWhenUsed/>
    <w:qFormat/>
    <w:pPr>
      <w:keepLines/>
      <w:keepNext/>
      <w:spacing w:before="40" w:after="0" w:line="240" w:lineRule="auto"/>
      <w:outlineLvl w:val="8"/>
    </w:pPr>
    <w:rPr>
      <w:rFonts w:ascii="Times New Roman" w:hAnsi="Times New Roman" w:eastAsia="Times New Roman" w:cs="Times New Roman"/>
      <w:b/>
      <w:bCs/>
      <w:sz w:val="28"/>
      <w:szCs w:val="28"/>
      <w:u w:val="single"/>
      <w:lang w:eastAsia="ru-RU"/>
    </w:rPr>
  </w:style>
  <w:style w:type="character" w:styleId="722" w:default="1">
    <w:name w:val="Default Paragraph Font"/>
    <w:uiPriority w:val="1"/>
    <w:semiHidden/>
    <w:unhideWhenUsed/>
  </w:style>
  <w:style w:type="table" w:styleId="72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4" w:default="1">
    <w:name w:val="No List"/>
    <w:uiPriority w:val="99"/>
    <w:semiHidden/>
    <w:unhideWhenUsed/>
  </w:style>
  <w:style w:type="paragraph" w:styleId="725">
    <w:name w:val="List Paragraph"/>
    <w:basedOn w:val="715"/>
    <w:link w:val="726"/>
    <w:uiPriority w:val="34"/>
    <w:qFormat/>
    <w:pPr>
      <w:contextualSpacing/>
      <w:ind w:left="720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726" w:customStyle="1">
    <w:name w:val="Абзац списка Знак"/>
    <w:link w:val="725"/>
    <w:uiPriority w:val="34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27" w:customStyle="1">
    <w:name w:val="ConsPlusTitle"/>
    <w:pPr>
      <w:spacing w:after="0" w:line="240" w:lineRule="auto"/>
    </w:pPr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paragraph" w:styleId="728">
    <w:name w:val="Header"/>
    <w:basedOn w:val="715"/>
    <w:link w:val="72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29" w:customStyle="1">
    <w:name w:val="Верхний колонтитул Знак"/>
    <w:basedOn w:val="722"/>
    <w:link w:val="728"/>
    <w:uiPriority w:val="99"/>
  </w:style>
  <w:style w:type="paragraph" w:styleId="730">
    <w:name w:val="Footer"/>
    <w:basedOn w:val="715"/>
    <w:link w:val="73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31" w:customStyle="1">
    <w:name w:val="Нижний колонтитул Знак"/>
    <w:basedOn w:val="722"/>
    <w:link w:val="730"/>
    <w:uiPriority w:val="99"/>
  </w:style>
  <w:style w:type="paragraph" w:styleId="732">
    <w:name w:val="No Spacing"/>
    <w:link w:val="733"/>
    <w:uiPriority w:val="1"/>
    <w:qFormat/>
    <w:pPr>
      <w:spacing w:after="0" w:line="240" w:lineRule="auto"/>
    </w:pPr>
    <w:rPr>
      <w:rFonts w:ascii="Calibri" w:hAnsi="Calibri" w:eastAsia="Calibri" w:cs="Times New Roman"/>
    </w:rPr>
  </w:style>
  <w:style w:type="character" w:styleId="733" w:customStyle="1">
    <w:name w:val="Без интервала Знак"/>
    <w:link w:val="732"/>
    <w:uiPriority w:val="1"/>
    <w:rPr>
      <w:rFonts w:ascii="Calibri" w:hAnsi="Calibri" w:eastAsia="Calibri" w:cs="Times New Roman"/>
    </w:rPr>
  </w:style>
  <w:style w:type="paragraph" w:styleId="734">
    <w:name w:val="Balloon Text"/>
    <w:basedOn w:val="715"/>
    <w:link w:val="735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735" w:customStyle="1">
    <w:name w:val="Текст выноски Знак"/>
    <w:basedOn w:val="722"/>
    <w:link w:val="734"/>
    <w:uiPriority w:val="99"/>
    <w:rPr>
      <w:rFonts w:ascii="Segoe UI" w:hAnsi="Segoe UI" w:cs="Segoe UI"/>
      <w:sz w:val="18"/>
      <w:szCs w:val="18"/>
    </w:rPr>
  </w:style>
  <w:style w:type="paragraph" w:styleId="736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737" w:customStyle="1">
    <w:name w:val="Style4"/>
    <w:basedOn w:val="715"/>
    <w:uiPriority w:val="99"/>
    <w:pPr>
      <w:ind w:firstLine="730"/>
      <w:jc w:val="both"/>
      <w:spacing w:after="0" w:line="321" w:lineRule="exact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738" w:customStyle="1">
    <w:name w:val="Font Style14"/>
    <w:rPr>
      <w:rFonts w:hint="default" w:ascii="Times New Roman" w:hAnsi="Times New Roman" w:cs="Times New Roman"/>
      <w:sz w:val="26"/>
      <w:szCs w:val="26"/>
    </w:rPr>
  </w:style>
  <w:style w:type="paragraph" w:styleId="739">
    <w:name w:val="Plain Text"/>
    <w:basedOn w:val="715"/>
    <w:link w:val="740"/>
    <w:unhideWhenUsed/>
    <w:pPr>
      <w:spacing w:after="0" w:line="240" w:lineRule="auto"/>
    </w:pPr>
    <w:rPr>
      <w:rFonts w:ascii="Courier New" w:hAnsi="Courier New" w:eastAsia="Times New Roman" w:cs="Times New Roman"/>
      <w:sz w:val="20"/>
      <w:szCs w:val="20"/>
    </w:rPr>
  </w:style>
  <w:style w:type="character" w:styleId="740" w:customStyle="1">
    <w:name w:val="Текст Знак"/>
    <w:basedOn w:val="722"/>
    <w:link w:val="739"/>
    <w:rPr>
      <w:rFonts w:ascii="Courier New" w:hAnsi="Courier New" w:eastAsia="Times New Roman" w:cs="Times New Roman"/>
      <w:sz w:val="20"/>
      <w:szCs w:val="20"/>
    </w:rPr>
  </w:style>
  <w:style w:type="character" w:styleId="741" w:customStyle="1">
    <w:name w:val="Font Style12"/>
    <w:rPr>
      <w:rFonts w:hint="default" w:ascii="Times New Roman" w:hAnsi="Times New Roman" w:cs="Times New Roman"/>
      <w:sz w:val="28"/>
      <w:szCs w:val="28"/>
    </w:rPr>
  </w:style>
  <w:style w:type="table" w:styleId="742">
    <w:name w:val="Table Grid"/>
    <w:basedOn w:val="72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743" w:customStyle="1">
    <w:name w:val="Основной текст_"/>
    <w:basedOn w:val="722"/>
    <w:link w:val="744"/>
    <w:rPr>
      <w:rFonts w:ascii="Times New Roman" w:hAnsi="Times New Roman" w:eastAsia="Times New Roman" w:cs="Times New Roman"/>
      <w:sz w:val="28"/>
      <w:szCs w:val="28"/>
      <w:shd w:val="clear" w:color="auto" w:fill="ffffff"/>
    </w:rPr>
  </w:style>
  <w:style w:type="paragraph" w:styleId="744" w:customStyle="1">
    <w:name w:val="Основной текст1"/>
    <w:basedOn w:val="715"/>
    <w:link w:val="743"/>
    <w:pPr>
      <w:ind w:firstLine="400"/>
      <w:spacing w:after="0" w:line="240" w:lineRule="auto"/>
      <w:shd w:val="clear" w:color="auto" w:fill="ffffff"/>
      <w:widowControl w:val="off"/>
    </w:pPr>
    <w:rPr>
      <w:rFonts w:ascii="Times New Roman" w:hAnsi="Times New Roman" w:eastAsia="Times New Roman" w:cs="Times New Roman"/>
      <w:sz w:val="28"/>
      <w:szCs w:val="28"/>
    </w:rPr>
  </w:style>
  <w:style w:type="numbering" w:styleId="745" w:customStyle="1">
    <w:name w:val="Нет списка1"/>
    <w:next w:val="724"/>
    <w:semiHidden/>
  </w:style>
  <w:style w:type="table" w:styleId="746" w:customStyle="1">
    <w:name w:val="Сетка таблицы1"/>
    <w:basedOn w:val="723"/>
    <w:next w:val="742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47">
    <w:name w:val="Document Map"/>
    <w:basedOn w:val="715"/>
    <w:link w:val="748"/>
    <w:semiHidden/>
    <w:pPr>
      <w:spacing w:after="0" w:line="240" w:lineRule="auto"/>
      <w:shd w:val="clear" w:color="auto" w:fill="000080"/>
    </w:pPr>
    <w:rPr>
      <w:rFonts w:ascii="Tahoma" w:hAnsi="Tahoma" w:eastAsia="Times New Roman" w:cs="Tahoma"/>
      <w:sz w:val="24"/>
      <w:szCs w:val="24"/>
      <w:lang w:eastAsia="ru-RU"/>
    </w:rPr>
  </w:style>
  <w:style w:type="character" w:styleId="748" w:customStyle="1">
    <w:name w:val="Схема документа Знак"/>
    <w:basedOn w:val="722"/>
    <w:link w:val="747"/>
    <w:semiHidden/>
    <w:rPr>
      <w:rFonts w:ascii="Tahoma" w:hAnsi="Tahoma" w:eastAsia="Times New Roman" w:cs="Tahoma"/>
      <w:sz w:val="24"/>
      <w:szCs w:val="24"/>
      <w:shd w:val="clear" w:color="auto" w:fill="000080"/>
      <w:lang w:eastAsia="ru-RU"/>
    </w:rPr>
  </w:style>
  <w:style w:type="paragraph" w:styleId="749">
    <w:name w:val="Body Text Indent 2"/>
    <w:basedOn w:val="715"/>
    <w:link w:val="750"/>
    <w:pPr>
      <w:ind w:firstLine="720"/>
      <w:spacing w:after="0" w:line="240" w:lineRule="auto"/>
    </w:pPr>
    <w:rPr>
      <w:rFonts w:ascii="Times New Roman" w:hAnsi="Times New Roman" w:eastAsia="Times New Roman" w:cs="Times New Roman"/>
      <w:bCs/>
      <w:iCs/>
      <w:sz w:val="28"/>
      <w:szCs w:val="24"/>
    </w:rPr>
  </w:style>
  <w:style w:type="character" w:styleId="750" w:customStyle="1">
    <w:name w:val="Основной текст с отступом 2 Знак"/>
    <w:basedOn w:val="722"/>
    <w:link w:val="749"/>
    <w:rPr>
      <w:rFonts w:ascii="Times New Roman" w:hAnsi="Times New Roman" w:eastAsia="Times New Roman" w:cs="Times New Roman"/>
      <w:bCs/>
      <w:iCs/>
      <w:sz w:val="28"/>
      <w:szCs w:val="24"/>
    </w:rPr>
  </w:style>
  <w:style w:type="character" w:styleId="751">
    <w:name w:val="page number"/>
    <w:basedOn w:val="722"/>
  </w:style>
  <w:style w:type="paragraph" w:styleId="752" w:customStyle="1">
    <w:name w:val="Знак1 Знак Знак Знак Знак Знак Знак Знак Знак1 Знак"/>
    <w:basedOn w:val="715"/>
    <w:pPr>
      <w:spacing w:line="240" w:lineRule="exact"/>
    </w:pPr>
    <w:rPr>
      <w:rFonts w:ascii="Times New Roman" w:hAnsi="Times New Roman" w:eastAsia="Times New Roman" w:cs="Times New Roman"/>
      <w:sz w:val="28"/>
      <w:szCs w:val="20"/>
      <w:lang w:val="en-US"/>
    </w:rPr>
  </w:style>
  <w:style w:type="paragraph" w:styleId="753" w:customStyle="1">
    <w:name w:val="Знак"/>
    <w:basedOn w:val="715"/>
    <w:pPr>
      <w:spacing w:line="240" w:lineRule="exact"/>
    </w:pPr>
    <w:rPr>
      <w:rFonts w:ascii="Verdana" w:hAnsi="Verdana" w:eastAsia="Times New Roman" w:cs="Times New Roman"/>
      <w:sz w:val="20"/>
      <w:szCs w:val="20"/>
      <w:lang w:val="en-US"/>
    </w:rPr>
  </w:style>
  <w:style w:type="paragraph" w:styleId="754" w:customStyle="1">
    <w:name w:val="Знак Знак Знак Знак Знак Знак Знак Знак Знак Знак"/>
    <w:basedOn w:val="715"/>
    <w:pPr>
      <w:spacing w:after="0" w:line="240" w:lineRule="auto"/>
    </w:pPr>
    <w:rPr>
      <w:rFonts w:ascii="Verdana" w:hAnsi="Verdana" w:eastAsia="Times New Roman" w:cs="Verdana"/>
      <w:sz w:val="20"/>
      <w:szCs w:val="20"/>
      <w:lang w:val="en-US"/>
    </w:rPr>
  </w:style>
  <w:style w:type="paragraph" w:styleId="755">
    <w:name w:val="Body Text 2"/>
    <w:basedOn w:val="715"/>
    <w:link w:val="756"/>
    <w:pPr>
      <w:spacing w:after="120" w:line="48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756" w:customStyle="1">
    <w:name w:val="Основной текст 2 Знак"/>
    <w:basedOn w:val="722"/>
    <w:link w:val="755"/>
    <w:rPr>
      <w:rFonts w:ascii="Times New Roman" w:hAnsi="Times New Roman" w:eastAsia="Times New Roman" w:cs="Times New Roman"/>
      <w:sz w:val="24"/>
      <w:szCs w:val="24"/>
    </w:rPr>
  </w:style>
  <w:style w:type="paragraph" w:styleId="757" w:customStyle="1">
    <w:name w:val="Основной текст2"/>
    <w:basedOn w:val="715"/>
    <w:pPr>
      <w:jc w:val="right"/>
      <w:spacing w:before="60" w:after="60" w:line="322" w:lineRule="exact"/>
      <w:shd w:val="clear" w:color="auto" w:fill="ffffff"/>
    </w:pPr>
    <w:rPr>
      <w:rFonts w:ascii="Times New Roman" w:hAnsi="Times New Roman" w:eastAsia="Times New Roman" w:cs="Times New Roman"/>
      <w:sz w:val="26"/>
      <w:szCs w:val="26"/>
    </w:rPr>
  </w:style>
  <w:style w:type="paragraph" w:styleId="758">
    <w:name w:val="Body Text"/>
    <w:basedOn w:val="715"/>
    <w:link w:val="759"/>
    <w:pPr>
      <w:spacing w:after="12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759" w:customStyle="1">
    <w:name w:val="Основной текст Знак"/>
    <w:basedOn w:val="722"/>
    <w:link w:val="758"/>
    <w:rPr>
      <w:rFonts w:ascii="Times New Roman" w:hAnsi="Times New Roman" w:eastAsia="Times New Roman" w:cs="Times New Roman"/>
      <w:sz w:val="24"/>
      <w:szCs w:val="24"/>
    </w:rPr>
  </w:style>
  <w:style w:type="paragraph" w:styleId="760">
    <w:name w:val="Normal (Web)"/>
    <w:basedOn w:val="715"/>
    <w:uiPriority w:val="99"/>
    <w:qFormat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61" w:customStyle="1">
    <w:name w:val="ConsPlusNormal"/>
    <w:pPr>
      <w:ind w:firstLine="720"/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762" w:customStyle="1">
    <w:name w:val="ConsPlusNonformat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763" w:customStyle="1">
    <w:name w:val="ConsPlusCell"/>
    <w:uiPriority w:val="99"/>
    <w:pPr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764" w:customStyle="1">
    <w:name w:val="Всегда"/>
    <w:basedOn w:val="715"/>
    <w:pPr>
      <w:ind w:firstLine="720"/>
      <w:jc w:val="both"/>
      <w:spacing w:after="0" w:line="240" w:lineRule="auto"/>
      <w:tabs>
        <w:tab w:val="left" w:pos="1701" w:leader="none"/>
      </w:tabs>
    </w:pPr>
    <w:rPr>
      <w:rFonts w:ascii="Times New Roman" w:hAnsi="Times New Roman" w:eastAsia="Times New Roman" w:cs="Times New Roman"/>
      <w:sz w:val="28"/>
      <w:szCs w:val="28"/>
      <w:u w:val="single"/>
    </w:rPr>
  </w:style>
  <w:style w:type="character" w:styleId="765" w:customStyle="1">
    <w:name w:val="Заголовок 1 Знак"/>
    <w:basedOn w:val="722"/>
    <w:link w:val="716"/>
    <w:uiPriority w:val="9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766" w:customStyle="1">
    <w:name w:val="Заголовок 2 Знак"/>
    <w:basedOn w:val="722"/>
    <w:link w:val="717"/>
    <w:uiPriority w:val="9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767" w:customStyle="1">
    <w:name w:val="Заголовок 3 Знак"/>
    <w:basedOn w:val="722"/>
    <w:link w:val="718"/>
    <w:uiPriority w:val="9"/>
    <w:rPr>
      <w:rFonts w:ascii="Cambria" w:hAnsi="Cambria" w:eastAsia="Times New Roman" w:cs="Times New Roman"/>
      <w:b/>
      <w:bCs/>
      <w:sz w:val="26"/>
      <w:szCs w:val="26"/>
    </w:rPr>
  </w:style>
  <w:style w:type="character" w:styleId="768" w:customStyle="1">
    <w:name w:val="Заголовок 4 Знак"/>
    <w:basedOn w:val="722"/>
    <w:link w:val="719"/>
    <w:uiPriority w:val="9"/>
    <w:semiHidden/>
    <w:rPr>
      <w:rFonts w:ascii="Cambria" w:hAnsi="Cambria" w:eastAsia="Times New Roman" w:cs="Mangal"/>
      <w:b/>
      <w:bCs/>
      <w:i/>
      <w:iCs/>
      <w:color w:val="4f81bd"/>
      <w:sz w:val="20"/>
      <w:szCs w:val="20"/>
      <w:lang w:eastAsia="ru-RU"/>
    </w:rPr>
  </w:style>
  <w:style w:type="character" w:styleId="769" w:customStyle="1">
    <w:name w:val="Заголовок 8 Знак"/>
    <w:basedOn w:val="722"/>
    <w:link w:val="720"/>
    <w:uiPriority w:val="9"/>
    <w:semiHidden/>
    <w:rPr>
      <w:rFonts w:ascii="Cambria" w:hAnsi="Cambria" w:eastAsia="Times New Roman" w:cs="Mangal"/>
      <w:color w:val="404040"/>
      <w:sz w:val="20"/>
      <w:szCs w:val="18"/>
      <w:lang w:eastAsia="ru-RU"/>
    </w:rPr>
  </w:style>
  <w:style w:type="character" w:styleId="770" w:customStyle="1">
    <w:name w:val="Заголовок 9 Знак"/>
    <w:basedOn w:val="722"/>
    <w:link w:val="721"/>
    <w:rPr>
      <w:rFonts w:ascii="Times New Roman" w:hAnsi="Times New Roman" w:eastAsia="Times New Roman" w:cs="Times New Roman"/>
      <w:b/>
      <w:bCs/>
      <w:sz w:val="28"/>
      <w:szCs w:val="28"/>
      <w:u w:val="single"/>
      <w:lang w:eastAsia="ru-RU"/>
    </w:rPr>
  </w:style>
  <w:style w:type="numbering" w:styleId="771" w:customStyle="1">
    <w:name w:val="Нет списка2"/>
    <w:next w:val="724"/>
    <w:uiPriority w:val="99"/>
    <w:semiHidden/>
    <w:unhideWhenUsed/>
  </w:style>
  <w:style w:type="paragraph" w:styleId="772" w:customStyle="1">
    <w:name w:val="Основной текст с отступом 21"/>
    <w:basedOn w:val="715"/>
    <w:pPr>
      <w:ind w:left="283"/>
      <w:spacing w:after="120" w:line="480" w:lineRule="auto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773">
    <w:name w:val="Body Text Indent 3"/>
    <w:basedOn w:val="715"/>
    <w:link w:val="774"/>
    <w:unhideWhenUsed/>
    <w:pPr>
      <w:ind w:left="283"/>
      <w:spacing w:after="120" w:line="240" w:lineRule="auto"/>
    </w:pPr>
    <w:rPr>
      <w:rFonts w:ascii="Pragmatica" w:hAnsi="Pragmatica" w:eastAsia="Times New Roman" w:cs="Times New Roman"/>
      <w:b/>
      <w:sz w:val="16"/>
      <w:szCs w:val="16"/>
      <w:lang w:eastAsia="ru-RU"/>
    </w:rPr>
  </w:style>
  <w:style w:type="character" w:styleId="774" w:customStyle="1">
    <w:name w:val="Основной текст с отступом 3 Знак"/>
    <w:basedOn w:val="722"/>
    <w:link w:val="773"/>
    <w:rPr>
      <w:rFonts w:ascii="Pragmatica" w:hAnsi="Pragmatica" w:eastAsia="Times New Roman" w:cs="Times New Roman"/>
      <w:b/>
      <w:sz w:val="16"/>
      <w:szCs w:val="16"/>
      <w:lang w:eastAsia="ru-RU"/>
    </w:rPr>
  </w:style>
  <w:style w:type="character" w:styleId="775" w:customStyle="1">
    <w:name w:val="Font Style20"/>
    <w:uiPriority w:val="99"/>
    <w:rPr>
      <w:rFonts w:ascii="Times New Roman" w:hAnsi="Times New Roman" w:cs="Times New Roman"/>
      <w:sz w:val="26"/>
      <w:szCs w:val="26"/>
    </w:rPr>
  </w:style>
  <w:style w:type="paragraph" w:styleId="776" w:customStyle="1">
    <w:name w:val="style7"/>
    <w:basedOn w:val="71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777" w:customStyle="1">
    <w:name w:val="Сетка таблицы2"/>
    <w:basedOn w:val="723"/>
    <w:next w:val="742"/>
    <w:pPr>
      <w:spacing w:after="0" w:line="240" w:lineRule="auto"/>
    </w:pPr>
    <w:rPr>
      <w:rFonts w:ascii="Calibri" w:hAnsi="Calibri" w:eastAsia="Times New Roman" w:cs="Times New Roman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78" w:customStyle="1">
    <w:name w:val="Style5"/>
    <w:basedOn w:val="715"/>
    <w:pPr>
      <w:ind w:firstLine="624"/>
      <w:jc w:val="both"/>
      <w:spacing w:after="0" w:line="322" w:lineRule="exact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779">
    <w:name w:val="Strong"/>
    <w:uiPriority w:val="22"/>
    <w:qFormat/>
    <w:rPr>
      <w:b/>
      <w:bCs/>
    </w:rPr>
  </w:style>
  <w:style w:type="character" w:styleId="780" w:customStyle="1">
    <w:name w:val="Верхний колонтитул Знак1"/>
    <w:basedOn w:val="722"/>
    <w:uiPriority w:val="99"/>
    <w:semiHidden/>
    <w:rPr>
      <w:rFonts w:ascii="Pragmatica" w:hAnsi="Pragmatica"/>
      <w:b/>
    </w:rPr>
  </w:style>
  <w:style w:type="character" w:styleId="781" w:customStyle="1">
    <w:name w:val="Нижний колонтитул Знак1"/>
    <w:basedOn w:val="722"/>
    <w:uiPriority w:val="99"/>
    <w:semiHidden/>
    <w:rPr>
      <w:rFonts w:ascii="Pragmatica" w:hAnsi="Pragmatica"/>
      <w:b/>
    </w:rPr>
  </w:style>
  <w:style w:type="paragraph" w:styleId="782" w:customStyle="1">
    <w:name w:val="formattext"/>
    <w:link w:val="783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character" w:styleId="783" w:customStyle="1">
    <w:name w:val="formattext Знак"/>
    <w:link w:val="782"/>
    <w:rPr>
      <w:rFonts w:ascii="Times New Roman" w:hAnsi="Times New Roman" w:eastAsia="Times New Roman" w:cs="Times New Roman"/>
      <w:sz w:val="18"/>
      <w:szCs w:val="18"/>
      <w:lang w:eastAsia="ru-RU"/>
    </w:rPr>
  </w:style>
  <w:style w:type="character" w:styleId="784" w:customStyle="1">
    <w:name w:val="Текст выноски Знак1"/>
    <w:basedOn w:val="722"/>
    <w:uiPriority w:val="99"/>
    <w:semiHidden/>
    <w:rPr>
      <w:rFonts w:ascii="Segoe UI" w:hAnsi="Segoe UI" w:cs="Segoe UI"/>
      <w:b/>
      <w:sz w:val="18"/>
      <w:szCs w:val="18"/>
    </w:rPr>
  </w:style>
  <w:style w:type="character" w:styleId="785" w:customStyle="1">
    <w:name w:val="Текст сноски Знак"/>
    <w:basedOn w:val="722"/>
    <w:link w:val="786"/>
  </w:style>
  <w:style w:type="paragraph" w:styleId="786">
    <w:name w:val="footnote text"/>
    <w:basedOn w:val="715"/>
    <w:link w:val="785"/>
    <w:pPr>
      <w:spacing w:after="0" w:line="240" w:lineRule="auto"/>
    </w:pPr>
  </w:style>
  <w:style w:type="character" w:styleId="787" w:customStyle="1">
    <w:name w:val="Текст сноски Знак1"/>
    <w:basedOn w:val="722"/>
    <w:uiPriority w:val="99"/>
    <w:semiHidden/>
    <w:rPr>
      <w:sz w:val="20"/>
      <w:szCs w:val="20"/>
    </w:rPr>
  </w:style>
  <w:style w:type="character" w:styleId="788">
    <w:name w:val="footnote reference"/>
    <w:uiPriority w:val="99"/>
    <w:rPr>
      <w:vertAlign w:val="superscript"/>
    </w:rPr>
  </w:style>
  <w:style w:type="character" w:styleId="789">
    <w:name w:val="Emphasis"/>
    <w:uiPriority w:val="20"/>
    <w:qFormat/>
    <w:rPr>
      <w:i/>
      <w:iCs/>
    </w:rPr>
  </w:style>
  <w:style w:type="character" w:styleId="790">
    <w:name w:val="Hyperlink"/>
    <w:uiPriority w:val="99"/>
    <w:rPr>
      <w:color w:val="0000ff"/>
      <w:u w:val="single"/>
    </w:rPr>
  </w:style>
  <w:style w:type="paragraph" w:styleId="791">
    <w:name w:val="Body Text Indent"/>
    <w:basedOn w:val="715"/>
    <w:link w:val="792"/>
    <w:unhideWhenUsed/>
    <w:pPr>
      <w:ind w:left="283"/>
      <w:spacing w:after="120" w:line="240" w:lineRule="auto"/>
    </w:pPr>
    <w:rPr>
      <w:rFonts w:ascii="Pragmatica" w:hAnsi="Pragmatica" w:eastAsia="Times New Roman" w:cs="Times New Roman"/>
      <w:b/>
      <w:sz w:val="20"/>
      <w:szCs w:val="20"/>
    </w:rPr>
  </w:style>
  <w:style w:type="character" w:styleId="792" w:customStyle="1">
    <w:name w:val="Основной текст с отступом Знак"/>
    <w:basedOn w:val="722"/>
    <w:link w:val="791"/>
    <w:rPr>
      <w:rFonts w:ascii="Pragmatica" w:hAnsi="Pragmatica" w:eastAsia="Times New Roman" w:cs="Times New Roman"/>
      <w:b/>
      <w:sz w:val="20"/>
      <w:szCs w:val="20"/>
    </w:rPr>
  </w:style>
  <w:style w:type="paragraph" w:styleId="793" w:customStyle="1">
    <w:name w:val="Знак Знак Знак Знак Знак Знак Знак Знак Знак Знак Знак Знак Знак Знак Знак Знак Знак Знак Знак Знак Знак Знак"/>
    <w:basedOn w:val="715"/>
    <w:pPr>
      <w:spacing w:line="240" w:lineRule="exact"/>
    </w:pPr>
    <w:rPr>
      <w:rFonts w:ascii="Verdana" w:hAnsi="Verdana" w:eastAsia="Times New Roman" w:cs="Verdana"/>
      <w:sz w:val="20"/>
      <w:szCs w:val="20"/>
      <w:lang w:val="en-US"/>
    </w:rPr>
  </w:style>
  <w:style w:type="paragraph" w:styleId="794" w:customStyle="1">
    <w:name w:val="Char Char Char"/>
    <w:basedOn w:val="715"/>
    <w:pPr>
      <w:spacing w:line="240" w:lineRule="exact"/>
    </w:pPr>
    <w:rPr>
      <w:rFonts w:ascii="Verdana" w:hAnsi="Verdana" w:eastAsia="Times New Roman" w:cs="Verdana"/>
      <w:sz w:val="20"/>
      <w:szCs w:val="20"/>
      <w:lang w:val="en-US"/>
    </w:rPr>
  </w:style>
  <w:style w:type="character" w:styleId="795" w:customStyle="1">
    <w:name w:val="Название Знак"/>
    <w:rPr>
      <w:b/>
      <w:bCs/>
      <w:sz w:val="40"/>
      <w:szCs w:val="24"/>
    </w:rPr>
  </w:style>
  <w:style w:type="character" w:styleId="796" w:customStyle="1">
    <w:name w:val="b-message-head__field-value"/>
  </w:style>
  <w:style w:type="character" w:styleId="797" w:customStyle="1">
    <w:name w:val="portal-menu__user-email"/>
  </w:style>
  <w:style w:type="paragraph" w:styleId="798" w:customStyle="1">
    <w:name w:val="Содержимое таблицы"/>
    <w:basedOn w:val="715"/>
    <w:pPr>
      <w:spacing w:after="200" w:line="276" w:lineRule="auto"/>
      <w:suppressLineNumbers/>
    </w:pPr>
    <w:rPr>
      <w:rFonts w:ascii="Calibri" w:hAnsi="Calibri" w:eastAsia="SimSun" w:cs="Times New Roman"/>
      <w:lang w:eastAsia="ar-SA"/>
    </w:rPr>
  </w:style>
  <w:style w:type="paragraph" w:styleId="799" w:customStyle="1">
    <w:name w:val="Style6"/>
    <w:basedOn w:val="715"/>
    <w:uiPriority w:val="99"/>
    <w:pPr>
      <w:jc w:val="center"/>
      <w:spacing w:after="200" w:line="322" w:lineRule="exact"/>
      <w:widowControl w:val="off"/>
    </w:pPr>
    <w:rPr>
      <w:rFonts w:ascii="Calibri" w:hAnsi="Calibri" w:eastAsia="Calibri" w:cs="Times New Roman"/>
    </w:rPr>
  </w:style>
  <w:style w:type="character" w:styleId="800" w:customStyle="1">
    <w:name w:val="Font Style13"/>
    <w:uiPriority w:val="99"/>
    <w:rPr>
      <w:rFonts w:ascii="Times New Roman" w:hAnsi="Times New Roman" w:cs="Times New Roman"/>
      <w:sz w:val="20"/>
      <w:szCs w:val="20"/>
    </w:rPr>
  </w:style>
  <w:style w:type="paragraph" w:styleId="801" w:customStyle="1">
    <w:name w:val="ConsNormal"/>
    <w:pPr>
      <w:ind w:right="19772" w:firstLine="720"/>
      <w:spacing w:after="0" w:line="240" w:lineRule="auto"/>
    </w:pPr>
    <w:rPr>
      <w:rFonts w:ascii="Arial" w:hAnsi="Arial" w:eastAsia="Times New Roman" w:cs="Arial"/>
      <w:sz w:val="20"/>
      <w:szCs w:val="20"/>
      <w:lang w:eastAsia="ru-RU"/>
    </w:rPr>
  </w:style>
  <w:style w:type="paragraph" w:styleId="802">
    <w:name w:val="Caption"/>
    <w:basedOn w:val="715"/>
    <w:next w:val="715"/>
    <w:qFormat/>
    <w:pPr>
      <w:jc w:val="center"/>
      <w:spacing w:after="0" w:line="240" w:lineRule="auto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803" w:customStyle="1">
    <w:name w:val="t111"/>
    <w:rPr>
      <w:sz w:val="17"/>
      <w:szCs w:val="17"/>
    </w:rPr>
  </w:style>
  <w:style w:type="paragraph" w:styleId="804" w:customStyle="1">
    <w:name w:val="Без интервала2"/>
    <w:pPr>
      <w:spacing w:after="0" w:line="240" w:lineRule="auto"/>
    </w:pPr>
    <w:rPr>
      <w:rFonts w:ascii="Calibri" w:hAnsi="Calibri" w:eastAsia="Times New Roman" w:cs="Times New Roman"/>
      <w:lang w:eastAsia="ru-RU"/>
    </w:rPr>
  </w:style>
  <w:style w:type="paragraph" w:styleId="805" w:customStyle="1">
    <w:name w:val="Абзац списка1"/>
    <w:basedOn w:val="715"/>
    <w:uiPriority w:val="99"/>
    <w:qFormat/>
    <w:pPr>
      <w:contextualSpacing/>
      <w:ind w:left="720"/>
      <w:spacing w:after="0" w:line="240" w:lineRule="auto"/>
    </w:pPr>
    <w:rPr>
      <w:rFonts w:ascii="Times New Roman" w:hAnsi="Times New Roman" w:eastAsia="Calibri" w:cs="Times New Roman"/>
      <w:sz w:val="24"/>
      <w:szCs w:val="24"/>
      <w:lang w:eastAsia="ru-RU"/>
    </w:rPr>
  </w:style>
  <w:style w:type="paragraph" w:styleId="806" w:customStyle="1">
    <w:name w:val="Знак Знак Знак Знак Знак Знак"/>
    <w:basedOn w:val="715"/>
    <w:uiPriority w:val="99"/>
    <w:pPr>
      <w:spacing w:line="240" w:lineRule="exact"/>
    </w:pPr>
    <w:rPr>
      <w:rFonts w:ascii="Verdana" w:hAnsi="Verdana" w:eastAsia="Calibri" w:cs="Verdana"/>
      <w:sz w:val="20"/>
      <w:szCs w:val="20"/>
      <w:lang w:val="en-US"/>
    </w:rPr>
  </w:style>
  <w:style w:type="character" w:styleId="807" w:customStyle="1">
    <w:name w:val="Font Style11"/>
    <w:uiPriority w:val="99"/>
    <w:rPr>
      <w:rFonts w:ascii="Times New Roman" w:hAnsi="Times New Roman" w:cs="Times New Roman"/>
      <w:sz w:val="26"/>
      <w:szCs w:val="26"/>
    </w:rPr>
  </w:style>
  <w:style w:type="paragraph" w:styleId="808" w:customStyle="1">
    <w:name w:val="Без интервала1"/>
    <w:uiPriority w:val="99"/>
    <w:qFormat/>
    <w:pPr>
      <w:ind w:firstLine="284"/>
      <w:jc w:val="both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09" w:customStyle="1">
    <w:name w:val="Основной текст (7)"/>
    <w:link w:val="810"/>
    <w:uiPriority w:val="99"/>
    <w:rPr>
      <w:sz w:val="28"/>
      <w:szCs w:val="28"/>
      <w:shd w:val="clear" w:color="auto" w:fill="ffffff"/>
    </w:rPr>
  </w:style>
  <w:style w:type="paragraph" w:styleId="810" w:customStyle="1">
    <w:name w:val="Основной текст (7)1"/>
    <w:basedOn w:val="715"/>
    <w:link w:val="809"/>
    <w:uiPriority w:val="99"/>
    <w:pPr>
      <w:ind w:firstLine="700"/>
      <w:jc w:val="both"/>
      <w:spacing w:before="300" w:after="0" w:line="322" w:lineRule="exact"/>
      <w:shd w:val="clear" w:color="auto" w:fill="ffffff"/>
    </w:pPr>
    <w:rPr>
      <w:sz w:val="28"/>
      <w:szCs w:val="28"/>
    </w:rPr>
  </w:style>
  <w:style w:type="character" w:styleId="811" w:customStyle="1">
    <w:name w:val="Основной текст (7) + Полужирный"/>
    <w:uiPriority w:val="99"/>
    <w:rPr>
      <w:b/>
      <w:bCs/>
      <w:sz w:val="28"/>
      <w:szCs w:val="28"/>
      <w:shd w:val="clear" w:color="auto" w:fill="ffffff"/>
    </w:rPr>
  </w:style>
  <w:style w:type="paragraph" w:styleId="812" w:customStyle="1">
    <w:name w:val="Стиль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13" w:customStyle="1">
    <w:name w:val="Основной текст (10) + 13 pt"/>
    <w:uiPriority w:val="99"/>
    <w:rPr>
      <w:rFonts w:ascii="Times New Roman" w:hAnsi="Times New Roman" w:cs="Times New Roman"/>
      <w:sz w:val="26"/>
      <w:szCs w:val="26"/>
    </w:rPr>
  </w:style>
  <w:style w:type="character" w:styleId="814" w:customStyle="1">
    <w:name w:val="Основной текст (6) + Полужирный"/>
    <w:uiPriority w:val="99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styleId="815" w:customStyle="1">
    <w:name w:val="apple-converted-space"/>
  </w:style>
  <w:style w:type="character" w:styleId="816" w:customStyle="1">
    <w:name w:val="Название Знак1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styleId="817" w:customStyle="1">
    <w:name w:val="Основной текст (12)"/>
    <w:link w:val="818"/>
    <w:uiPriority w:val="99"/>
    <w:rPr>
      <w:sz w:val="26"/>
      <w:szCs w:val="26"/>
      <w:shd w:val="clear" w:color="auto" w:fill="ffffff"/>
    </w:rPr>
  </w:style>
  <w:style w:type="paragraph" w:styleId="818" w:customStyle="1">
    <w:name w:val="Основной текст (12)1"/>
    <w:basedOn w:val="715"/>
    <w:link w:val="817"/>
    <w:uiPriority w:val="99"/>
    <w:pPr>
      <w:spacing w:after="0" w:line="240" w:lineRule="atLeast"/>
      <w:shd w:val="clear" w:color="auto" w:fill="ffffff"/>
    </w:pPr>
    <w:rPr>
      <w:sz w:val="26"/>
      <w:szCs w:val="26"/>
    </w:rPr>
  </w:style>
  <w:style w:type="character" w:styleId="819" w:customStyle="1">
    <w:name w:val="Основной текст (2)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spacing w:val="-1"/>
      <w:sz w:val="15"/>
      <w:szCs w:val="15"/>
    </w:rPr>
  </w:style>
  <w:style w:type="character" w:styleId="820" w:customStyle="1">
    <w:name w:val="Основной текст + Полужирный"/>
    <w:uiPriority w:val="99"/>
    <w:rPr>
      <w:rFonts w:ascii="Times New Roman" w:hAnsi="Times New Roman" w:cs="Times New Roman"/>
      <w:b/>
      <w:bCs/>
      <w:sz w:val="24"/>
      <w:szCs w:val="24"/>
    </w:rPr>
  </w:style>
  <w:style w:type="character" w:styleId="821" w:customStyle="1">
    <w:name w:val="Подпись к таблице2"/>
    <w:uiPriority w:val="99"/>
    <w:rPr>
      <w:rFonts w:ascii="Times New Roman" w:hAnsi="Times New Roman" w:cs="Times New Roman"/>
      <w:b/>
      <w:bCs/>
      <w:sz w:val="24"/>
      <w:szCs w:val="24"/>
      <w:u w:val="single"/>
      <w:shd w:val="clear" w:color="auto" w:fill="ffffff"/>
    </w:rPr>
  </w:style>
  <w:style w:type="paragraph" w:styleId="822" w:customStyle="1">
    <w:name w:val="Основной текст 21"/>
    <w:basedOn w:val="715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823" w:customStyle="1">
    <w:name w:val="Font Style22"/>
    <w:uiPriority w:val="99"/>
    <w:rPr>
      <w:rFonts w:ascii="Times New Roman" w:hAnsi="Times New Roman" w:cs="Times New Roman"/>
      <w:sz w:val="22"/>
      <w:szCs w:val="22"/>
    </w:rPr>
  </w:style>
  <w:style w:type="paragraph" w:styleId="824">
    <w:name w:val="Body Text First Indent 2"/>
    <w:basedOn w:val="791"/>
    <w:link w:val="825"/>
    <w:pPr>
      <w:ind w:firstLine="210"/>
    </w:pPr>
  </w:style>
  <w:style w:type="character" w:styleId="825" w:customStyle="1">
    <w:name w:val="Красная строка 2 Знак"/>
    <w:basedOn w:val="792"/>
    <w:link w:val="824"/>
    <w:rPr>
      <w:rFonts w:ascii="Pragmatica" w:hAnsi="Pragmatica" w:eastAsia="Times New Roman" w:cs="Times New Roman"/>
      <w:b/>
      <w:sz w:val="20"/>
      <w:szCs w:val="20"/>
    </w:rPr>
  </w:style>
  <w:style w:type="paragraph" w:styleId="826" w:customStyle="1">
    <w:name w:val="p13"/>
    <w:basedOn w:val="71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27" w:customStyle="1">
    <w:name w:val="p11"/>
    <w:basedOn w:val="71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28" w:customStyle="1">
    <w:name w:val="p6"/>
    <w:basedOn w:val="71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29" w:customStyle="1">
    <w:name w:val="Основной текст (2) + 13 pt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styleId="830" w:customStyle="1">
    <w:name w:val="Основной текст (2) + 13 pt;Не полужирный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6"/>
      <w:szCs w:val="26"/>
      <w:u w:val="none"/>
      <w:lang w:val="ru-RU" w:eastAsia="ru-RU" w:bidi="ru-RU"/>
    </w:rPr>
  </w:style>
  <w:style w:type="character" w:styleId="831" w:customStyle="1">
    <w:name w:val="extended-text__short"/>
    <w:basedOn w:val="722"/>
  </w:style>
  <w:style w:type="paragraph" w:styleId="832" w:customStyle="1">
    <w:name w:val="Заголовок1"/>
    <w:basedOn w:val="715"/>
    <w:next w:val="715"/>
    <w:qFormat/>
    <w:pPr>
      <w:contextualSpacing/>
      <w:spacing w:after="0" w:line="240" w:lineRule="auto"/>
    </w:pPr>
    <w:rPr>
      <w:rFonts w:ascii="Cambria" w:hAnsi="Cambria" w:eastAsia="Times New Roman" w:cs="Times New Roman"/>
      <w:b/>
      <w:spacing w:val="-10"/>
      <w:sz w:val="56"/>
      <w:szCs w:val="56"/>
      <w:lang w:eastAsia="ru-RU"/>
    </w:rPr>
  </w:style>
  <w:style w:type="character" w:styleId="833" w:customStyle="1">
    <w:name w:val="Заголовок Знак"/>
    <w:basedOn w:val="722"/>
    <w:link w:val="879"/>
    <w:rPr>
      <w:rFonts w:ascii="Cambria" w:hAnsi="Cambria" w:eastAsia="Times New Roman" w:cs="Times New Roman"/>
      <w:b/>
      <w:spacing w:val="-10"/>
      <w:sz w:val="56"/>
      <w:szCs w:val="56"/>
    </w:rPr>
  </w:style>
  <w:style w:type="paragraph" w:styleId="834" w:customStyle="1">
    <w:name w:val="Заголовок 41"/>
    <w:basedOn w:val="715"/>
    <w:next w:val="715"/>
    <w:uiPriority w:val="9"/>
    <w:semiHidden/>
    <w:unhideWhenUsed/>
    <w:qFormat/>
    <w:pPr>
      <w:keepLines/>
      <w:keepNext/>
      <w:spacing w:before="200" w:after="0" w:line="276" w:lineRule="auto"/>
      <w:outlineLvl w:val="3"/>
    </w:pPr>
    <w:rPr>
      <w:rFonts w:ascii="Cambria" w:hAnsi="Cambria" w:eastAsia="Times New Roman" w:cs="Mangal"/>
      <w:b/>
      <w:bCs/>
      <w:i/>
      <w:iCs/>
      <w:color w:val="4f81bd"/>
      <w:szCs w:val="20"/>
    </w:rPr>
  </w:style>
  <w:style w:type="paragraph" w:styleId="835" w:customStyle="1">
    <w:name w:val="Заголовок 81"/>
    <w:basedOn w:val="715"/>
    <w:next w:val="715"/>
    <w:uiPriority w:val="9"/>
    <w:semiHidden/>
    <w:unhideWhenUsed/>
    <w:qFormat/>
    <w:pPr>
      <w:keepLines/>
      <w:keepNext/>
      <w:spacing w:before="200" w:after="0" w:line="276" w:lineRule="auto"/>
      <w:outlineLvl w:val="7"/>
    </w:pPr>
    <w:rPr>
      <w:rFonts w:ascii="Cambria" w:hAnsi="Cambria" w:eastAsia="Times New Roman" w:cs="Mangal"/>
      <w:color w:val="404040"/>
      <w:sz w:val="20"/>
      <w:szCs w:val="18"/>
    </w:rPr>
  </w:style>
  <w:style w:type="paragraph" w:styleId="836" w:customStyle="1">
    <w:name w:val="Заголовок 91"/>
    <w:basedOn w:val="715"/>
    <w:next w:val="715"/>
    <w:qFormat/>
    <w:pPr>
      <w:jc w:val="both"/>
      <w:keepNext/>
      <w:spacing w:after="0" w:line="240" w:lineRule="auto"/>
      <w:outlineLvl w:val="8"/>
    </w:pPr>
    <w:rPr>
      <w:rFonts w:ascii="Times New Roman" w:hAnsi="Times New Roman" w:eastAsia="Times New Roman" w:cs="Times New Roman"/>
      <w:b/>
      <w:bCs/>
      <w:sz w:val="28"/>
      <w:szCs w:val="28"/>
      <w:u w:val="single"/>
      <w:lang w:eastAsia="ru-RU"/>
    </w:rPr>
  </w:style>
  <w:style w:type="numbering" w:styleId="837" w:customStyle="1">
    <w:name w:val="Нет списка11"/>
    <w:next w:val="724"/>
    <w:uiPriority w:val="99"/>
    <w:semiHidden/>
    <w:unhideWhenUsed/>
  </w:style>
  <w:style w:type="paragraph" w:styleId="838" w:customStyle="1">
    <w:name w:val="заголовок 2"/>
    <w:basedOn w:val="715"/>
    <w:next w:val="715"/>
    <w:link w:val="839"/>
    <w:uiPriority w:val="9"/>
    <w:unhideWhenUsed/>
    <w:qFormat/>
    <w:pPr>
      <w:jc w:val="center"/>
      <w:keepNext/>
      <w:spacing w:after="0" w:line="240" w:lineRule="auto"/>
      <w:outlineLvl w:val="1"/>
    </w:pPr>
    <w:rPr>
      <w:rFonts w:ascii="Cambria" w:hAnsi="Cambria" w:eastAsia="Times New Roman" w:cs="Times New Roman"/>
      <w:color w:val="244061"/>
      <w:sz w:val="60"/>
    </w:rPr>
  </w:style>
  <w:style w:type="character" w:styleId="839" w:customStyle="1">
    <w:name w:val="Символ заголовка 2"/>
    <w:basedOn w:val="722"/>
    <w:link w:val="838"/>
    <w:uiPriority w:val="9"/>
    <w:rPr>
      <w:rFonts w:ascii="Cambria" w:hAnsi="Cambria" w:eastAsia="Times New Roman" w:cs="Times New Roman"/>
      <w:color w:val="244061"/>
      <w:sz w:val="60"/>
    </w:rPr>
  </w:style>
  <w:style w:type="paragraph" w:styleId="840" w:customStyle="1">
    <w:name w:val="заголовок 3"/>
    <w:basedOn w:val="715"/>
    <w:next w:val="715"/>
    <w:link w:val="841"/>
    <w:uiPriority w:val="9"/>
    <w:unhideWhenUsed/>
    <w:qFormat/>
    <w:pPr>
      <w:ind w:left="1440"/>
      <w:jc w:val="right"/>
      <w:keepNext/>
      <w:spacing w:before="200" w:after="200" w:line="240" w:lineRule="auto"/>
      <w:outlineLvl w:val="2"/>
    </w:pPr>
    <w:rPr>
      <w:rFonts w:ascii="Calibri" w:hAnsi="Calibri" w:eastAsia="Times New Roman" w:cs="Times New Roman"/>
      <w:color w:val="17365d"/>
      <w:sz w:val="36"/>
      <w:szCs w:val="36"/>
    </w:rPr>
  </w:style>
  <w:style w:type="character" w:styleId="841" w:customStyle="1">
    <w:name w:val="Символ заголовка 3"/>
    <w:basedOn w:val="722"/>
    <w:link w:val="840"/>
    <w:uiPriority w:val="9"/>
    <w:rPr>
      <w:rFonts w:ascii="Calibri" w:hAnsi="Calibri" w:eastAsia="Times New Roman" w:cs="Times New Roman"/>
      <w:color w:val="17365d"/>
      <w:sz w:val="36"/>
      <w:szCs w:val="36"/>
    </w:rPr>
  </w:style>
  <w:style w:type="paragraph" w:styleId="842" w:customStyle="1">
    <w:name w:val="заголовок 4"/>
    <w:basedOn w:val="715"/>
    <w:next w:val="715"/>
    <w:link w:val="843"/>
    <w:uiPriority w:val="9"/>
    <w:unhideWhenUsed/>
    <w:qFormat/>
    <w:pPr>
      <w:ind w:left="1440"/>
      <w:spacing w:after="400" w:line="240" w:lineRule="auto"/>
      <w:outlineLvl w:val="3"/>
    </w:pPr>
    <w:rPr>
      <w:rFonts w:ascii="Calibri" w:hAnsi="Calibri" w:eastAsia="Calibri" w:cs="Times New Roman"/>
      <w:color w:val="e36c0a"/>
      <w:sz w:val="32"/>
    </w:rPr>
  </w:style>
  <w:style w:type="character" w:styleId="843" w:customStyle="1">
    <w:name w:val="Символ заголовка 4"/>
    <w:basedOn w:val="722"/>
    <w:link w:val="842"/>
    <w:uiPriority w:val="9"/>
    <w:rPr>
      <w:rFonts w:ascii="Calibri" w:hAnsi="Calibri" w:eastAsia="Calibri" w:cs="Times New Roman"/>
      <w:color w:val="e36c0a"/>
      <w:sz w:val="32"/>
    </w:rPr>
  </w:style>
  <w:style w:type="paragraph" w:styleId="844" w:customStyle="1">
    <w:name w:val="1&quot; Корешок"/>
    <w:basedOn w:val="715"/>
    <w:qFormat/>
    <w:pPr>
      <w:jc w:val="center"/>
      <w:spacing w:after="0" w:line="240" w:lineRule="auto"/>
    </w:pPr>
    <w:rPr>
      <w:rFonts w:ascii="Calibri" w:hAnsi="Calibri" w:eastAsia="Calibri" w:cs="Times New Roman"/>
      <w:b/>
      <w:color w:val="17365d"/>
      <w:sz w:val="44"/>
      <w:szCs w:val="44"/>
    </w:rPr>
  </w:style>
  <w:style w:type="paragraph" w:styleId="845" w:customStyle="1">
    <w:name w:val="1.5&quot; Корешок"/>
    <w:basedOn w:val="715"/>
    <w:qFormat/>
    <w:pPr>
      <w:jc w:val="center"/>
      <w:spacing w:after="0" w:line="240" w:lineRule="auto"/>
    </w:pPr>
    <w:rPr>
      <w:rFonts w:ascii="Calibri" w:hAnsi="Calibri" w:eastAsia="Calibri" w:cs="Times New Roman"/>
      <w:b/>
      <w:color w:val="17365d"/>
      <w:sz w:val="48"/>
      <w:szCs w:val="48"/>
    </w:rPr>
  </w:style>
  <w:style w:type="paragraph" w:styleId="846" w:customStyle="1">
    <w:name w:val="2&quot; Корешок"/>
    <w:basedOn w:val="715"/>
    <w:qFormat/>
    <w:pPr>
      <w:jc w:val="center"/>
      <w:spacing w:after="0" w:line="240" w:lineRule="auto"/>
    </w:pPr>
    <w:rPr>
      <w:rFonts w:ascii="Calibri" w:hAnsi="Calibri" w:eastAsia="Calibri" w:cs="Times New Roman"/>
      <w:b/>
      <w:color w:val="17365d"/>
      <w:sz w:val="56"/>
      <w:szCs w:val="56"/>
    </w:rPr>
  </w:style>
  <w:style w:type="paragraph" w:styleId="847" w:customStyle="1">
    <w:name w:val="3&quot; Корешок"/>
    <w:basedOn w:val="715"/>
    <w:qFormat/>
    <w:pPr>
      <w:jc w:val="center"/>
      <w:spacing w:after="0" w:line="240" w:lineRule="auto"/>
    </w:pPr>
    <w:rPr>
      <w:rFonts w:ascii="Calibri" w:hAnsi="Calibri" w:eastAsia="Calibri" w:cs="Times New Roman"/>
      <w:b/>
      <w:color w:val="17365d"/>
      <w:sz w:val="64"/>
      <w:szCs w:val="64"/>
    </w:rPr>
  </w:style>
  <w:style w:type="paragraph" w:styleId="848" w:customStyle="1">
    <w:name w:val="Подзаголовок1"/>
    <w:basedOn w:val="715"/>
    <w:next w:val="715"/>
    <w:uiPriority w:val="11"/>
    <w:qFormat/>
    <w:pPr>
      <w:numPr>
        <w:ilvl w:val="1"/>
      </w:numPr>
      <w:spacing w:after="200" w:line="276" w:lineRule="auto"/>
    </w:pPr>
    <w:rPr>
      <w:rFonts w:ascii="Cambria" w:hAnsi="Cambria" w:eastAsia="Times New Roman" w:cs="Mangal"/>
      <w:i/>
      <w:iCs/>
      <w:color w:val="4f81bd"/>
      <w:spacing w:val="15"/>
      <w:sz w:val="24"/>
      <w:szCs w:val="21"/>
    </w:rPr>
  </w:style>
  <w:style w:type="character" w:styleId="849" w:customStyle="1">
    <w:name w:val="Подзаголовок Знак"/>
    <w:basedOn w:val="722"/>
    <w:link w:val="863"/>
    <w:uiPriority w:val="11"/>
    <w:rPr>
      <w:rFonts w:ascii="Cambria" w:hAnsi="Cambria" w:cs="Mangal"/>
      <w:i/>
      <w:iCs/>
      <w:color w:val="4f81bd"/>
      <w:spacing w:val="15"/>
      <w:sz w:val="24"/>
      <w:szCs w:val="21"/>
    </w:rPr>
  </w:style>
  <w:style w:type="paragraph" w:styleId="850" w:customStyle="1">
    <w:name w:val="Цитата 21"/>
    <w:basedOn w:val="715"/>
    <w:next w:val="715"/>
    <w:uiPriority w:val="29"/>
    <w:qFormat/>
    <w:pPr>
      <w:spacing w:after="200" w:line="276" w:lineRule="auto"/>
    </w:pPr>
    <w:rPr>
      <w:rFonts w:ascii="Calibri" w:hAnsi="Calibri" w:eastAsia="Calibri" w:cs="Mangal"/>
      <w:i/>
      <w:iCs/>
      <w:color w:val="000000"/>
      <w:szCs w:val="20"/>
    </w:rPr>
  </w:style>
  <w:style w:type="character" w:styleId="851" w:customStyle="1">
    <w:name w:val="Цитата 2 Знак"/>
    <w:basedOn w:val="722"/>
    <w:link w:val="865"/>
    <w:uiPriority w:val="29"/>
    <w:rPr>
      <w:rFonts w:cs="Mangal"/>
      <w:i/>
      <w:iCs/>
      <w:color w:val="000000"/>
    </w:rPr>
  </w:style>
  <w:style w:type="paragraph" w:styleId="852" w:customStyle="1">
    <w:name w:val="Выделенная цитата1"/>
    <w:basedOn w:val="715"/>
    <w:next w:val="715"/>
    <w:uiPriority w:val="30"/>
    <w:qFormat/>
    <w:pPr>
      <w:ind w:left="936" w:right="936"/>
      <w:spacing w:before="200" w:after="280" w:line="276" w:lineRule="auto"/>
      <w:pBdr>
        <w:bottom w:val="single" w:color="4F81BD" w:sz="4" w:space="4"/>
      </w:pBdr>
    </w:pPr>
    <w:rPr>
      <w:rFonts w:ascii="Calibri" w:hAnsi="Calibri" w:eastAsia="Calibri" w:cs="Mangal"/>
      <w:b/>
      <w:bCs/>
      <w:i/>
      <w:iCs/>
      <w:color w:val="4f81bd"/>
      <w:szCs w:val="20"/>
    </w:rPr>
  </w:style>
  <w:style w:type="character" w:styleId="853" w:customStyle="1">
    <w:name w:val="Выделенная цитата Знак"/>
    <w:basedOn w:val="722"/>
    <w:link w:val="881"/>
    <w:uiPriority w:val="30"/>
    <w:rPr>
      <w:rFonts w:cs="Mangal"/>
      <w:b/>
      <w:bCs/>
      <w:i/>
      <w:iCs/>
      <w:color w:val="4f81bd"/>
    </w:rPr>
  </w:style>
  <w:style w:type="character" w:styleId="854" w:customStyle="1">
    <w:name w:val="Слабое выделение1"/>
    <w:uiPriority w:val="19"/>
    <w:qFormat/>
    <w:rPr>
      <w:i/>
      <w:iCs/>
      <w:color w:val="808080"/>
    </w:rPr>
  </w:style>
  <w:style w:type="character" w:styleId="855" w:customStyle="1">
    <w:name w:val="Сильное выделение1"/>
    <w:uiPriority w:val="21"/>
    <w:qFormat/>
    <w:rPr>
      <w:b/>
      <w:bCs/>
      <w:i/>
      <w:iCs/>
      <w:color w:val="4f81bd"/>
    </w:rPr>
  </w:style>
  <w:style w:type="character" w:styleId="856" w:customStyle="1">
    <w:name w:val="Слабая ссылка1"/>
    <w:uiPriority w:val="31"/>
    <w:qFormat/>
    <w:rPr>
      <w:smallCaps/>
      <w:color w:val="c0504d"/>
      <w:u w:val="single"/>
    </w:rPr>
  </w:style>
  <w:style w:type="character" w:styleId="857" w:customStyle="1">
    <w:name w:val="Сильная ссылка1"/>
    <w:uiPriority w:val="32"/>
    <w:qFormat/>
    <w:rPr>
      <w:b/>
      <w:bCs/>
      <w:smallCaps/>
      <w:color w:val="c0504d"/>
      <w:spacing w:val="5"/>
      <w:u w:val="single"/>
    </w:rPr>
  </w:style>
  <w:style w:type="character" w:styleId="858">
    <w:name w:val="Book Title"/>
    <w:uiPriority w:val="33"/>
    <w:qFormat/>
    <w:rPr>
      <w:b/>
      <w:bCs/>
      <w:smallCaps/>
      <w:spacing w:val="5"/>
    </w:rPr>
  </w:style>
  <w:style w:type="paragraph" w:styleId="859" w:customStyle="1">
    <w:name w:val="Заголовок оглавления1"/>
    <w:basedOn w:val="716"/>
    <w:next w:val="715"/>
    <w:uiPriority w:val="39"/>
    <w:unhideWhenUsed/>
    <w:qFormat/>
    <w:pPr>
      <w:jc w:val="left"/>
      <w:keepNext w:val="0"/>
      <w:pageBreakBefore/>
      <w:spacing w:after="360"/>
      <w:outlineLvl w:val="9"/>
    </w:pPr>
    <w:rPr>
      <w:rFonts w:ascii="Calibri" w:hAnsi="Calibri" w:eastAsia="Calibri"/>
      <w:color w:val="595959"/>
      <w:sz w:val="36"/>
      <w:szCs w:val="20"/>
    </w:rPr>
  </w:style>
  <w:style w:type="character" w:styleId="860" w:customStyle="1">
    <w:name w:val="Заголовок 4 Знак1"/>
    <w:basedOn w:val="722"/>
    <w:semiHidden/>
    <w:rPr>
      <w:rFonts w:ascii="Cambria" w:hAnsi="Cambria" w:eastAsia="Times New Roman" w:cs="Times New Roman"/>
      <w:b/>
      <w:i/>
      <w:iCs/>
      <w:color w:val="365f91"/>
    </w:rPr>
  </w:style>
  <w:style w:type="character" w:styleId="861" w:customStyle="1">
    <w:name w:val="Заголовок 8 Знак1"/>
    <w:basedOn w:val="722"/>
    <w:semiHidden/>
    <w:rPr>
      <w:rFonts w:ascii="Cambria" w:hAnsi="Cambria" w:eastAsia="Times New Roman" w:cs="Times New Roman"/>
      <w:b/>
      <w:color w:val="272727"/>
      <w:sz w:val="21"/>
      <w:szCs w:val="21"/>
    </w:rPr>
  </w:style>
  <w:style w:type="character" w:styleId="862" w:customStyle="1">
    <w:name w:val="Заголовок 9 Знак1"/>
    <w:basedOn w:val="722"/>
    <w:semiHidden/>
    <w:rPr>
      <w:rFonts w:ascii="Cambria" w:hAnsi="Cambria" w:eastAsia="Times New Roman" w:cs="Times New Roman"/>
      <w:b/>
      <w:i/>
      <w:iCs/>
      <w:color w:val="272727"/>
      <w:sz w:val="21"/>
      <w:szCs w:val="21"/>
    </w:rPr>
  </w:style>
  <w:style w:type="paragraph" w:styleId="863">
    <w:name w:val="Subtitle"/>
    <w:basedOn w:val="715"/>
    <w:next w:val="715"/>
    <w:link w:val="849"/>
    <w:uiPriority w:val="11"/>
    <w:qFormat/>
    <w:pPr>
      <w:numPr>
        <w:ilvl w:val="1"/>
      </w:numPr>
      <w:spacing w:line="240" w:lineRule="auto"/>
    </w:pPr>
    <w:rPr>
      <w:rFonts w:ascii="Cambria" w:hAnsi="Cambria" w:cs="Mangal"/>
      <w:i/>
      <w:iCs/>
      <w:color w:val="4f81bd"/>
      <w:spacing w:val="15"/>
      <w:sz w:val="24"/>
      <w:szCs w:val="21"/>
    </w:rPr>
  </w:style>
  <w:style w:type="character" w:styleId="864" w:customStyle="1">
    <w:name w:val="Подзаголовок Знак1"/>
    <w:basedOn w:val="722"/>
    <w:rPr>
      <w:rFonts w:eastAsiaTheme="minorEastAsia"/>
      <w:color w:val="5a5a5a" w:themeColor="text1" w:themeTint="A5"/>
      <w:spacing w:val="15"/>
    </w:rPr>
  </w:style>
  <w:style w:type="paragraph" w:styleId="865">
    <w:name w:val="Quote"/>
    <w:basedOn w:val="715"/>
    <w:next w:val="715"/>
    <w:link w:val="851"/>
    <w:uiPriority w:val="29"/>
    <w:qFormat/>
    <w:pPr>
      <w:ind w:left="864" w:right="864"/>
      <w:jc w:val="center"/>
      <w:spacing w:before="200" w:line="240" w:lineRule="auto"/>
    </w:pPr>
    <w:rPr>
      <w:rFonts w:cs="Mangal"/>
      <w:i/>
      <w:iCs/>
      <w:color w:val="000000"/>
    </w:rPr>
  </w:style>
  <w:style w:type="character" w:styleId="866" w:customStyle="1">
    <w:name w:val="Цитата 2 Знак1"/>
    <w:basedOn w:val="722"/>
    <w:uiPriority w:val="29"/>
    <w:rPr>
      <w:i/>
      <w:iCs/>
      <w:color w:val="404040" w:themeColor="text1" w:themeTint="BF"/>
    </w:rPr>
  </w:style>
  <w:style w:type="paragraph" w:styleId="867" w:customStyle="1">
    <w:name w:val="Выделенная цитата2"/>
    <w:basedOn w:val="715"/>
    <w:next w:val="715"/>
    <w:uiPriority w:val="30"/>
    <w:qFormat/>
    <w:pPr>
      <w:ind w:left="864" w:right="864"/>
      <w:jc w:val="center"/>
      <w:spacing w:before="360" w:after="360" w:line="240" w:lineRule="auto"/>
      <w:pBdr>
        <w:top w:val="single" w:color="4F81BD" w:sz="4" w:space="10"/>
        <w:bottom w:val="single" w:color="4F81BD" w:sz="4" w:space="10"/>
      </w:pBdr>
    </w:pPr>
    <w:rPr>
      <w:rFonts w:ascii="Times New Roman" w:hAnsi="Times New Roman" w:eastAsia="Times New Roman" w:cs="Mangal"/>
      <w:b/>
      <w:bCs/>
      <w:i/>
      <w:iCs/>
      <w:color w:val="4f81bd"/>
      <w:sz w:val="20"/>
      <w:szCs w:val="20"/>
      <w:lang w:eastAsia="ru-RU"/>
    </w:rPr>
  </w:style>
  <w:style w:type="character" w:styleId="868" w:customStyle="1">
    <w:name w:val="Выделенная цитата Знак1"/>
    <w:basedOn w:val="722"/>
    <w:uiPriority w:val="30"/>
    <w:rPr>
      <w:rFonts w:ascii="Pragmatica" w:hAnsi="Pragmatica"/>
      <w:b/>
      <w:i/>
      <w:iCs/>
      <w:color w:val="4f81bd"/>
    </w:rPr>
  </w:style>
  <w:style w:type="character" w:styleId="869" w:customStyle="1">
    <w:name w:val="Слабое выделение2"/>
    <w:basedOn w:val="722"/>
    <w:uiPriority w:val="19"/>
    <w:qFormat/>
    <w:rPr>
      <w:i/>
      <w:iCs/>
      <w:color w:val="404040"/>
    </w:rPr>
  </w:style>
  <w:style w:type="character" w:styleId="870" w:customStyle="1">
    <w:name w:val="Сильное выделение2"/>
    <w:basedOn w:val="722"/>
    <w:uiPriority w:val="21"/>
    <w:qFormat/>
    <w:rPr>
      <w:i/>
      <w:iCs/>
      <w:color w:val="4f81bd"/>
    </w:rPr>
  </w:style>
  <w:style w:type="character" w:styleId="871" w:customStyle="1">
    <w:name w:val="Слабая ссылка2"/>
    <w:basedOn w:val="722"/>
    <w:uiPriority w:val="31"/>
    <w:qFormat/>
    <w:rPr>
      <w:smallCaps/>
      <w:color w:val="5a5a5a"/>
    </w:rPr>
  </w:style>
  <w:style w:type="character" w:styleId="872" w:customStyle="1">
    <w:name w:val="Сильная ссылка2"/>
    <w:basedOn w:val="722"/>
    <w:uiPriority w:val="32"/>
    <w:qFormat/>
    <w:rPr>
      <w:b/>
      <w:bCs/>
      <w:smallCaps/>
      <w:color w:val="4f81bd"/>
      <w:spacing w:val="5"/>
    </w:rPr>
  </w:style>
  <w:style w:type="paragraph" w:styleId="873" w:customStyle="1">
    <w:name w:val="Заголовок оглавления2"/>
    <w:basedOn w:val="716"/>
    <w:next w:val="715"/>
    <w:uiPriority w:val="39"/>
    <w:unhideWhenUsed/>
    <w:qFormat/>
    <w:pPr>
      <w:jc w:val="left"/>
      <w:keepNext w:val="0"/>
      <w:pageBreakBefore/>
      <w:spacing w:after="360"/>
      <w:outlineLvl w:val="9"/>
    </w:pPr>
    <w:rPr>
      <w:rFonts w:ascii="Calibri" w:hAnsi="Calibri" w:eastAsia="Calibri"/>
      <w:color w:val="595959"/>
      <w:sz w:val="36"/>
      <w:szCs w:val="20"/>
    </w:rPr>
  </w:style>
  <w:style w:type="table" w:styleId="874" w:customStyle="1">
    <w:name w:val="Сетка таблицы11"/>
    <w:basedOn w:val="723"/>
    <w:next w:val="742"/>
    <w:uiPriority w:val="3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75" w:customStyle="1">
    <w:name w:val="Сетка таблицы21"/>
    <w:basedOn w:val="723"/>
    <w:next w:val="742"/>
    <w:uiPriority w:val="3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76" w:customStyle="1">
    <w:name w:val="Сетка таблицы3"/>
    <w:basedOn w:val="723"/>
    <w:next w:val="742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77" w:customStyle="1">
    <w:name w:val="Char Знак Знак Char Знак Знак Знак Знак Знак Знак Знак Знак Знак Знак Знак Знак Знак Знак Знак Знак"/>
    <w:basedOn w:val="715"/>
    <w:pPr>
      <w:spacing w:after="0" w:line="240" w:lineRule="auto"/>
    </w:pPr>
    <w:rPr>
      <w:rFonts w:ascii="Verdana" w:hAnsi="Verdana" w:eastAsia="Times New Roman" w:cs="Verdana"/>
      <w:sz w:val="20"/>
      <w:szCs w:val="20"/>
      <w:lang w:val="en-US"/>
    </w:rPr>
  </w:style>
  <w:style w:type="paragraph" w:styleId="878" w:customStyle="1">
    <w:name w:val="Знак Знак"/>
    <w:basedOn w:val="715"/>
    <w:pPr>
      <w:spacing w:line="240" w:lineRule="exact"/>
    </w:pPr>
    <w:rPr>
      <w:rFonts w:ascii="Verdana" w:hAnsi="Verdana" w:eastAsia="Times New Roman" w:cs="Times New Roman"/>
      <w:sz w:val="20"/>
      <w:szCs w:val="20"/>
      <w:lang w:val="en-US"/>
    </w:rPr>
  </w:style>
  <w:style w:type="paragraph" w:styleId="879">
    <w:name w:val="Title"/>
    <w:basedOn w:val="715"/>
    <w:next w:val="715"/>
    <w:link w:val="833"/>
    <w:qFormat/>
    <w:pPr>
      <w:contextualSpacing/>
      <w:spacing w:after="0" w:line="240" w:lineRule="auto"/>
    </w:pPr>
    <w:rPr>
      <w:rFonts w:ascii="Cambria" w:hAnsi="Cambria" w:eastAsia="Times New Roman" w:cs="Times New Roman"/>
      <w:b/>
      <w:spacing w:val="-10"/>
      <w:sz w:val="56"/>
      <w:szCs w:val="56"/>
    </w:rPr>
  </w:style>
  <w:style w:type="character" w:styleId="880" w:customStyle="1">
    <w:name w:val="Заголовок Знак1"/>
    <w:basedOn w:val="722"/>
    <w:uiPriority w:val="10"/>
    <w:rPr>
      <w:rFonts w:asciiTheme="majorHAnsi" w:hAnsiTheme="majorHAnsi" w:eastAsiaTheme="majorEastAsia" w:cstheme="majorBidi"/>
      <w:spacing w:val="-10"/>
      <w:sz w:val="56"/>
      <w:szCs w:val="56"/>
    </w:rPr>
  </w:style>
  <w:style w:type="paragraph" w:styleId="881">
    <w:name w:val="Intense Quote"/>
    <w:basedOn w:val="715"/>
    <w:next w:val="715"/>
    <w:link w:val="853"/>
    <w:uiPriority w:val="30"/>
    <w:qFormat/>
    <w:pPr>
      <w:ind w:left="864" w:right="864"/>
      <w:jc w:val="center"/>
      <w:spacing w:before="360" w:after="360"/>
      <w:pBdr>
        <w:top w:val="single" w:color="5B9BD5" w:themeColor="accent1" w:sz="4" w:space="10"/>
        <w:bottom w:val="single" w:color="5B9BD5" w:themeColor="accent1" w:sz="4" w:space="10"/>
      </w:pBdr>
    </w:pPr>
    <w:rPr>
      <w:rFonts w:cs="Mangal"/>
      <w:b/>
      <w:bCs/>
      <w:i/>
      <w:iCs/>
      <w:color w:val="4f81bd"/>
    </w:rPr>
  </w:style>
  <w:style w:type="character" w:styleId="882" w:customStyle="1">
    <w:name w:val="Выделенная цитата Знак2"/>
    <w:basedOn w:val="722"/>
    <w:uiPriority w:val="30"/>
    <w:rPr>
      <w:i/>
      <w:iCs/>
      <w:color w:val="5b9bd5" w:themeColor="accent1"/>
    </w:rPr>
  </w:style>
  <w:style w:type="character" w:styleId="883">
    <w:name w:val="Subtle Emphasis"/>
    <w:basedOn w:val="722"/>
    <w:uiPriority w:val="19"/>
    <w:qFormat/>
    <w:rPr>
      <w:i/>
      <w:iCs/>
      <w:color w:val="404040" w:themeColor="text1" w:themeTint="BF"/>
    </w:rPr>
  </w:style>
  <w:style w:type="character" w:styleId="884">
    <w:name w:val="Intense Emphasis"/>
    <w:basedOn w:val="722"/>
    <w:uiPriority w:val="21"/>
    <w:qFormat/>
    <w:rPr>
      <w:i/>
      <w:iCs/>
      <w:color w:val="5b9bd5" w:themeColor="accent1"/>
    </w:rPr>
  </w:style>
  <w:style w:type="character" w:styleId="885">
    <w:name w:val="Subtle Reference"/>
    <w:basedOn w:val="722"/>
    <w:uiPriority w:val="31"/>
    <w:qFormat/>
    <w:rPr>
      <w:smallCaps/>
      <w:color w:val="5a5a5a" w:themeColor="text1" w:themeTint="A5"/>
    </w:rPr>
  </w:style>
  <w:style w:type="character" w:styleId="886">
    <w:name w:val="Intense Reference"/>
    <w:basedOn w:val="722"/>
    <w:uiPriority w:val="32"/>
    <w:qFormat/>
    <w:rPr>
      <w:b/>
      <w:bCs/>
      <w:smallCaps/>
      <w:color w:val="5b9bd5" w:themeColor="accent1"/>
      <w:spacing w:val="5"/>
    </w:rPr>
  </w:style>
  <w:style w:type="table" w:styleId="887" w:customStyle="1">
    <w:name w:val="Table Grid"/>
    <w:pPr>
      <w:spacing w:after="0" w:line="240" w:lineRule="auto"/>
    </w:pPr>
    <w:rPr>
      <w:rFonts w:ascii="Calibri" w:hAnsi="Calibri" w:eastAsia="Times New Roman" w:cs="Times New Roman"/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Сетка таблицы31"/>
    <w:basedOn w:val="723"/>
    <w:next w:val="742"/>
    <w:uiPriority w:val="3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889" w:customStyle="1">
    <w:name w:val="Нет списка3"/>
    <w:next w:val="724"/>
    <w:uiPriority w:val="99"/>
    <w:semiHidden/>
    <w:unhideWhenUsed/>
  </w:style>
  <w:style w:type="paragraph" w:styleId="890" w:customStyle="1">
    <w:name w:val="Заголовок оглавления3"/>
    <w:basedOn w:val="716"/>
    <w:next w:val="715"/>
    <w:uiPriority w:val="39"/>
    <w:unhideWhenUsed/>
    <w:qFormat/>
    <w:pPr>
      <w:jc w:val="left"/>
      <w:keepNext w:val="0"/>
      <w:pageBreakBefore/>
      <w:spacing w:after="360"/>
      <w:outlineLvl w:val="9"/>
    </w:pPr>
    <w:rPr>
      <w:rFonts w:ascii="Calibri" w:hAnsi="Calibri" w:eastAsia="Calibri"/>
      <w:color w:val="595959"/>
      <w:sz w:val="36"/>
      <w:szCs w:val="20"/>
    </w:rPr>
  </w:style>
  <w:style w:type="numbering" w:styleId="891" w:customStyle="1">
    <w:name w:val="Нет списка4"/>
    <w:next w:val="724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78CC5-6C6E-440E-A47E-8DDAA4B0C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соц экон прогнозов</dc:creator>
  <cp:keywords/>
  <dc:description/>
  <cp:lastModifiedBy>burkovalz</cp:lastModifiedBy>
  <cp:revision>14592</cp:revision>
  <dcterms:created xsi:type="dcterms:W3CDTF">2020-09-28T10:28:00Z</dcterms:created>
  <dcterms:modified xsi:type="dcterms:W3CDTF">2025-05-12T09:32:41Z</dcterms:modified>
</cp:coreProperties>
</file>