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tabs>
          <w:tab w:val="left" w:pos="156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-156845</wp:posOffset>
                </wp:positionV>
                <wp:extent cx="685800" cy="828040"/>
                <wp:effectExtent l="0" t="0" r="0" b="0"/>
                <wp:wrapTight wrapText="bothSides">
                  <wp:wrapPolygon edited="1">
                    <wp:start x="0" y="0"/>
                    <wp:lineTo x="0" y="20871"/>
                    <wp:lineTo x="21000" y="20871"/>
                    <wp:lineTo x="21000" y="0"/>
                    <wp:lineTo x="0" y="0"/>
                  </wp:wrapPolygon>
                </wp:wrapTight>
                <wp:docPr id="1" name="Рисунок 1" descr="Герб%20Нефтеюганск%20small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Герб%20Нефтеюганск%20small1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85800" cy="8280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213.00pt;mso-position-horizontal:absolute;mso-position-vertical-relative:text;margin-top:-12.35pt;mso-position-vertical:absolute;width:54.00pt;height:65.20pt;mso-wrap-distance-left:9.00pt;mso-wrap-distance-top:0.00pt;mso-wrap-distance-right:9.00pt;mso-wrap-distance-bottom:0.00pt;" wrapcoords="0 0 0 96625 97222 96625 97222 0 0 0" stroked="false">
                <v:path textboxrect="0,0,0,0"/>
                <w10:wrap type="tight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ДУМА ГОРОДА НЕФТЕЮГАНСКА</w:t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</w:p>
    <w:p>
      <w:pPr>
        <w:jc w:val="right"/>
        <w:keepNext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Р Е Ш Е Н И Е</w:t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О бюджете города Нефтеюганска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на 20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год 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и плановый период 202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6 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и 202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 годов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Принято Думой города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23 декабря 2024 года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Список изменяющих документов</w:t>
      </w:r>
      <w:bookmarkStart w:id="0" w:name="_GoBack"/>
      <w:r/>
      <w:bookmarkEnd w:id="0"/>
      <w:r/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(в ред. Решений Думы 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.0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.202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717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-VII,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.04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.202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776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-VII</w:t>
      </w:r>
      <w:r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соответствии с Бюджетным кодексом Р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Нефтеюганска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от 25.09.2013 №633-V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руководствуясь Уставом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города Нефтеюганска,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Дума города решила: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–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бюджет города) 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4 445 471 064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рубля         11 копеек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2)общий объём расходов бюджета города в сумме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6 803 648 409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     11 копеек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3)дефицит бюджета города 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сумме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2 358 177 345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4)верхний предел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униципального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внутреннего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долга города на 1 января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года в объёме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в том числе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b050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внутреннего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долга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лей.</w:t>
      </w:r>
      <w:r>
        <w:rPr>
          <w:rFonts w:ascii="Times New Roman" w:hAnsi="Times New Roman" w:eastAsia="Times New Roman" w:cs="Times New Roman"/>
          <w:color w:val="00b050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годов: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1)общий объём доходов бюджета города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           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486 811 600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481 299 400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рублей;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2)общий объём расходов бюджета города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                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148 565 158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11 264 182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рубля, в том числе условно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утвержденные расходы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0 000 рублей и на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        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0 000 000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3)дефицит бюджета города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661 753 558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на      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9 964 782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рубля;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4)верхний предел муниципального внутреннего долга на 1 января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года 0 рублей, на 1 января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110 519 883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в том числе верхний предел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долга по муниципальным гарантиям города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в объёме 0 рублей, на  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5)объем расходов на обслуживание муниципального внутреннего долга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 год 0 рублей, на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000 000 рублей.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распределение доходов бюджета города по показателям классификации доходов: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согласно приложению 1 к настоящему решению;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годы согласно приложению 2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источники финансирования дефицита бюджета города: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согласно приложению 3 к настоящему решению;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годов согласно приложению 4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годы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распределение бюджетных ассигнований по разделам, подразделам классификации расходов бюджета города: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годов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распределение</w:t>
      </w:r>
      <w:r>
        <w:rPr>
          <w:rFonts w:ascii="Times New Roman" w:hAnsi="Times New Roman" w:cs="Times New Roman"/>
          <w:sz w:val="27"/>
          <w:szCs w:val="27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годов согласно приложению 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ведомственную структуру расходов бюджета города, в том числе в ее составе перечень главных распорядителей средств бюджета города: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решению;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годов согласно приложению 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общий объем бюджетных ассигнований на исполнение публичных нормативных обязательств: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90 929 500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28 261 400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28 261 400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в бюджете общий объём межбюджетных трансфертов, получаемых из других бюджетов: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8 535 457 681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рубль 11 копеек;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472 621 600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рублей;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282 071 700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По резервному фонду предусмотрены расходы в соответствии со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статьей 81 Бюджетного кодекса Российской Федерации: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112 427 277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000 000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000 000 рублей.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12. Утвердить в составе расходов бюджета города Нефтеюганска бюджетные ассигнования,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иным 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бразом зарезервированные,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154 390 076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173 571 735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рублей, на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69 520 735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 на: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               43 681 842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 год 20 000 000 рублей, на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реа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25 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464 9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рублей,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12 000 000 рублей,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12 000 000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обеспечение расходных обязательств, возникающих после ввода в эксплуатацию новых объектов му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ниципальной собственности в 2025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 году в сумме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85 243 334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рубл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я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, в 202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 году в сумме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141 571 735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рублей, в 202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 году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57 520 735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рублей.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объем бюджетных ассигнований дорожного фонда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муниципального образования город Нефтеюганск: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pStyle w:val="691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1)на 202</w:t>
      </w:r>
      <w:r>
        <w:rPr>
          <w:rFonts w:ascii="Times New Roman" w:hAnsi="Times New Roman" w:cs="Times New Roman"/>
          <w:sz w:val="27"/>
          <w:szCs w:val="27"/>
        </w:rPr>
        <w:t xml:space="preserve">5</w:t>
      </w:r>
      <w:r>
        <w:rPr>
          <w:rFonts w:ascii="Times New Roman" w:hAnsi="Times New Roman" w:cs="Times New Roman"/>
          <w:sz w:val="27"/>
          <w:szCs w:val="27"/>
        </w:rPr>
        <w:t xml:space="preserve"> год в сумме </w:t>
      </w:r>
      <w:r>
        <w:rPr>
          <w:rFonts w:ascii="Times New Roman" w:hAnsi="Times New Roman" w:cs="Times New Roman"/>
          <w:sz w:val="27"/>
          <w:szCs w:val="27"/>
        </w:rPr>
        <w:t xml:space="preserve">814 019 659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рубл</w:t>
      </w:r>
      <w:r>
        <w:rPr>
          <w:rFonts w:ascii="Times New Roman" w:hAnsi="Times New Roman" w:cs="Times New Roman"/>
          <w:sz w:val="27"/>
          <w:szCs w:val="27"/>
        </w:rPr>
        <w:t xml:space="preserve">ей</w:t>
      </w:r>
      <w:r>
        <w:rPr>
          <w:rFonts w:ascii="Times New Roman" w:hAnsi="Times New Roman" w:cs="Times New Roman"/>
          <w:sz w:val="27"/>
          <w:szCs w:val="27"/>
        </w:rPr>
        <w:t xml:space="preserve">;  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691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2)на 202</w:t>
      </w:r>
      <w:r>
        <w:rPr>
          <w:rFonts w:ascii="Times New Roman" w:hAnsi="Times New Roman" w:cs="Times New Roman"/>
          <w:sz w:val="27"/>
          <w:szCs w:val="27"/>
        </w:rPr>
        <w:t xml:space="preserve">6</w:t>
      </w:r>
      <w:r>
        <w:rPr>
          <w:rFonts w:ascii="Times New Roman" w:hAnsi="Times New Roman" w:cs="Times New Roman"/>
          <w:sz w:val="27"/>
          <w:szCs w:val="27"/>
        </w:rPr>
        <w:t xml:space="preserve"> год в сумме </w:t>
      </w:r>
      <w:r>
        <w:rPr>
          <w:rFonts w:ascii="Times New Roman" w:hAnsi="Times New Roman" w:cs="Times New Roman"/>
          <w:sz w:val="27"/>
          <w:szCs w:val="27"/>
        </w:rPr>
        <w:t xml:space="preserve">614</w:t>
      </w:r>
      <w:r>
        <w:rPr>
          <w:rFonts w:ascii="Times New Roman" w:hAnsi="Times New Roman" w:cs="Times New Roman"/>
          <w:sz w:val="27"/>
          <w:szCs w:val="27"/>
        </w:rPr>
        <w:t xml:space="preserve"> 300 200</w:t>
      </w:r>
      <w:r>
        <w:rPr>
          <w:rFonts w:ascii="Times New Roman" w:hAnsi="Times New Roman" w:cs="Times New Roman"/>
          <w:sz w:val="27"/>
          <w:szCs w:val="27"/>
        </w:rPr>
        <w:t xml:space="preserve"> рублей</w:t>
      </w:r>
      <w:r>
        <w:rPr>
          <w:rFonts w:ascii="Times New Roman" w:hAnsi="Times New Roman" w:cs="Times New Roman"/>
          <w:sz w:val="27"/>
          <w:szCs w:val="27"/>
        </w:rPr>
        <w:t xml:space="preserve">; 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691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3)на 2027</w:t>
      </w:r>
      <w:r>
        <w:rPr>
          <w:rFonts w:ascii="Times New Roman" w:hAnsi="Times New Roman" w:cs="Times New Roman"/>
          <w:sz w:val="27"/>
          <w:szCs w:val="27"/>
        </w:rPr>
        <w:t xml:space="preserve"> год в сумме </w:t>
      </w:r>
      <w:r>
        <w:rPr>
          <w:rFonts w:ascii="Times New Roman" w:hAnsi="Times New Roman" w:cs="Times New Roman"/>
          <w:sz w:val="27"/>
          <w:szCs w:val="27"/>
        </w:rPr>
        <w:t xml:space="preserve">501</w:t>
      </w:r>
      <w:r>
        <w:rPr>
          <w:rFonts w:ascii="Times New Roman" w:hAnsi="Times New Roman" w:cs="Times New Roman"/>
          <w:sz w:val="27"/>
          <w:szCs w:val="27"/>
        </w:rPr>
        <w:t xml:space="preserve"> 125 151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рубль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691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Установить, что в соответствии с под</w:t>
      </w:r>
      <w:hyperlink r:id="rId11" w:tooltip="consultantplus://offline/ref=16052D54272BCDE38E95F2676CA6BB086E21ABD80E96DE618385A82DB67D15FCDDAE201BDB5EF650425EB899C1EA980EEB1B7D078E7C38D5MCGCH" w:history="1">
        <w:r>
          <w:rPr>
            <w:rFonts w:ascii="Times New Roman" w:hAnsi="Times New Roman" w:cs="Times New Roman"/>
            <w:sz w:val="27"/>
            <w:szCs w:val="27"/>
          </w:rPr>
          <w:t xml:space="preserve">пунктом 9 пункта 2.2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</w:t>
      </w:r>
      <w:r>
        <w:rPr>
          <w:rFonts w:ascii="Times New Roman" w:hAnsi="Times New Roman" w:cs="Times New Roman"/>
          <w:sz w:val="27"/>
          <w:szCs w:val="27"/>
        </w:rPr>
        <w:t xml:space="preserve"> Думы</w:t>
      </w:r>
      <w:r>
        <w:rPr>
          <w:rFonts w:ascii="Times New Roman" w:hAnsi="Times New Roman" w:cs="Times New Roman"/>
          <w:sz w:val="27"/>
          <w:szCs w:val="27"/>
        </w:rPr>
        <w:t xml:space="preserve">               </w:t>
      </w:r>
      <w:r>
        <w:rPr>
          <w:rFonts w:ascii="Times New Roman" w:hAnsi="Times New Roman" w:cs="Times New Roman"/>
          <w:sz w:val="27"/>
          <w:szCs w:val="27"/>
        </w:rPr>
        <w:t xml:space="preserve">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691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202</w:t>
      </w:r>
      <w:r>
        <w:rPr>
          <w:rFonts w:ascii="Times New Roman" w:hAnsi="Times New Roman" w:cs="Times New Roman"/>
          <w:sz w:val="27"/>
          <w:szCs w:val="27"/>
        </w:rPr>
        <w:t xml:space="preserve">5</w:t>
      </w:r>
      <w:r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>
        <w:rPr>
          <w:rFonts w:ascii="Times New Roman" w:hAnsi="Times New Roman" w:cs="Times New Roman"/>
          <w:sz w:val="27"/>
          <w:szCs w:val="27"/>
        </w:rPr>
        <w:t xml:space="preserve">526 406 605</w:t>
      </w:r>
      <w:r>
        <w:rPr>
          <w:rFonts w:ascii="Times New Roman" w:hAnsi="Times New Roman" w:cs="Times New Roman"/>
          <w:sz w:val="27"/>
          <w:szCs w:val="27"/>
        </w:rPr>
        <w:t xml:space="preserve"> рублей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691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202</w:t>
      </w:r>
      <w:r>
        <w:rPr>
          <w:rFonts w:ascii="Times New Roman" w:hAnsi="Times New Roman" w:cs="Times New Roman"/>
          <w:sz w:val="27"/>
          <w:szCs w:val="27"/>
        </w:rPr>
        <w:t xml:space="preserve">6</w:t>
      </w:r>
      <w:r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>
        <w:rPr>
          <w:rFonts w:ascii="Times New Roman" w:hAnsi="Times New Roman" w:cs="Times New Roman"/>
          <w:sz w:val="27"/>
          <w:szCs w:val="27"/>
        </w:rPr>
        <w:t xml:space="preserve">43</w:t>
      </w:r>
      <w:r>
        <w:rPr>
          <w:rFonts w:ascii="Times New Roman" w:hAnsi="Times New Roman" w:cs="Times New Roman"/>
          <w:sz w:val="27"/>
          <w:szCs w:val="27"/>
        </w:rPr>
        <w:t xml:space="preserve">3 590 110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рублей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691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2027</w:t>
      </w:r>
      <w:r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>
        <w:rPr>
          <w:rFonts w:ascii="Times New Roman" w:hAnsi="Times New Roman" w:cs="Times New Roman"/>
          <w:sz w:val="27"/>
          <w:szCs w:val="27"/>
        </w:rPr>
        <w:t xml:space="preserve">32</w:t>
      </w:r>
      <w:r>
        <w:rPr>
          <w:rFonts w:ascii="Times New Roman" w:hAnsi="Times New Roman" w:cs="Times New Roman"/>
          <w:sz w:val="27"/>
          <w:szCs w:val="27"/>
        </w:rPr>
        <w:t xml:space="preserve">3 475 881</w:t>
      </w:r>
      <w:r>
        <w:rPr>
          <w:rFonts w:ascii="Times New Roman" w:hAnsi="Times New Roman" w:cs="Times New Roman"/>
          <w:sz w:val="27"/>
          <w:szCs w:val="27"/>
        </w:rPr>
        <w:t xml:space="preserve"> рубл</w:t>
      </w:r>
      <w:r>
        <w:rPr>
          <w:rFonts w:ascii="Times New Roman" w:hAnsi="Times New Roman" w:cs="Times New Roman"/>
          <w:sz w:val="27"/>
          <w:szCs w:val="27"/>
        </w:rPr>
        <w:t xml:space="preserve">ь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14.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Calibri" w:cs="Times New Roman"/>
          <w:sz w:val="27"/>
          <w:szCs w:val="27"/>
        </w:rPr>
        <w:t xml:space="preserve">Установить, </w:t>
      </w:r>
      <w:r>
        <w:rPr>
          <w:rFonts w:ascii="Times New Roman" w:hAnsi="Times New Roman" w:eastAsia="Calibri" w:cs="Times New Roman"/>
          <w:sz w:val="27"/>
          <w:szCs w:val="27"/>
        </w:rPr>
        <w:t xml:space="preserve">что расходование средств, а именно</w:t>
      </w:r>
      <w:r>
        <w:rPr>
          <w:rFonts w:ascii="Times New Roman" w:hAnsi="Times New Roman" w:eastAsia="Calibri" w:cs="Times New Roman"/>
          <w:sz w:val="27"/>
          <w:szCs w:val="27"/>
        </w:rPr>
        <w:t xml:space="preserve">:</w:t>
      </w:r>
      <w:r>
        <w:rPr>
          <w:rFonts w:ascii="Times New Roman" w:hAnsi="Times New Roman" w:eastAsia="Calibri" w:cs="Times New Roman"/>
          <w:sz w:val="27"/>
          <w:szCs w:val="27"/>
        </w:rPr>
        <w:t xml:space="preserve"> </w:t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-</w:t>
      </w:r>
      <w:r>
        <w:rPr>
          <w:rFonts w:ascii="Times New Roman" w:hAnsi="Times New Roman" w:eastAsia="Calibri" w:cs="Times New Roman"/>
          <w:sz w:val="27"/>
          <w:szCs w:val="27"/>
        </w:rPr>
        <w:t xml:space="preserve">платы за негативное воздействие на окружающую среду,</w:t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-</w:t>
      </w:r>
      <w:r>
        <w:rPr>
          <w:rFonts w:ascii="Times New Roman" w:hAnsi="Times New Roman" w:eastAsia="Calibri" w:cs="Times New Roman"/>
          <w:sz w:val="27"/>
          <w:szCs w:val="27"/>
        </w:rPr>
        <w:t xml:space="preserve">суммы штраф</w:t>
      </w:r>
      <w:r>
        <w:rPr>
          <w:rFonts w:ascii="Times New Roman" w:hAnsi="Times New Roman" w:eastAsia="Calibri" w:cs="Times New Roman"/>
          <w:sz w:val="27"/>
          <w:szCs w:val="27"/>
        </w:rPr>
        <w:t xml:space="preserve">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Ханты-Мансийского </w:t>
      </w:r>
      <w:r>
        <w:rPr>
          <w:rFonts w:ascii="Times New Roman" w:hAnsi="Times New Roman" w:eastAsia="Calibri" w:cs="Times New Roman"/>
          <w:sz w:val="27"/>
          <w:szCs w:val="27"/>
        </w:rPr>
        <w:t xml:space="preserve">автономного округа – Югры за административные правонарушения в области охраны окружающей среды и природопользования</w:t>
      </w:r>
      <w:r>
        <w:rPr>
          <w:rFonts w:ascii="Times New Roman" w:hAnsi="Times New Roman" w:eastAsia="Calibri" w:cs="Times New Roman"/>
          <w:sz w:val="27"/>
          <w:szCs w:val="27"/>
        </w:rPr>
        <w:t xml:space="preserve">,</w:t>
      </w:r>
      <w:r>
        <w:rPr>
          <w:rFonts w:ascii="Times New Roman" w:hAnsi="Times New Roman" w:eastAsia="Calibri" w:cs="Times New Roman"/>
          <w:sz w:val="27"/>
          <w:szCs w:val="27"/>
        </w:rPr>
        <w:t xml:space="preserve"> </w:t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-</w:t>
      </w:r>
      <w:r>
        <w:rPr>
          <w:rFonts w:ascii="Times New Roman" w:hAnsi="Times New Roman" w:eastAsia="Calibri" w:cs="Times New Roman"/>
          <w:sz w:val="27"/>
          <w:szCs w:val="27"/>
        </w:rPr>
        <w:t xml:space="preserve">средств от п</w:t>
      </w:r>
      <w:r>
        <w:rPr>
          <w:rFonts w:ascii="Times New Roman" w:hAnsi="Times New Roman" w:eastAsia="Calibri" w:cs="Times New Roman"/>
          <w:sz w:val="27"/>
          <w:szCs w:val="27"/>
        </w:rPr>
        <w:t xml:space="preserve">латежей по искам о возмещении вреда, причиненного окружающей среде вследствие нарушения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>
        <w:rPr>
          <w:rFonts w:ascii="Times New Roman" w:hAnsi="Times New Roman" w:eastAsia="Calibri" w:cs="Times New Roman"/>
          <w:sz w:val="27"/>
          <w:szCs w:val="27"/>
        </w:rPr>
        <w:t xml:space="preserve">,</w:t>
      </w:r>
      <w:r>
        <w:rPr>
          <w:rFonts w:ascii="Times New Roman" w:hAnsi="Times New Roman" w:eastAsia="Calibri" w:cs="Times New Roman"/>
          <w:sz w:val="27"/>
          <w:szCs w:val="27"/>
        </w:rPr>
        <w:t xml:space="preserve"> </w:t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осуществляется в соответствии с Планом мероприятий, указанных в пункте 1 статьи 16.6, пункте 1 статьи 75.1 и пункте 1 статьи 78.2 Федерального закона от 10 января 2002 года №7-ФЗ «Об охране окружающей среды. </w:t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1</w:t>
      </w:r>
      <w:r>
        <w:rPr>
          <w:rFonts w:ascii="Times New Roman" w:hAnsi="Times New Roman" w:eastAsia="Calibri" w:cs="Times New Roman"/>
          <w:sz w:val="27"/>
          <w:szCs w:val="27"/>
        </w:rPr>
        <w:t xml:space="preserve">5</w:t>
      </w:r>
      <w:r>
        <w:rPr>
          <w:rFonts w:ascii="Times New Roman" w:hAnsi="Times New Roman" w:eastAsia="Calibri" w:cs="Times New Roman"/>
          <w:sz w:val="27"/>
          <w:szCs w:val="27"/>
        </w:rPr>
        <w:t xml:space="preserve">.</w:t>
      </w:r>
      <w:r>
        <w:rPr>
          <w:rFonts w:ascii="Times New Roman" w:hAnsi="Times New Roman" w:eastAsia="Calibri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Уста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табачной и алкогольной продукции, кроме алкогольной продукции, предназначенной для экспо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если иное не предусмотрено нормативными правовыми актами Правительства Российской Федерации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в следующих случаях: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возмещение затрат субъектам малого и среднего предпринимательства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развитие социального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предпринимательства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территории города Нефтеюганска;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возмещение затрат, включая расходы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оплату труда педагогических работников и работников, занимающих должности (профессии), указанные в приложении 14 к постановлению Правительства Ханты-Мансийского автономного округа - Ю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гры от 30 декабря 2016 года № 567-п «Об отдельных вопросах реализации Закона Ханты-Мансийского автономного округа - Югры от 11 декабря 2013 года № 123-оз «О наделении органов местного самоуправления муниципальных образований Ханты-Мансийского автономного 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круга - Югры отдельными государственными полномочиями Ханты-Мансийского автономного округа -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ного образования детей в муниципальных общеобразовательных организациях», дополнительное профессиональное образование педагогических работников, приобретение учебников и учебных пособий, средств обучения, игр, игрушек (за исключением расходов на содержание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зданий и оплату коммунальных услуг, на оплату труда работников, занятых на содержании зданий и оказании коммунальных услуг) - частным организациям, осуществляющим образовательную деятельность по реализации образовательных программ дошкольного образования;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возмещение затрат по откачке и вывозу б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7)на возмещение затрат сельхозтоваропроизводителям (за исключением личных подсобных хозяйств) на поддержку растениеводства;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возмещение затрат сель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хоз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товаропроизводителям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поддержку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животноводства;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возмещение затрат субъектам малого и среднего предпринимательства, осуществляющим деятельность на территории города Нефтеюганска, имеющим статус «социальное предприятие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территории города Нефтеюганска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возмещение затрат АО «Юганскводоканал» по содержанию и эксплуатации объекта «Фильтровальная станция, производительностью 20000 м3 в сутки» ХМАО - Югра, г. Нефтеюга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нск, 7 микрорайон (станция ВОС);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13)</w:t>
      </w:r>
      <w:r>
        <w:rPr>
          <w:rFonts w:ascii="Times New Roman" w:hAnsi="Times New Roman" w:cs="Times New Roman"/>
          <w:sz w:val="27"/>
          <w:szCs w:val="27"/>
        </w:rPr>
        <w:t xml:space="preserve">на 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 на 2025 год</w:t>
      </w:r>
      <w:r/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за исключением случаев, указан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ных в пункте 2.1 статьи 78 Бюджетного кодекса Российской Федерации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пальные правовые акты администрации города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Установить, что в соответствии со статьей 78.1 Бюджетного кодекса Российской Федерации в бюджете города предусмотрены субсидии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иным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некоммерческим организациям, не являющимся муниципальными учреждениями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в следующих случаях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расходы на оплату труда педагогических работников и работников, занимающих должности (профессии), указанные в </w:t>
      </w:r>
      <w:hyperlink r:id="rId12" w:tooltip="https://login.consultant.ru/link/?req=doc&amp;base=RLAW926&amp;n=312293&amp;dst=133516" w:history="1">
        <w:r>
          <w:rPr>
            <w:rFonts w:ascii="Times New Roman" w:hAnsi="Times New Roman" w:eastAsia="Times New Roman" w:cs="Times New Roman"/>
            <w:sz w:val="27"/>
            <w:szCs w:val="27"/>
            <w:lang w:eastAsia="ru-RU"/>
          </w:rPr>
          <w:t xml:space="preserve">приложении 14</w:t>
        </w:r>
      </w:hyperlink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постановлению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Правительства Ханты-Мансийского автономного округа - Югры от 30 декабря 2016 года № 567-п «Об отдельных вопросах реализации За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кона Ханты-Мансийского автономного округа - Югры от 11 декабря 2013 года № 123-оз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Ханты-Мансийского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автономного округа -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д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ополнительное профессиональное образование педагогических работников,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ушек, услуг связи в части предоставления доступа к сети Интернет (за исключением расходов на содержание зданий и оплату коммунальных услуг) - частным организациям, осуществляющим образовательную деятельность по имеющим государственную аккредитацию основным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общеобразовательным программам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предоставление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ч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астны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общеобразовательны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организаци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ям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дополнительно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финансово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обеспечения мероприятий по организации питания;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4)на реализацию социально значимых проектов социально ориентированны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некоммерчески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организаци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ям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не являющимся муниципальными учреждениями,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осуществляющи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деятельность в городе Нефтеюганске;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5)на финансовое обеспечение затрат на организацию функционирования оздоровительного лагеря с дневным пребыванием детей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каникулярное время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6)на реализацию социально значимых проектов социально ориентированным некоммерческим организациям,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не являющимся государственными (муниципальными) учреждениями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осуществляющим деятельность в городе Нефтеюганске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сфере культуры;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7</w:t>
      </w:r>
      <w:r>
        <w:rPr>
          <w:rFonts w:ascii="Times New Roman" w:hAnsi="Times New Roman" w:eastAsia="Calibri" w:cs="Times New Roman"/>
          <w:sz w:val="27"/>
          <w:szCs w:val="27"/>
        </w:rPr>
        <w:t xml:space="preserve">)на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>
        <w:rPr>
          <w:rFonts w:ascii="Times New Roman" w:hAnsi="Times New Roman" w:eastAsia="Calibri" w:cs="Times New Roman"/>
          <w:sz w:val="27"/>
          <w:szCs w:val="27"/>
        </w:rPr>
        <w:t xml:space="preserve">;</w:t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8)</w:t>
      </w:r>
      <w:r>
        <w:rPr>
          <w:rFonts w:ascii="Times New Roman" w:hAnsi="Times New Roman" w:cs="Times New Roman"/>
          <w:sz w:val="27"/>
          <w:szCs w:val="27"/>
        </w:rPr>
        <w:t xml:space="preserve">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9)</w:t>
      </w:r>
      <w:r>
        <w:rPr>
          <w:rFonts w:ascii="Times New Roman" w:hAnsi="Times New Roman" w:cs="Times New Roman"/>
          <w:sz w:val="27"/>
          <w:szCs w:val="27"/>
        </w:rPr>
        <w:t xml:space="preserve">на оказание социально значимых услуг социально ориентированным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некоммерческим организациям, не являющимися государственными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(муниципальными) учреждениями, осуществляющими деятельность в городе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Нефтеюганске в сфере физической культуры и спорта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Субсидии из бюджета города предоставляются 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порядке, установленном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муниципальными правовыми актами администрации города или актами уполномоченных ею органов местного самоуправления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за исключением случаев, указанных в пункте 2.1 статьи 78.1 Б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юджетного кодекса Российской Федерации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Муниципальные правовые акты администрации города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(акты уполномоченных ею органов местного самоуправления)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должны соответствовать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требованиям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стать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Установить, что в соответствии со статьей 78.1 Бюджетного кодекса Российской Федерации в бюджете города предусмотрены субсидии муниципальным бюджетным и автономным учреждениям на иные цели,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том чис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ле на возмещение затрат, а также недополученных доходов в связи с производством (реализацией) товаров, выполнением работ, оказанием услуг по ценам (тарифам), подлежащим в соответствии с законодательством Российской Федерации государственному регулированию: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администрирование переданного отдельного государственного полномочия по предоставлению компенсации части родительской платы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за присмотр и уход за детьми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ежемесячное денежное вознаграждение за классное руководство педагогическим работникам муниципальных образовательных организаций;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4)на государственную поддержку организаций, входящих в систему спортивной подготовки за счет средств бюджета муниципального образования, бюджета автономного округа и федерального бюджета (в 2025 году);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pStyle w:val="691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6) на </w:t>
      </w:r>
      <w:r>
        <w:rPr>
          <w:rFonts w:ascii="Times New Roman" w:hAnsi="Times New Roman" w:cs="Times New Roman"/>
          <w:sz w:val="27"/>
          <w:szCs w:val="27"/>
        </w:rPr>
        <w:t xml:space="preserve">осуществлени</w:t>
      </w:r>
      <w:r>
        <w:rPr>
          <w:rFonts w:ascii="Times New Roman" w:hAnsi="Times New Roman" w:cs="Times New Roman"/>
          <w:sz w:val="27"/>
          <w:szCs w:val="27"/>
        </w:rPr>
        <w:t xml:space="preserve">е</w:t>
      </w:r>
      <w:r>
        <w:rPr>
          <w:rFonts w:ascii="Times New Roman" w:hAnsi="Times New Roman" w:cs="Times New Roman"/>
          <w:sz w:val="27"/>
          <w:szCs w:val="27"/>
        </w:rPr>
        <w:t xml:space="preserve"> мероприятий по текущему или капитальному ремонту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объектов недвижимого имущества муниципальным бюджетным и автономным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учреждениям, подведомственным департаменту образования администрации города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Нефтеюганска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</w:rPr>
        <w:t xml:space="preserve">7) на </w:t>
      </w:r>
      <w:r>
        <w:rPr>
          <w:rFonts w:ascii="Times New Roman" w:hAnsi="Times New Roman" w:cs="Times New Roman"/>
          <w:sz w:val="27"/>
          <w:szCs w:val="27"/>
        </w:rPr>
        <w:t xml:space="preserve">осуществлени</w:t>
      </w:r>
      <w:r>
        <w:rPr>
          <w:rFonts w:ascii="Times New Roman" w:hAnsi="Times New Roman" w:cs="Times New Roman"/>
          <w:sz w:val="27"/>
          <w:szCs w:val="27"/>
        </w:rPr>
        <w:t xml:space="preserve">е</w:t>
      </w:r>
      <w:r>
        <w:rPr>
          <w:rFonts w:ascii="Times New Roman" w:hAnsi="Times New Roman" w:cs="Times New Roman"/>
          <w:sz w:val="27"/>
          <w:szCs w:val="27"/>
        </w:rPr>
        <w:t xml:space="preserve"> мероприятий по текущему или капитальному ремонту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объектов недвижимого имущества муниципальным бюджетным и автономным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учреждениям, подведомственным комитету культуры и туризма администрации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города Нефтеюганска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8)</w:t>
      </w:r>
      <w:r>
        <w:rPr>
          <w:rFonts w:ascii="Times New Roman" w:hAnsi="Times New Roman" w:cs="Times New Roman"/>
          <w:sz w:val="27"/>
          <w:szCs w:val="27"/>
        </w:rPr>
        <w:t xml:space="preserve">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комитету </w:t>
      </w:r>
      <w:r>
        <w:rPr>
          <w:rFonts w:ascii="Times New Roman" w:hAnsi="Times New Roman" w:cs="Times New Roman"/>
          <w:sz w:val="27"/>
          <w:szCs w:val="27"/>
        </w:rPr>
        <w:t xml:space="preserve">физической культуры и спорта</w:t>
      </w:r>
      <w:r>
        <w:rPr>
          <w:rFonts w:ascii="Times New Roman" w:hAnsi="Times New Roman" w:cs="Times New Roman"/>
          <w:sz w:val="27"/>
          <w:szCs w:val="27"/>
        </w:rPr>
        <w:t xml:space="preserve"> администрации города Нефтеюганска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/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Муниципа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 xml:space="preserve">18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Установить, что в соответствии со статьей 78.4 Бюджетного кодекса Российской Федерации в бюджете города предусмотрена субсидия юридическим лицам, индивидуальным предпринимателям на оплату соглашения о финансовом обеспечении затрат, связанных с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Субсидия из б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юджета города предоставляется в порядке, установленном муниципальными правовыми актами администрации города на основании соглашений, заключенных по результатам отбора исполнителей муниципальных услуг в социальной сфере в соответствии с Федеральным законом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от 13.07.2020 №189-ФЗ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«О государственном (муниципальном) социальном заказе на оказание государственных (муниципальных) услуг в социальной сфере»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принятыми в соответствии с ним иными нормативными правовыми актами Российской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Федерации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78.4 Бюджетного кодекса Российско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й Федерации,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сфере», а также иным требованиям, установленным Правительством Российской Федерации.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программу муниципальных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внутренних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заимствований города Нефтеюганск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и плановый период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годы согласно приложению 13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Установить, что органы местного самоуправления муниципального образования город Нефтеюганск</w:t>
      </w:r>
      <w: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не вправе принимать решения, приводящие к увеличению в 2025 году и в плановом периоде 2026 и 2027 годов численности лиц, замещающих муниципальные должности, должности муници</w:t>
      </w:r>
      <w:r>
        <w:rPr>
          <w:rFonts w:ascii="Times New Roman" w:hAnsi="Times New Roman" w:cs="Times New Roman"/>
          <w:sz w:val="27"/>
          <w:szCs w:val="27"/>
        </w:rPr>
        <w:t xml:space="preserve">пальной службы, а также работников органов местного самоуправления муниципального образования город Нефтеюганск (за исключением случаев принятия решений по наделению федеральными законами, нормативными правовыми актами Ханты-Мансийского автономного округа </w:t>
      </w:r>
      <w:r>
        <w:rPr>
          <w:rFonts w:ascii="Times New Roman" w:hAnsi="Times New Roman" w:cs="Times New Roman"/>
          <w:sz w:val="27"/>
          <w:szCs w:val="27"/>
        </w:rPr>
        <w:t xml:space="preserve">–</w:t>
      </w:r>
      <w:r>
        <w:rPr>
          <w:rFonts w:ascii="Times New Roman" w:hAnsi="Times New Roman" w:cs="Times New Roman"/>
          <w:sz w:val="27"/>
          <w:szCs w:val="27"/>
        </w:rPr>
        <w:t xml:space="preserve"> Югры, представительного органа муниципального  образования город Нефтеюганск</w:t>
      </w:r>
      <w:r>
        <w:rPr>
          <w:rFonts w:ascii="Times New Roman" w:hAnsi="Times New Roman" w:cs="Times New Roman"/>
          <w:sz w:val="27"/>
          <w:szCs w:val="27"/>
        </w:rPr>
        <w:t xml:space="preserve"> функциями (полномочиями), ранее не осуществляемыми органами местного самоуправления муниципального образования город Нефтеюганск) и муниципальных учреждений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город Нефтеюганск (за исключением случаев принятия решений по наделению федеральными законами, нормативными правовыми актами Ханты-Мансийского автономного округа – Югры, представительного органа муниципального образования город </w:t>
      </w:r>
      <w:r>
        <w:rPr>
          <w:rFonts w:ascii="Times New Roman" w:hAnsi="Times New Roman" w:cs="Times New Roman"/>
          <w:sz w:val="27"/>
          <w:szCs w:val="27"/>
        </w:rPr>
        <w:t xml:space="preserve">Нефтеюганск</w:t>
      </w:r>
      <w:r>
        <w:rPr>
          <w:rFonts w:ascii="Times New Roman" w:hAnsi="Times New Roman" w:cs="Times New Roman"/>
          <w:sz w:val="27"/>
          <w:szCs w:val="27"/>
        </w:rPr>
        <w:t xml:space="preserve"> функциями (полномочиями), ранее не осуществляемыми муниципальными учреждениями </w:t>
      </w:r>
      <w:r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  <w:r>
        <w:rPr>
          <w:rFonts w:ascii="Times New Roman" w:hAnsi="Times New Roman" w:cs="Times New Roman"/>
          <w:sz w:val="27"/>
          <w:szCs w:val="27"/>
        </w:rPr>
        <w:t xml:space="preserve">город Нефтеюганск, по вводу (приобретению) новых объектов капитального строительства)</w:t>
      </w:r>
      <w:r/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Установить, что д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епартамент финансов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администрации города Нефтеюганска (далее – департамент финансов)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>
        <w:rPr>
          <w:rFonts w:ascii="Times New Roman" w:hAnsi="Times New Roman" w:eastAsia="Times New Roman" w:cs="Times New Roman"/>
          <w:sz w:val="27"/>
          <w:szCs w:val="27"/>
          <w:vertAlign w:val="superscript"/>
          <w:lang w:eastAsia="ru-RU"/>
        </w:rPr>
        <w:t xml:space="preserve">1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Положения о бюджетном устройстве и бюджетном процессе в городе Нефтеюганске, утвержденном решением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Думы города Нефтеюганска от 25.09.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2013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№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633-V.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соответствии с пунктом 8 статьи 217 Бюджетного кодекса Российской Федерации, пунктом 2 статьи 121 реше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ния Думы города Нефтеюганска                   от 25.09.2013 № 633-V «Об утверждении Положения о бюджетном устройстве и бюджетном процессе в городе Нефтеюганске» дополнительным основанием для внесения изменений в сводную бюджетную роспись без внесения изме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нений в решение о бюджете города в соответствии с решениями руководителя департамента финансов является распределение дотаций, поступивших из бюджета Ханты-Мансийского автономного округа – Югры на основании правовых актов администрации города Нефтеюганска.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Учет операций со средствами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бюджетных и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автономных учреждений, созданных на базе имущества, находящегося в собственности муниципального образования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производится на лицевых счетах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открываемых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в департаменте финансов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в установленном им порядке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Учет операций со средствами получателей средств из бюджета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(юридических лиц, в том числе некоммерческих организаций, крестьянских (фермерских) хозяйств индивидуальных предпринимателей)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источником финансового обеспечения которых являются субсидии, представленные из бюджета города, производится на ли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цевых счетах, открываемых им в д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епартаменте финансов в установленном им порядке.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Положение абзаца первого настоящего пункта не распространяется на субсидии, предоставляемые: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социально ориентированным некоммерческим организациям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порядке финансового обеспечения исполнения муниципального социального заказа на оказание муниципальных услуг в социальной сфере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 Установить, что в 2025 году департамент финансов осуществляет казначейское сопровождение средств, указанных в пункте 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.1 настоящего решения, предоставляемых из бюджета города.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.1. Казначейскому сопровождению подлежат: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авансовые платежи по муниципальным контрактам о поставке товаров, выполнении работ, оказании услуг, заключаемым на сумму 50 миллионов рублей и более;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авансовые платежи по контрактам (договорам) о поставке товаров, выполнении работ, оказании услуг, заключаемым на сумму 50 миллионов рублей и более бюджетными или автономными учреждениями города, лицевые счета которым открыты в департаменте финансов;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авансовые платежи по контрактам (договорам) о поставке тов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аров, выполнении работ, оказании услуг, заключаемым на сумму более 3 миллионов рублей исполнителями и соисполнителями в рамках исполнения указанных в подпунктах 1 и 2 настоящего пункта муниципальных контрактов (контрактов, договоров) о поставке товаров, вы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полнении работ, оказании услуг;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Calibri" w:cs="Times New Roman"/>
          <w:sz w:val="27"/>
          <w:szCs w:val="27"/>
        </w:rPr>
        <w:t xml:space="preserve">авансовые платежи по контрактам (договорам, соглашениям) о поставке товаров, выполнен</w:t>
      </w:r>
      <w:r>
        <w:rPr>
          <w:rFonts w:ascii="Times New Roman" w:hAnsi="Times New Roman" w:eastAsia="Calibri" w:cs="Times New Roman"/>
          <w:sz w:val="27"/>
          <w:szCs w:val="27"/>
        </w:rPr>
        <w:t xml:space="preserve">ии работ, оказании услуг,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источником финансового обеспечения которых являютс</w:t>
      </w:r>
      <w:r>
        <w:rPr>
          <w:rFonts w:ascii="Times New Roman" w:hAnsi="Times New Roman" w:eastAsia="Calibri" w:cs="Times New Roman"/>
          <w:sz w:val="27"/>
          <w:szCs w:val="27"/>
        </w:rPr>
        <w:t xml:space="preserve">я субсидии (за исключением субсидий бюджетным и автономным учреждениям), в том числе в соответствии с концессионными соглашениями, соглашениями о государственно-частном партнерстве, бюджетные инвестиции юридическим лицам на сумму более 3 000,0 тыс. рублей;</w:t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</w:t>
      </w:r>
      <w: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взносы в уставные (складочные) капиталы юридических лиц (дочерних общес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предоставляемые из бюджета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города, указанные в подпункте 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настоящего пункта;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6) авансовые платежи по контрактам (договорам) о поставке товаров, выполнении работ, оказании услуг, источником финансового обеспечения которых являются взносы (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вклады), указанные в подпункте 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настоящего пункта, на сумму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более 3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000,0 тыс.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иные средства, определенные администрацией города Нефтеюганска;</w:t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средства, полу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Опубликовать решение в газете «Здравствуйте, нефтеюганцы!» </w:t>
      </w:r>
      <w:r>
        <w:rPr>
          <w:rFonts w:ascii="Times New Roman" w:hAnsi="Times New Roman" w:cs="Times New Roman"/>
          <w:sz w:val="27"/>
          <w:szCs w:val="27"/>
        </w:rPr>
        <w:t xml:space="preserve">и разместить на официальном сайте органов местного самоуправления города Нефтеюганска.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Решение вступает в силу с 1 января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года.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Глава города Нефтеюганска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  <w:t xml:space="preserve">Председатель Думы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  <w:t xml:space="preserve">города Нефтеюганска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________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Ю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В.Чекунов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  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_______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М.М.Миннигулов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декабря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№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700-</w:t>
      </w:r>
      <w:r>
        <w:rPr>
          <w:rFonts w:ascii="Times New Roman" w:hAnsi="Times New Roman" w:eastAsia="Times New Roman" w:cs="Times New Roman"/>
          <w:sz w:val="27"/>
          <w:szCs w:val="27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5381594"/>
      <w:docPartObj>
        <w:docPartGallery w:val="Page Numbers (Top of Page)"/>
        <w:docPartUnique w:val="true"/>
      </w:docPartObj>
      <w:rPr/>
    </w:sdtPr>
    <w:sdtContent>
      <w:p>
        <w:pPr>
          <w:pStyle w:val="68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68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7"/>
    <w:next w:val="67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7"/>
    <w:next w:val="67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7"/>
    <w:next w:val="67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7"/>
    <w:next w:val="67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7"/>
    <w:next w:val="67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7"/>
    <w:next w:val="67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7"/>
    <w:next w:val="67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7"/>
    <w:next w:val="67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7"/>
    <w:next w:val="67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7"/>
    <w:next w:val="67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8"/>
    <w:link w:val="34"/>
    <w:uiPriority w:val="10"/>
    <w:rPr>
      <w:sz w:val="48"/>
      <w:szCs w:val="48"/>
    </w:rPr>
  </w:style>
  <w:style w:type="paragraph" w:styleId="36">
    <w:name w:val="Subtitle"/>
    <w:basedOn w:val="677"/>
    <w:next w:val="67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8"/>
    <w:link w:val="36"/>
    <w:uiPriority w:val="11"/>
    <w:rPr>
      <w:sz w:val="24"/>
      <w:szCs w:val="24"/>
    </w:rPr>
  </w:style>
  <w:style w:type="paragraph" w:styleId="38">
    <w:name w:val="Quote"/>
    <w:basedOn w:val="677"/>
    <w:next w:val="67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7"/>
    <w:next w:val="67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8"/>
    <w:link w:val="682"/>
    <w:uiPriority w:val="99"/>
  </w:style>
  <w:style w:type="character" w:styleId="45">
    <w:name w:val="Footer Char"/>
    <w:basedOn w:val="678"/>
    <w:link w:val="684"/>
    <w:uiPriority w:val="99"/>
  </w:style>
  <w:style w:type="paragraph" w:styleId="46">
    <w:name w:val="Caption"/>
    <w:basedOn w:val="677"/>
    <w:next w:val="67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78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7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7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8"/>
    <w:uiPriority w:val="99"/>
    <w:unhideWhenUsed/>
    <w:rPr>
      <w:vertAlign w:val="superscript"/>
    </w:rPr>
  </w:style>
  <w:style w:type="paragraph" w:styleId="178">
    <w:name w:val="endnote text"/>
    <w:basedOn w:val="67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8"/>
    <w:uiPriority w:val="99"/>
    <w:semiHidden/>
    <w:unhideWhenUsed/>
    <w:rPr>
      <w:vertAlign w:val="superscript"/>
    </w:rPr>
  </w:style>
  <w:style w:type="paragraph" w:styleId="181">
    <w:name w:val="toc 1"/>
    <w:basedOn w:val="677"/>
    <w:next w:val="67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7"/>
    <w:next w:val="67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7"/>
    <w:next w:val="67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7"/>
    <w:next w:val="67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7"/>
    <w:next w:val="67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7"/>
    <w:next w:val="67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7"/>
    <w:next w:val="67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7"/>
    <w:next w:val="67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7"/>
    <w:next w:val="67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7"/>
    <w:next w:val="677"/>
    <w:uiPriority w:val="99"/>
    <w:unhideWhenUsed/>
    <w:pPr>
      <w:spacing w:after="0" w:afterAutospacing="0"/>
    </w:pPr>
  </w:style>
  <w:style w:type="paragraph" w:styleId="677" w:default="1">
    <w:name w:val="Normal"/>
    <w:qFormat/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paragraph" w:styleId="681" w:customStyle="1">
    <w:name w:val="Всегда"/>
    <w:basedOn w:val="677"/>
    <w:uiPriority w:val="99"/>
    <w:pPr>
      <w:ind w:firstLine="709"/>
      <w:jc w:val="both"/>
      <w:spacing w:after="0" w:line="240" w:lineRule="auto"/>
      <w:tabs>
        <w:tab w:val="left" w:pos="1701" w:leader="none"/>
      </w:tabs>
    </w:pPr>
    <w:rPr>
      <w:rFonts w:ascii="Times New Roman" w:hAnsi="Times New Roman" w:eastAsia="Times New Roman" w:cs="Times New Roman"/>
      <w:color w:val="ff0000"/>
      <w:sz w:val="28"/>
      <w:szCs w:val="28"/>
    </w:rPr>
  </w:style>
  <w:style w:type="paragraph" w:styleId="682">
    <w:name w:val="Header"/>
    <w:basedOn w:val="677"/>
    <w:link w:val="68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3" w:customStyle="1">
    <w:name w:val="Верхний колонтитул Знак"/>
    <w:basedOn w:val="678"/>
    <w:link w:val="682"/>
    <w:uiPriority w:val="99"/>
  </w:style>
  <w:style w:type="paragraph" w:styleId="684">
    <w:name w:val="Footer"/>
    <w:basedOn w:val="677"/>
    <w:link w:val="68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5" w:customStyle="1">
    <w:name w:val="Нижний колонтитул Знак"/>
    <w:basedOn w:val="678"/>
    <w:link w:val="684"/>
    <w:uiPriority w:val="99"/>
  </w:style>
  <w:style w:type="paragraph" w:styleId="686" w:customStyle="1">
    <w:name w:val="Body Text 21"/>
    <w:basedOn w:val="677"/>
    <w:uiPriority w:val="99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687">
    <w:name w:val="List Paragraph"/>
    <w:basedOn w:val="677"/>
    <w:uiPriority w:val="34"/>
    <w:qFormat/>
    <w:pPr>
      <w:contextualSpacing/>
      <w:ind w:left="720"/>
    </w:pPr>
  </w:style>
  <w:style w:type="paragraph" w:styleId="688">
    <w:name w:val="Balloon Text"/>
    <w:basedOn w:val="677"/>
    <w:link w:val="68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89" w:customStyle="1">
    <w:name w:val="Текст выноски Знак"/>
    <w:basedOn w:val="678"/>
    <w:link w:val="688"/>
    <w:uiPriority w:val="99"/>
    <w:semiHidden/>
    <w:rPr>
      <w:rFonts w:ascii="Tahoma" w:hAnsi="Tahoma" w:cs="Tahoma"/>
      <w:sz w:val="16"/>
      <w:szCs w:val="16"/>
    </w:rPr>
  </w:style>
  <w:style w:type="character" w:styleId="690">
    <w:name w:val="Hyperlink"/>
    <w:basedOn w:val="678"/>
    <w:uiPriority w:val="99"/>
    <w:semiHidden/>
    <w:unhideWhenUsed/>
    <w:rPr>
      <w:color w:val="0000ff" w:themeColor="hyperlink"/>
      <w:u w:val="single"/>
    </w:rPr>
  </w:style>
  <w:style w:type="paragraph" w:styleId="691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692" w:customStyle="1">
    <w:name w:val="Основной текст 21"/>
    <w:basedOn w:val="677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693" w:customStyle="1">
    <w:name w:val="Основной текст 22"/>
    <w:basedOn w:val="677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12" Type="http://schemas.openxmlformats.org/officeDocument/2006/relationships/hyperlink" Target="https://login.consultant.ru/link/?req=doc&amp;base=RLAW926&amp;n=312293&amp;dst=13351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754FC-C858-4625-8991-EF2E36162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465</cp:revision>
  <dcterms:created xsi:type="dcterms:W3CDTF">2019-01-30T05:23:00Z</dcterms:created>
  <dcterms:modified xsi:type="dcterms:W3CDTF">2025-04-24T04:27:28Z</dcterms:modified>
</cp:coreProperties>
</file>