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38A" w:rsidRPr="00BC70EB" w:rsidRDefault="004A6776" w:rsidP="004A6776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C70EB">
        <w:rPr>
          <w:rFonts w:ascii="Times New Roman" w:hAnsi="Times New Roman" w:cs="Times New Roman"/>
          <w:sz w:val="24"/>
          <w:szCs w:val="24"/>
        </w:rPr>
        <w:t>Приложение 3</w:t>
      </w:r>
    </w:p>
    <w:p w:rsidR="009F60E0" w:rsidRPr="00BC70EB" w:rsidRDefault="004A6776" w:rsidP="005F0F7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70EB">
        <w:rPr>
          <w:rFonts w:ascii="Times New Roman" w:hAnsi="Times New Roman" w:cs="Times New Roman"/>
          <w:b/>
          <w:sz w:val="24"/>
          <w:szCs w:val="24"/>
        </w:rPr>
        <w:t>Краткий обзор предварительных итогов</w:t>
      </w:r>
    </w:p>
    <w:p w:rsidR="001E74BC" w:rsidRPr="00BC70EB" w:rsidRDefault="004A6776" w:rsidP="005F0F7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70EB">
        <w:rPr>
          <w:rFonts w:ascii="Times New Roman" w:hAnsi="Times New Roman" w:cs="Times New Roman"/>
          <w:b/>
          <w:sz w:val="24"/>
          <w:szCs w:val="24"/>
        </w:rPr>
        <w:t xml:space="preserve"> социально-экономического развития </w:t>
      </w:r>
      <w:r w:rsidR="001E74BC" w:rsidRPr="00BC70EB">
        <w:rPr>
          <w:rFonts w:ascii="Times New Roman" w:hAnsi="Times New Roman" w:cs="Times New Roman"/>
          <w:b/>
          <w:sz w:val="24"/>
          <w:szCs w:val="24"/>
        </w:rPr>
        <w:t>муниципального образования</w:t>
      </w:r>
      <w:r w:rsidRPr="00BC70E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F60E0" w:rsidRPr="00BC70EB" w:rsidRDefault="004A6776" w:rsidP="005F0F7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70EB">
        <w:rPr>
          <w:rFonts w:ascii="Times New Roman" w:hAnsi="Times New Roman" w:cs="Times New Roman"/>
          <w:b/>
          <w:sz w:val="24"/>
          <w:szCs w:val="24"/>
        </w:rPr>
        <w:t>горо</w:t>
      </w:r>
      <w:r w:rsidR="00585D68" w:rsidRPr="00BC70EB">
        <w:rPr>
          <w:rFonts w:ascii="Times New Roman" w:hAnsi="Times New Roman" w:cs="Times New Roman"/>
          <w:b/>
          <w:sz w:val="24"/>
          <w:szCs w:val="24"/>
        </w:rPr>
        <w:t>д Нефтеюганск</w:t>
      </w:r>
    </w:p>
    <w:p w:rsidR="004A6776" w:rsidRPr="00BC70EB" w:rsidRDefault="00585D68" w:rsidP="005F0F7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70EB">
        <w:rPr>
          <w:rFonts w:ascii="Times New Roman" w:hAnsi="Times New Roman" w:cs="Times New Roman"/>
          <w:b/>
          <w:sz w:val="24"/>
          <w:szCs w:val="24"/>
        </w:rPr>
        <w:t xml:space="preserve"> за </w:t>
      </w:r>
      <w:r w:rsidR="00677FA9" w:rsidRPr="00BC70EB">
        <w:rPr>
          <w:rFonts w:ascii="Times New Roman" w:hAnsi="Times New Roman" w:cs="Times New Roman"/>
          <w:b/>
          <w:sz w:val="24"/>
          <w:szCs w:val="24"/>
        </w:rPr>
        <w:t>2024</w:t>
      </w:r>
      <w:r w:rsidR="00102DEF" w:rsidRPr="00BC70EB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5F0F7E" w:rsidRPr="00BC70EB" w:rsidRDefault="005F0F7E" w:rsidP="005F0F7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663CC1" w:rsidRPr="00BC70EB" w:rsidRDefault="00663CC1" w:rsidP="00663CC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70EB">
        <w:rPr>
          <w:rFonts w:ascii="Times New Roman" w:hAnsi="Times New Roman" w:cs="Times New Roman"/>
          <w:sz w:val="24"/>
          <w:szCs w:val="24"/>
        </w:rPr>
        <w:t xml:space="preserve">По предварительной оценке, по состоянию на 1 января 2025 года расчетная среднегодовая численность населения составила 126,98 тыс. человек. </w:t>
      </w:r>
    </w:p>
    <w:p w:rsidR="00663CC1" w:rsidRPr="00BC70EB" w:rsidRDefault="00663CC1" w:rsidP="005F00D8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70EB">
        <w:rPr>
          <w:rFonts w:ascii="Times New Roman" w:hAnsi="Times New Roman" w:cs="Times New Roman"/>
          <w:sz w:val="24"/>
          <w:szCs w:val="24"/>
        </w:rPr>
        <w:t>По данным отдела ЗАГС за 2024 года в городе родилось 1 279 человек</w:t>
      </w:r>
      <w:r w:rsidRPr="00BC70EB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BC70EB">
        <w:rPr>
          <w:rFonts w:ascii="Times New Roman" w:hAnsi="Times New Roman" w:cs="Times New Roman"/>
          <w:sz w:val="24"/>
          <w:szCs w:val="24"/>
        </w:rPr>
        <w:t>(за 2023 год – 1 252 человека).</w:t>
      </w:r>
      <w:r w:rsidRPr="00BC70EB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BC70EB">
        <w:rPr>
          <w:rFonts w:ascii="Times New Roman" w:hAnsi="Times New Roman" w:cs="Times New Roman"/>
          <w:sz w:val="24"/>
          <w:szCs w:val="24"/>
        </w:rPr>
        <w:t>Естественный прирост населения составил 4</w:t>
      </w:r>
      <w:r w:rsidR="005F00D8">
        <w:rPr>
          <w:rFonts w:ascii="Times New Roman" w:hAnsi="Times New Roman" w:cs="Times New Roman"/>
          <w:sz w:val="24"/>
          <w:szCs w:val="24"/>
        </w:rPr>
        <w:t>62</w:t>
      </w:r>
      <w:r w:rsidRPr="00BC70EB">
        <w:rPr>
          <w:rFonts w:ascii="Times New Roman" w:hAnsi="Times New Roman" w:cs="Times New Roman"/>
          <w:sz w:val="24"/>
          <w:szCs w:val="24"/>
        </w:rPr>
        <w:t xml:space="preserve"> человек, динамика сохранена.</w:t>
      </w:r>
    </w:p>
    <w:p w:rsidR="00663CC1" w:rsidRPr="00BC70EB" w:rsidRDefault="00663CC1" w:rsidP="00663CC1">
      <w:pPr>
        <w:tabs>
          <w:tab w:val="left" w:pos="709"/>
        </w:tabs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70EB">
        <w:rPr>
          <w:rFonts w:ascii="Times New Roman" w:hAnsi="Times New Roman" w:cs="Times New Roman"/>
          <w:sz w:val="24"/>
          <w:szCs w:val="24"/>
        </w:rPr>
        <w:t>Число супружеских пар, оформивших семейные отношения – 555 (за 2023 год – 632). Число супружеских пар, расторгнувших семейные отношения – 609 (за 2023 год - 649).</w:t>
      </w:r>
    </w:p>
    <w:p w:rsidR="00663CC1" w:rsidRPr="00BC70EB" w:rsidRDefault="00663CC1" w:rsidP="00663CC1">
      <w:pPr>
        <w:tabs>
          <w:tab w:val="left" w:pos="709"/>
        </w:tabs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70EB">
        <w:rPr>
          <w:rFonts w:ascii="Times New Roman" w:hAnsi="Times New Roman" w:cs="Times New Roman"/>
          <w:sz w:val="24"/>
          <w:szCs w:val="24"/>
        </w:rPr>
        <w:t>По предварительной оценке, объём отгруженных товаров собственного производства, выполненных работ и услуг собственными силами по крупным и средним организациям – производителям промышленной продукции за 2024 год составил 167 154,03 млн. руб., индекс промышленного производства сложился в размере 99,42 %.</w:t>
      </w:r>
    </w:p>
    <w:p w:rsidR="00663CC1" w:rsidRPr="00BC70EB" w:rsidRDefault="00663CC1" w:rsidP="00663CC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70EB">
        <w:rPr>
          <w:rFonts w:ascii="Times New Roman" w:hAnsi="Times New Roman" w:cs="Times New Roman"/>
          <w:sz w:val="24"/>
          <w:szCs w:val="24"/>
        </w:rPr>
        <w:t xml:space="preserve">Характеристика динамики развития базовых видов промышленной деятельности: </w:t>
      </w:r>
    </w:p>
    <w:p w:rsidR="00663CC1" w:rsidRPr="00BC70EB" w:rsidRDefault="00663CC1" w:rsidP="00663CC1">
      <w:pPr>
        <w:pStyle w:val="a7"/>
        <w:ind w:left="0" w:firstLine="709"/>
        <w:jc w:val="both"/>
        <w:rPr>
          <w:bCs/>
        </w:rPr>
      </w:pPr>
      <w:r w:rsidRPr="00BC70EB">
        <w:rPr>
          <w:bCs/>
        </w:rPr>
        <w:t xml:space="preserve">-«добыча полезных ископаемых» </w:t>
      </w:r>
      <w:r w:rsidRPr="00BC70EB">
        <w:t>- 121 032,23 млн. руб., индекс промышленного производства – 94,62 %;</w:t>
      </w:r>
    </w:p>
    <w:p w:rsidR="00663CC1" w:rsidRPr="00BC70EB" w:rsidRDefault="00663CC1" w:rsidP="00663CC1">
      <w:pPr>
        <w:pStyle w:val="a7"/>
        <w:ind w:left="0" w:firstLine="709"/>
        <w:jc w:val="both"/>
        <w:rPr>
          <w:bCs/>
        </w:rPr>
      </w:pPr>
      <w:r w:rsidRPr="00BC70EB">
        <w:t>-«обрабатывающие производства» - 13 514,0 млн. руб., индекс промышленного производства – 96,69 %;</w:t>
      </w:r>
    </w:p>
    <w:p w:rsidR="00663CC1" w:rsidRPr="00BC70EB" w:rsidRDefault="00663CC1" w:rsidP="00663CC1">
      <w:pPr>
        <w:pStyle w:val="a7"/>
        <w:ind w:left="0" w:firstLine="709"/>
        <w:jc w:val="both"/>
        <w:rPr>
          <w:bCs/>
        </w:rPr>
      </w:pPr>
      <w:r w:rsidRPr="00BC70EB">
        <w:rPr>
          <w:bCs/>
        </w:rPr>
        <w:t>-«обеспечение электрической энергией, газом и паром; кондиционирование воздуха</w:t>
      </w:r>
      <w:r w:rsidRPr="00BC70EB">
        <w:t>» -           21 422,4 млн. руб., индекс промышленного производства –102,4 %;</w:t>
      </w:r>
    </w:p>
    <w:p w:rsidR="00663CC1" w:rsidRPr="00BC70EB" w:rsidRDefault="00663CC1" w:rsidP="00663CC1">
      <w:pPr>
        <w:pStyle w:val="a7"/>
        <w:ind w:left="0" w:firstLine="709"/>
        <w:jc w:val="both"/>
        <w:rPr>
          <w:bCs/>
        </w:rPr>
      </w:pPr>
      <w:r w:rsidRPr="00BC70EB">
        <w:rPr>
          <w:bCs/>
        </w:rPr>
        <w:t xml:space="preserve">-«водоснабжение; водоотведение, организация сбора и утилизации отходов, деятельность по ликвидации загрязнений» - 11 185,4 </w:t>
      </w:r>
      <w:r w:rsidRPr="00BC70EB">
        <w:t>млн. руб., индекс промышленного производства – 97,11 %.</w:t>
      </w:r>
    </w:p>
    <w:p w:rsidR="00663CC1" w:rsidRPr="00BC70EB" w:rsidRDefault="00663CC1" w:rsidP="00663CC1">
      <w:pPr>
        <w:pStyle w:val="a7"/>
        <w:ind w:left="0" w:firstLine="709"/>
        <w:jc w:val="both"/>
      </w:pPr>
      <w:r w:rsidRPr="00BC70EB">
        <w:t>Добыча полезных ископаемых остается определяющим вектором в экономике города.</w:t>
      </w:r>
    </w:p>
    <w:p w:rsidR="002E10DE" w:rsidRPr="00BC70EB" w:rsidRDefault="002E10DE" w:rsidP="002E10DE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70EB">
        <w:rPr>
          <w:rFonts w:ascii="Times New Roman" w:eastAsia="Calibri" w:hAnsi="Times New Roman" w:cs="Times New Roman"/>
          <w:sz w:val="24"/>
          <w:szCs w:val="24"/>
        </w:rPr>
        <w:t xml:space="preserve">Объем инвестиций в основной капитал за счет всех источников финансирования, по предварительной оценке, за 2024 год составил 36 847,2 млн. руб., индекс физического объема % к предыдущему году в сопоставимых ценах сложился в размере 95,96 %. </w:t>
      </w:r>
    </w:p>
    <w:p w:rsidR="002E10DE" w:rsidRPr="00BC70EB" w:rsidRDefault="002E10DE" w:rsidP="002E10DE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70EB">
        <w:rPr>
          <w:rFonts w:ascii="Times New Roman" w:eastAsia="Calibri" w:hAnsi="Times New Roman" w:cs="Times New Roman"/>
          <w:sz w:val="24"/>
          <w:szCs w:val="24"/>
        </w:rPr>
        <w:t xml:space="preserve">За 2024 год введено в эксплуатацию объектов жилья общей площадью 89,77 тыс. кв. метров. </w:t>
      </w:r>
    </w:p>
    <w:p w:rsidR="002E10DE" w:rsidRPr="00BC70EB" w:rsidRDefault="002E10DE" w:rsidP="002E10D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70EB">
        <w:rPr>
          <w:rFonts w:ascii="Times New Roman" w:hAnsi="Times New Roman" w:cs="Times New Roman"/>
          <w:sz w:val="24"/>
          <w:szCs w:val="24"/>
        </w:rPr>
        <w:t xml:space="preserve">По предварительной оценке, по состоянию на 1 января 2025 года среднедушевые денежные доходы населения составили 73 386,05 рублей. </w:t>
      </w:r>
    </w:p>
    <w:p w:rsidR="002E10DE" w:rsidRPr="00BC70EB" w:rsidRDefault="002E10DE" w:rsidP="002E10D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C70EB">
        <w:rPr>
          <w:rFonts w:ascii="Times New Roman" w:hAnsi="Times New Roman" w:cs="Times New Roman"/>
          <w:sz w:val="24"/>
          <w:szCs w:val="24"/>
        </w:rPr>
        <w:t>По данным Управления федеральной службы государственной статистики по Тюменской области, ХМАО и ЯНАО (Тюменьстат) начисленная средняя заработная плата одного работающего по крупным и средним предприятиям за январь – август 2024 года сложилась в размере 127 852 рубля.</w:t>
      </w:r>
    </w:p>
    <w:p w:rsidR="002E10DE" w:rsidRPr="00BC70EB" w:rsidRDefault="002E10DE" w:rsidP="002E10DE">
      <w:pPr>
        <w:tabs>
          <w:tab w:val="left" w:pos="8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70EB">
        <w:rPr>
          <w:rFonts w:ascii="Times New Roman" w:hAnsi="Times New Roman" w:cs="Times New Roman"/>
          <w:sz w:val="24"/>
          <w:szCs w:val="24"/>
        </w:rPr>
        <w:t xml:space="preserve">Средний размер дохода пенсионера по данным Отделения Фонда пенсионного социального страхования Российской Федерации по Ханты-Мансийскому автономному округу-Югре на 1 января 2025 года достиг 33 469,09 рублей (на 1 января 2024 года – 30 303,2 рубля). </w:t>
      </w:r>
    </w:p>
    <w:p w:rsidR="002E10DE" w:rsidRPr="00BC70EB" w:rsidRDefault="002E10DE" w:rsidP="002E10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0E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Оборот розничной торговли по всем формам проявления торговли за 2024 год составил 32 893,6 млн. рублей или 97,22 % в сопоставимых ценах. В расчете на 1 жителя составил 259,04 тыс. рублей, рост по сравнению с 2023 годом – 104,06%</w:t>
      </w:r>
    </w:p>
    <w:p w:rsidR="002E10DE" w:rsidRPr="00BC70EB" w:rsidRDefault="002E10DE" w:rsidP="002E10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0EB">
        <w:rPr>
          <w:rFonts w:ascii="Times New Roman" w:hAnsi="Times New Roman" w:cs="Times New Roman"/>
          <w:sz w:val="24"/>
          <w:szCs w:val="24"/>
        </w:rPr>
        <w:t xml:space="preserve">Общий объем реализации платных услуг населению, который включает в себя платежи за жилищно-коммунальные, бытовые услуги, услуги транспорта и связи, а также услуги в сфере образования, здравоохранения, спорта, культуры и прочее, за 2024 год составил </w:t>
      </w:r>
      <w:r w:rsidRPr="00BC70EB">
        <w:rPr>
          <w:rFonts w:ascii="Times New Roman" w:eastAsia="Times New Roman" w:hAnsi="Times New Roman" w:cs="Times New Roman"/>
          <w:sz w:val="24"/>
          <w:szCs w:val="24"/>
          <w:lang w:eastAsia="ru-RU"/>
        </w:rPr>
        <w:t>10 286,27 млн. рублей или 96,4 % в сопоставимых ценах к уровню предыдущего года</w:t>
      </w:r>
      <w:r w:rsidRPr="00BC70EB">
        <w:rPr>
          <w:rFonts w:ascii="Times New Roman" w:hAnsi="Times New Roman" w:cs="Times New Roman"/>
          <w:sz w:val="24"/>
          <w:szCs w:val="24"/>
        </w:rPr>
        <w:t>. Объем реализации платных услуг на 1 жителя составил 81,01 тыс. рублей, что на 3,46 % выше уровня 2023 года.</w:t>
      </w:r>
    </w:p>
    <w:p w:rsidR="002E10DE" w:rsidRPr="00B21F23" w:rsidRDefault="002E10DE" w:rsidP="002E10DE">
      <w:pPr>
        <w:widowControl w:val="0"/>
        <w:shd w:val="clear" w:color="auto" w:fill="FFFFFF"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21F2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По данным из Единого реестра субъектов малого и среднего предпринимательства на 01.01.2025 на территории муниципального образования город Нефтеюганск действует 4 520 </w:t>
      </w:r>
      <w:r w:rsidRPr="00B21F2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субъектов малого и среднего предпринимательства, в том числе: 1 096 микропредприятий, 129 малых,</w:t>
      </w:r>
      <w:r w:rsidRPr="00BC70E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B21F2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21 средних предприятий и 3 274 индивидуальных предпринимателей без образования юридического лица.</w:t>
      </w:r>
    </w:p>
    <w:p w:rsidR="002E10DE" w:rsidRPr="00B21F23" w:rsidRDefault="002E10DE" w:rsidP="002E10DE">
      <w:pPr>
        <w:widowControl w:val="0"/>
        <w:shd w:val="clear" w:color="auto" w:fill="FFFFFF"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21F2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 состоянию на 01.01.2025 на территории города Нефтеюганска на налоговом учёте состоят 8 078 физических лиц, применяющих специальный налоговый режим «Налог на профессиональный доход».</w:t>
      </w:r>
    </w:p>
    <w:p w:rsidR="001E744C" w:rsidRPr="00BC70EB" w:rsidRDefault="002E10DE" w:rsidP="001E744C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BC70E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Число учащихся общеобразовательных организаций в 2024 году 15 700 чел., в том числе 164 учащихся ЧОУ «НПГ» (2023 г. – 15 754 чел., в том числе 158 учащихся ЧОУ «НПГ»). Охват детей общим образованием составляет 100%. Обучение в две смены ведётся в 13 образовательных организациях, доля обучающихся, занимающихся в две смены составляет 33% (2023 г. – 34,8%).</w:t>
      </w:r>
    </w:p>
    <w:p w:rsidR="001E744C" w:rsidRPr="00BC70EB" w:rsidRDefault="001E744C" w:rsidP="001E744C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0E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Всего в городе Нефтеюганске функционирует 199 спортивных сооружения различной ведомственной принадлежности с единовременной пропускной способностью 5 310 человек, из них 92 плоскостных спортивных сооружений. За 2024 год проведено 288 спортивных мероприятия, в которых приняло участие более 11 297 человек.</w:t>
      </w:r>
    </w:p>
    <w:p w:rsidR="002E10DE" w:rsidRPr="00BC70EB" w:rsidRDefault="002E10DE" w:rsidP="002E10DE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70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2024 году в спортивных школах города в соответствии с федеральными стандартами по видам спорта и дополнительными образовательными программами спортивной подготовки по видам спорта - на этапах спортивной подготовки (начальный, тренировочный, спортивного совершенствования, высшего спортивного мастерства) занималось </w:t>
      </w:r>
      <w:r w:rsidRPr="00BC70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3 018 </w:t>
      </w:r>
      <w:r w:rsidRPr="00BC70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спортсменов.</w:t>
      </w:r>
    </w:p>
    <w:p w:rsidR="001E744C" w:rsidRPr="00BC70EB" w:rsidRDefault="002E10DE" w:rsidP="001E744C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after="0" w:line="240" w:lineRule="auto"/>
        <w:ind w:firstLine="567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 w:rsidRPr="00BC70EB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В 2024 году получили звания: заслуженный мастер спорта – 1, мастер спорта - 8 человек, кандидат в мастера спорта - 45 человека, I спортивный разряд - 43 человека, а также спортсменам по разным видам спорта присвоено 1 020 массовых разрядов.</w:t>
      </w:r>
    </w:p>
    <w:p w:rsidR="001E744C" w:rsidRPr="00BC70EB" w:rsidRDefault="001E744C" w:rsidP="001E744C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0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 города Нефтеюганска зарегистрировано 58 некоммерческих учреждений, из них </w:t>
      </w:r>
      <w:r w:rsidRPr="00BC70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31</w:t>
      </w:r>
      <w:r w:rsidRPr="00BC70EB">
        <w:rPr>
          <w:rFonts w:ascii="Times New Roman" w:eastAsia="Calibri" w:hAnsi="Times New Roman" w:cs="Times New Roman"/>
          <w:sz w:val="24"/>
          <w:szCs w:val="24"/>
        </w:rPr>
        <w:t xml:space="preserve"> активно принимают участие в реализации программ физкультурно-оздоровительной и спортивной направленности. За 2024 год охват населения города составил 26 734 человек. </w:t>
      </w:r>
      <w:bookmarkStart w:id="0" w:name="_GoBack"/>
      <w:bookmarkEnd w:id="0"/>
    </w:p>
    <w:sectPr w:rsidR="001E744C" w:rsidRPr="00BC70EB" w:rsidSect="00F20718">
      <w:headerReference w:type="default" r:id="rId8"/>
      <w:pgSz w:w="11906" w:h="16838"/>
      <w:pgMar w:top="567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3F2E" w:rsidRDefault="00AC3F2E" w:rsidP="005F0F7E">
      <w:pPr>
        <w:spacing w:after="0" w:line="240" w:lineRule="auto"/>
      </w:pPr>
      <w:r>
        <w:separator/>
      </w:r>
    </w:p>
  </w:endnote>
  <w:endnote w:type="continuationSeparator" w:id="0">
    <w:p w:rsidR="00AC3F2E" w:rsidRDefault="00AC3F2E" w:rsidP="005F0F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3F2E" w:rsidRDefault="00AC3F2E" w:rsidP="005F0F7E">
      <w:pPr>
        <w:spacing w:after="0" w:line="240" w:lineRule="auto"/>
      </w:pPr>
      <w:r>
        <w:separator/>
      </w:r>
    </w:p>
  </w:footnote>
  <w:footnote w:type="continuationSeparator" w:id="0">
    <w:p w:rsidR="00AC3F2E" w:rsidRDefault="00AC3F2E" w:rsidP="005F0F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9004705"/>
      <w:docPartObj>
        <w:docPartGallery w:val="Page Numbers (Top of Page)"/>
        <w:docPartUnique/>
      </w:docPartObj>
    </w:sdtPr>
    <w:sdtEndPr/>
    <w:sdtContent>
      <w:p w:rsidR="005F0F7E" w:rsidRDefault="00D76A55">
        <w:pPr>
          <w:pStyle w:val="a3"/>
          <w:jc w:val="center"/>
        </w:pPr>
        <w:r>
          <w:fldChar w:fldCharType="begin"/>
        </w:r>
        <w:r w:rsidR="005F0F7E">
          <w:instrText>PAGE   \* MERGEFORMAT</w:instrText>
        </w:r>
        <w:r>
          <w:fldChar w:fldCharType="separate"/>
        </w:r>
        <w:r w:rsidR="00E66DED">
          <w:rPr>
            <w:noProof/>
          </w:rPr>
          <w:t>2</w:t>
        </w:r>
        <w:r>
          <w:fldChar w:fldCharType="end"/>
        </w:r>
      </w:p>
    </w:sdtContent>
  </w:sdt>
  <w:p w:rsidR="005F0F7E" w:rsidRDefault="005F0F7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DD5EA6"/>
    <w:multiLevelType w:val="hybridMultilevel"/>
    <w:tmpl w:val="B1104EB8"/>
    <w:lvl w:ilvl="0" w:tplc="934410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559F"/>
    <w:rsid w:val="00014E14"/>
    <w:rsid w:val="0003347F"/>
    <w:rsid w:val="000401B7"/>
    <w:rsid w:val="00042A38"/>
    <w:rsid w:val="00046ADD"/>
    <w:rsid w:val="00056345"/>
    <w:rsid w:val="00060E4A"/>
    <w:rsid w:val="000631D2"/>
    <w:rsid w:val="000652BD"/>
    <w:rsid w:val="000811BD"/>
    <w:rsid w:val="000E79C3"/>
    <w:rsid w:val="00101535"/>
    <w:rsid w:val="00102DEF"/>
    <w:rsid w:val="00102E6A"/>
    <w:rsid w:val="00114149"/>
    <w:rsid w:val="00123FBE"/>
    <w:rsid w:val="001258E7"/>
    <w:rsid w:val="001304BC"/>
    <w:rsid w:val="001338A6"/>
    <w:rsid w:val="001464C0"/>
    <w:rsid w:val="00150A35"/>
    <w:rsid w:val="00153CEC"/>
    <w:rsid w:val="00155C04"/>
    <w:rsid w:val="00184D55"/>
    <w:rsid w:val="00185379"/>
    <w:rsid w:val="00185F8E"/>
    <w:rsid w:val="0019494A"/>
    <w:rsid w:val="001D1DCE"/>
    <w:rsid w:val="001D30CB"/>
    <w:rsid w:val="001E44F7"/>
    <w:rsid w:val="001E744C"/>
    <w:rsid w:val="001E74BC"/>
    <w:rsid w:val="00201EC6"/>
    <w:rsid w:val="002120AB"/>
    <w:rsid w:val="002158A0"/>
    <w:rsid w:val="00224727"/>
    <w:rsid w:val="00231569"/>
    <w:rsid w:val="00234312"/>
    <w:rsid w:val="00244D47"/>
    <w:rsid w:val="00250C19"/>
    <w:rsid w:val="002576D0"/>
    <w:rsid w:val="002652A4"/>
    <w:rsid w:val="00281E7F"/>
    <w:rsid w:val="002B03D4"/>
    <w:rsid w:val="002C1F8B"/>
    <w:rsid w:val="002C2564"/>
    <w:rsid w:val="002D52A5"/>
    <w:rsid w:val="002E10DE"/>
    <w:rsid w:val="002E3423"/>
    <w:rsid w:val="003023CF"/>
    <w:rsid w:val="003103D9"/>
    <w:rsid w:val="00316423"/>
    <w:rsid w:val="0034730C"/>
    <w:rsid w:val="003550DD"/>
    <w:rsid w:val="00362C47"/>
    <w:rsid w:val="00380463"/>
    <w:rsid w:val="00391BB5"/>
    <w:rsid w:val="003940C2"/>
    <w:rsid w:val="00396E4E"/>
    <w:rsid w:val="003B0941"/>
    <w:rsid w:val="003B7B33"/>
    <w:rsid w:val="003D7D40"/>
    <w:rsid w:val="003F1DD2"/>
    <w:rsid w:val="00401794"/>
    <w:rsid w:val="0043272A"/>
    <w:rsid w:val="00441475"/>
    <w:rsid w:val="00462256"/>
    <w:rsid w:val="00490B0B"/>
    <w:rsid w:val="004A6776"/>
    <w:rsid w:val="004A706D"/>
    <w:rsid w:val="004B5B6D"/>
    <w:rsid w:val="004B5F23"/>
    <w:rsid w:val="004D1833"/>
    <w:rsid w:val="004D22D1"/>
    <w:rsid w:val="004E4C79"/>
    <w:rsid w:val="004E55BB"/>
    <w:rsid w:val="00510B8F"/>
    <w:rsid w:val="005202FC"/>
    <w:rsid w:val="00534FA3"/>
    <w:rsid w:val="005370A8"/>
    <w:rsid w:val="00552CB2"/>
    <w:rsid w:val="00552DA5"/>
    <w:rsid w:val="005541EB"/>
    <w:rsid w:val="00554303"/>
    <w:rsid w:val="005549C3"/>
    <w:rsid w:val="005645DD"/>
    <w:rsid w:val="00570BAD"/>
    <w:rsid w:val="00585D68"/>
    <w:rsid w:val="005877AA"/>
    <w:rsid w:val="005916B8"/>
    <w:rsid w:val="005A401A"/>
    <w:rsid w:val="005A6D56"/>
    <w:rsid w:val="005C2C3D"/>
    <w:rsid w:val="005C68B2"/>
    <w:rsid w:val="005E228F"/>
    <w:rsid w:val="005E5E32"/>
    <w:rsid w:val="005F00D8"/>
    <w:rsid w:val="005F0F7E"/>
    <w:rsid w:val="00616B09"/>
    <w:rsid w:val="00616B22"/>
    <w:rsid w:val="00625557"/>
    <w:rsid w:val="00630EFE"/>
    <w:rsid w:val="006331AE"/>
    <w:rsid w:val="00644C58"/>
    <w:rsid w:val="00654579"/>
    <w:rsid w:val="00663CC1"/>
    <w:rsid w:val="00664B5D"/>
    <w:rsid w:val="00674F35"/>
    <w:rsid w:val="00677FA9"/>
    <w:rsid w:val="00690023"/>
    <w:rsid w:val="00690D79"/>
    <w:rsid w:val="00692EF0"/>
    <w:rsid w:val="006A3A54"/>
    <w:rsid w:val="006C21BE"/>
    <w:rsid w:val="006D6101"/>
    <w:rsid w:val="006E1BD5"/>
    <w:rsid w:val="006F73D5"/>
    <w:rsid w:val="007075A1"/>
    <w:rsid w:val="0071438A"/>
    <w:rsid w:val="00723403"/>
    <w:rsid w:val="00724311"/>
    <w:rsid w:val="00762369"/>
    <w:rsid w:val="007663EC"/>
    <w:rsid w:val="00775E85"/>
    <w:rsid w:val="00780010"/>
    <w:rsid w:val="00781469"/>
    <w:rsid w:val="00783D0A"/>
    <w:rsid w:val="00785332"/>
    <w:rsid w:val="00792E2F"/>
    <w:rsid w:val="00795879"/>
    <w:rsid w:val="007969C0"/>
    <w:rsid w:val="007E2885"/>
    <w:rsid w:val="00805A2E"/>
    <w:rsid w:val="00816718"/>
    <w:rsid w:val="00816BB6"/>
    <w:rsid w:val="008309BA"/>
    <w:rsid w:val="008438DA"/>
    <w:rsid w:val="008743B0"/>
    <w:rsid w:val="008807DD"/>
    <w:rsid w:val="008862A8"/>
    <w:rsid w:val="008943FE"/>
    <w:rsid w:val="0089632F"/>
    <w:rsid w:val="008A5B10"/>
    <w:rsid w:val="008B1035"/>
    <w:rsid w:val="008D3898"/>
    <w:rsid w:val="008E4D81"/>
    <w:rsid w:val="008F43F7"/>
    <w:rsid w:val="008F576A"/>
    <w:rsid w:val="009003E8"/>
    <w:rsid w:val="0091559F"/>
    <w:rsid w:val="00920306"/>
    <w:rsid w:val="00925E40"/>
    <w:rsid w:val="00930889"/>
    <w:rsid w:val="00942CC3"/>
    <w:rsid w:val="00946FB9"/>
    <w:rsid w:val="00954395"/>
    <w:rsid w:val="00956C6F"/>
    <w:rsid w:val="00964AC0"/>
    <w:rsid w:val="00964DE4"/>
    <w:rsid w:val="00967DCA"/>
    <w:rsid w:val="0097581B"/>
    <w:rsid w:val="0098581B"/>
    <w:rsid w:val="009948CB"/>
    <w:rsid w:val="00995023"/>
    <w:rsid w:val="00997217"/>
    <w:rsid w:val="009A109F"/>
    <w:rsid w:val="009B0EEC"/>
    <w:rsid w:val="009B305B"/>
    <w:rsid w:val="009C1FB4"/>
    <w:rsid w:val="009F313A"/>
    <w:rsid w:val="009F60E0"/>
    <w:rsid w:val="00A024EF"/>
    <w:rsid w:val="00A3775B"/>
    <w:rsid w:val="00A5783A"/>
    <w:rsid w:val="00A77C82"/>
    <w:rsid w:val="00A83855"/>
    <w:rsid w:val="00AB0C16"/>
    <w:rsid w:val="00AB2242"/>
    <w:rsid w:val="00AB3484"/>
    <w:rsid w:val="00AC3F2E"/>
    <w:rsid w:val="00AC7B16"/>
    <w:rsid w:val="00AD14E7"/>
    <w:rsid w:val="00AD4C65"/>
    <w:rsid w:val="00B004A0"/>
    <w:rsid w:val="00B138A8"/>
    <w:rsid w:val="00B17A00"/>
    <w:rsid w:val="00B23F6F"/>
    <w:rsid w:val="00B32429"/>
    <w:rsid w:val="00B33471"/>
    <w:rsid w:val="00B3422D"/>
    <w:rsid w:val="00B36C33"/>
    <w:rsid w:val="00B41217"/>
    <w:rsid w:val="00B431C9"/>
    <w:rsid w:val="00B51B04"/>
    <w:rsid w:val="00B52077"/>
    <w:rsid w:val="00B5306B"/>
    <w:rsid w:val="00B54215"/>
    <w:rsid w:val="00B60D97"/>
    <w:rsid w:val="00B774E0"/>
    <w:rsid w:val="00BA3204"/>
    <w:rsid w:val="00BB56ED"/>
    <w:rsid w:val="00BC70EB"/>
    <w:rsid w:val="00BD2E53"/>
    <w:rsid w:val="00BD45F6"/>
    <w:rsid w:val="00BD7C8A"/>
    <w:rsid w:val="00BE0F6E"/>
    <w:rsid w:val="00BF3D19"/>
    <w:rsid w:val="00C371AB"/>
    <w:rsid w:val="00C44056"/>
    <w:rsid w:val="00C474A4"/>
    <w:rsid w:val="00C5146E"/>
    <w:rsid w:val="00C55A70"/>
    <w:rsid w:val="00C6355E"/>
    <w:rsid w:val="00C77014"/>
    <w:rsid w:val="00C81E6C"/>
    <w:rsid w:val="00C84DBC"/>
    <w:rsid w:val="00C85138"/>
    <w:rsid w:val="00CA20EF"/>
    <w:rsid w:val="00CA2EA8"/>
    <w:rsid w:val="00CB4B9B"/>
    <w:rsid w:val="00CB5B10"/>
    <w:rsid w:val="00D16038"/>
    <w:rsid w:val="00D2699F"/>
    <w:rsid w:val="00D36906"/>
    <w:rsid w:val="00D426AF"/>
    <w:rsid w:val="00D4321B"/>
    <w:rsid w:val="00D50F50"/>
    <w:rsid w:val="00D51526"/>
    <w:rsid w:val="00D76A55"/>
    <w:rsid w:val="00D91883"/>
    <w:rsid w:val="00DF7B47"/>
    <w:rsid w:val="00E10588"/>
    <w:rsid w:val="00E33359"/>
    <w:rsid w:val="00E42730"/>
    <w:rsid w:val="00E642A4"/>
    <w:rsid w:val="00E66DED"/>
    <w:rsid w:val="00E85492"/>
    <w:rsid w:val="00EA422E"/>
    <w:rsid w:val="00EB6E2E"/>
    <w:rsid w:val="00ED18AD"/>
    <w:rsid w:val="00F20718"/>
    <w:rsid w:val="00F2665D"/>
    <w:rsid w:val="00F42BE2"/>
    <w:rsid w:val="00F5027E"/>
    <w:rsid w:val="00F51289"/>
    <w:rsid w:val="00F51956"/>
    <w:rsid w:val="00F71A03"/>
    <w:rsid w:val="00F92370"/>
    <w:rsid w:val="00F9480A"/>
    <w:rsid w:val="00FA3F2C"/>
    <w:rsid w:val="00FB2295"/>
    <w:rsid w:val="00FC000C"/>
    <w:rsid w:val="00FC389B"/>
    <w:rsid w:val="00FF1A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0C95B7-B245-4013-872C-18B1F49CD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34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0F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F0F7E"/>
  </w:style>
  <w:style w:type="paragraph" w:styleId="a5">
    <w:name w:val="footer"/>
    <w:basedOn w:val="a"/>
    <w:link w:val="a6"/>
    <w:uiPriority w:val="99"/>
    <w:unhideWhenUsed/>
    <w:rsid w:val="005F0F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F0F7E"/>
  </w:style>
  <w:style w:type="paragraph" w:customStyle="1" w:styleId="Style5">
    <w:name w:val="Style5"/>
    <w:basedOn w:val="a"/>
    <w:rsid w:val="005F0F7E"/>
    <w:pPr>
      <w:widowControl w:val="0"/>
      <w:autoSpaceDE w:val="0"/>
      <w:autoSpaceDN w:val="0"/>
      <w:adjustRightInd w:val="0"/>
      <w:spacing w:after="0" w:line="322" w:lineRule="exact"/>
      <w:ind w:firstLine="62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rsid w:val="005F0F7E"/>
    <w:rPr>
      <w:rFonts w:ascii="Times New Roman" w:hAnsi="Times New Roman" w:cs="Times New Roman"/>
      <w:sz w:val="26"/>
      <w:szCs w:val="26"/>
    </w:rPr>
  </w:style>
  <w:style w:type="paragraph" w:styleId="a7">
    <w:name w:val="List Paragraph"/>
    <w:basedOn w:val="a"/>
    <w:link w:val="a8"/>
    <w:uiPriority w:val="34"/>
    <w:qFormat/>
    <w:rsid w:val="009948C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34"/>
    <w:rsid w:val="009948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B0E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B0E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64A0E2-D396-425A-9E78-B7396C496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2</Pages>
  <Words>791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соц экон прогнозов</dc:creator>
  <cp:keywords/>
  <dc:description/>
  <cp:lastModifiedBy>Лали Зурабовна Буркова</cp:lastModifiedBy>
  <cp:revision>919</cp:revision>
  <cp:lastPrinted>2024-08-02T05:33:00Z</cp:lastPrinted>
  <dcterms:created xsi:type="dcterms:W3CDTF">2020-09-28T09:33:00Z</dcterms:created>
  <dcterms:modified xsi:type="dcterms:W3CDTF">2025-02-05T07:32:00Z</dcterms:modified>
</cp:coreProperties>
</file>