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F60" w:rsidRPr="005123F0" w:rsidRDefault="00EA3F60" w:rsidP="00224710">
      <w:pPr>
        <w:jc w:val="center"/>
        <w:rPr>
          <w:b/>
          <w:sz w:val="28"/>
          <w:szCs w:val="28"/>
        </w:rPr>
      </w:pPr>
      <w:r w:rsidRPr="005123F0">
        <w:rPr>
          <w:b/>
          <w:sz w:val="28"/>
          <w:szCs w:val="28"/>
        </w:rPr>
        <w:t>Доклад</w:t>
      </w:r>
    </w:p>
    <w:p w:rsidR="00EF3543" w:rsidRPr="005123F0" w:rsidRDefault="00EF3543" w:rsidP="00224710">
      <w:pPr>
        <w:jc w:val="center"/>
        <w:rPr>
          <w:b/>
          <w:sz w:val="28"/>
          <w:szCs w:val="28"/>
          <w:u w:val="single"/>
        </w:rPr>
      </w:pPr>
      <w:r w:rsidRPr="005123F0">
        <w:rPr>
          <w:b/>
          <w:sz w:val="28"/>
          <w:szCs w:val="28"/>
        </w:rPr>
        <w:t>Начальника Межрайонной ИФНС России №7 по Ханты-Мансийскому автономному округу - Югре</w:t>
      </w:r>
      <w:r w:rsidRPr="005123F0">
        <w:rPr>
          <w:b/>
          <w:sz w:val="28"/>
          <w:szCs w:val="28"/>
          <w:u w:val="single"/>
        </w:rPr>
        <w:t xml:space="preserve"> </w:t>
      </w:r>
    </w:p>
    <w:p w:rsidR="00EA3F60" w:rsidRPr="005123F0" w:rsidRDefault="00EA3F60" w:rsidP="00224710">
      <w:pPr>
        <w:jc w:val="center"/>
        <w:rPr>
          <w:b/>
          <w:sz w:val="28"/>
          <w:szCs w:val="28"/>
          <w:u w:val="single"/>
          <w:lang w:eastAsia="x-none"/>
        </w:rPr>
      </w:pPr>
      <w:r w:rsidRPr="005123F0">
        <w:rPr>
          <w:b/>
          <w:sz w:val="28"/>
          <w:szCs w:val="28"/>
          <w:u w:val="single"/>
        </w:rPr>
        <w:t>«</w:t>
      </w:r>
      <w:r w:rsidR="00AE36CA" w:rsidRPr="005123F0">
        <w:rPr>
          <w:b/>
          <w:sz w:val="28"/>
          <w:szCs w:val="28"/>
          <w:u w:val="single"/>
          <w:lang w:eastAsia="x-none"/>
        </w:rPr>
        <w:t>О собираем</w:t>
      </w:r>
      <w:bookmarkStart w:id="0" w:name="_GoBack"/>
      <w:bookmarkEnd w:id="0"/>
      <w:r w:rsidR="00AE36CA" w:rsidRPr="005123F0">
        <w:rPr>
          <w:b/>
          <w:sz w:val="28"/>
          <w:szCs w:val="28"/>
          <w:u w:val="single"/>
          <w:lang w:eastAsia="x-none"/>
        </w:rPr>
        <w:t>ости налогов в городе Нефтеюганске в 202</w:t>
      </w:r>
      <w:r w:rsidR="00B11E02" w:rsidRPr="005123F0">
        <w:rPr>
          <w:b/>
          <w:sz w:val="28"/>
          <w:szCs w:val="28"/>
          <w:u w:val="single"/>
          <w:lang w:eastAsia="x-none"/>
        </w:rPr>
        <w:t>4</w:t>
      </w:r>
      <w:r w:rsidR="00AE36CA" w:rsidRPr="005123F0">
        <w:rPr>
          <w:b/>
          <w:sz w:val="28"/>
          <w:szCs w:val="28"/>
          <w:u w:val="single"/>
          <w:lang w:eastAsia="x-none"/>
        </w:rPr>
        <w:t xml:space="preserve"> году</w:t>
      </w:r>
      <w:r w:rsidR="004B6D59" w:rsidRPr="005123F0">
        <w:rPr>
          <w:b/>
          <w:sz w:val="28"/>
          <w:szCs w:val="28"/>
          <w:u w:val="single"/>
          <w:lang w:eastAsia="x-none"/>
        </w:rPr>
        <w:t>»</w:t>
      </w:r>
    </w:p>
    <w:p w:rsidR="006236E4" w:rsidRPr="005123F0" w:rsidRDefault="006236E4" w:rsidP="00224710">
      <w:pPr>
        <w:jc w:val="center"/>
        <w:rPr>
          <w:b/>
          <w:sz w:val="28"/>
          <w:szCs w:val="28"/>
          <w:u w:val="single"/>
          <w:lang w:eastAsia="x-none"/>
        </w:rPr>
      </w:pPr>
    </w:p>
    <w:p w:rsidR="00281CEC" w:rsidRPr="005123F0" w:rsidRDefault="00281CEC" w:rsidP="00B96CE8">
      <w:pPr>
        <w:pStyle w:val="a9"/>
        <w:numPr>
          <w:ilvl w:val="0"/>
          <w:numId w:val="9"/>
        </w:numPr>
        <w:jc w:val="center"/>
        <w:rPr>
          <w:b/>
          <w:sz w:val="28"/>
          <w:szCs w:val="28"/>
          <w:u w:val="single"/>
          <w:lang w:eastAsia="x-none"/>
        </w:rPr>
      </w:pPr>
      <w:r w:rsidRPr="005123F0">
        <w:rPr>
          <w:b/>
          <w:sz w:val="28"/>
          <w:szCs w:val="28"/>
          <w:u w:val="single"/>
          <w:lang w:eastAsia="x-none"/>
        </w:rPr>
        <w:t>Налоговое администрирование суб</w:t>
      </w:r>
      <w:r w:rsidR="007036C5" w:rsidRPr="005123F0">
        <w:rPr>
          <w:b/>
          <w:sz w:val="28"/>
          <w:szCs w:val="28"/>
          <w:u w:val="single"/>
          <w:lang w:eastAsia="x-none"/>
        </w:rPr>
        <w:t>ъ</w:t>
      </w:r>
      <w:r w:rsidRPr="005123F0">
        <w:rPr>
          <w:b/>
          <w:sz w:val="28"/>
          <w:szCs w:val="28"/>
          <w:u w:val="single"/>
          <w:lang w:eastAsia="x-none"/>
        </w:rPr>
        <w:t>ектов</w:t>
      </w:r>
      <w:r w:rsidR="00E9436E" w:rsidRPr="005123F0">
        <w:rPr>
          <w:b/>
          <w:sz w:val="28"/>
          <w:szCs w:val="28"/>
          <w:u w:val="single"/>
          <w:lang w:eastAsia="x-none"/>
        </w:rPr>
        <w:t xml:space="preserve"> </w:t>
      </w:r>
      <w:r w:rsidRPr="005123F0">
        <w:rPr>
          <w:b/>
          <w:sz w:val="28"/>
          <w:szCs w:val="28"/>
          <w:u w:val="single"/>
          <w:lang w:eastAsia="x-none"/>
        </w:rPr>
        <w:t>малого и среднего предпринимательства</w:t>
      </w:r>
    </w:p>
    <w:p w:rsidR="00344D72" w:rsidRPr="005123F0" w:rsidRDefault="00344D72" w:rsidP="00224710">
      <w:pPr>
        <w:ind w:left="708"/>
        <w:rPr>
          <w:b/>
          <w:sz w:val="28"/>
          <w:szCs w:val="28"/>
          <w:u w:val="single"/>
          <w:lang w:eastAsia="x-none"/>
        </w:rPr>
      </w:pPr>
    </w:p>
    <w:p w:rsidR="00117A6F" w:rsidRPr="005123F0" w:rsidRDefault="00117A6F" w:rsidP="00117A6F">
      <w:pPr>
        <w:ind w:firstLine="708"/>
        <w:jc w:val="both"/>
        <w:rPr>
          <w:rFonts w:eastAsiaTheme="minorHAnsi"/>
          <w:sz w:val="28"/>
          <w:szCs w:val="28"/>
          <w:lang w:eastAsia="en-US"/>
        </w:rPr>
      </w:pPr>
      <w:r w:rsidRPr="005123F0">
        <w:rPr>
          <w:rFonts w:eastAsiaTheme="minorHAnsi"/>
          <w:sz w:val="28"/>
          <w:szCs w:val="28"/>
          <w:lang w:eastAsia="en-US"/>
        </w:rPr>
        <w:t xml:space="preserve">В Межрайонной ИФНС России № 7 по Ханты-Мансийскому автономному округу - Югре (далее – Инспекция) по состоянию на 01.01.2025 состоят на налоговом учете – 3166 ЮЛ, из них зарегистрированных на территории </w:t>
      </w:r>
      <w:r w:rsidRPr="005123F0">
        <w:rPr>
          <w:rFonts w:eastAsiaTheme="minorHAnsi"/>
          <w:bCs/>
          <w:sz w:val="28"/>
          <w:szCs w:val="28"/>
          <w:lang w:eastAsia="en-US"/>
        </w:rPr>
        <w:t>г. Нефтеюганска – 1747 ЮЛ.</w:t>
      </w:r>
    </w:p>
    <w:p w:rsidR="00117A6F" w:rsidRPr="005123F0" w:rsidRDefault="00117A6F" w:rsidP="00117A6F">
      <w:pPr>
        <w:ind w:firstLine="708"/>
        <w:jc w:val="both"/>
        <w:rPr>
          <w:rFonts w:eastAsiaTheme="minorHAnsi"/>
          <w:sz w:val="28"/>
          <w:szCs w:val="28"/>
          <w:lang w:eastAsia="en-US"/>
        </w:rPr>
      </w:pPr>
      <w:r w:rsidRPr="005123F0">
        <w:rPr>
          <w:rFonts w:eastAsiaTheme="minorHAnsi"/>
          <w:sz w:val="28"/>
          <w:szCs w:val="28"/>
          <w:lang w:eastAsia="en-US"/>
        </w:rPr>
        <w:t xml:space="preserve">Для сведения состояние ЮЛ в ЕГРЮЛ: </w:t>
      </w:r>
    </w:p>
    <w:p w:rsidR="00117A6F" w:rsidRPr="005123F0" w:rsidRDefault="00117A6F" w:rsidP="00117A6F">
      <w:pPr>
        <w:ind w:firstLine="708"/>
        <w:jc w:val="both"/>
        <w:rPr>
          <w:rFonts w:eastAsiaTheme="minorHAnsi"/>
          <w:sz w:val="28"/>
          <w:szCs w:val="28"/>
          <w:lang w:eastAsia="en-US"/>
        </w:rPr>
      </w:pPr>
      <w:r w:rsidRPr="005123F0">
        <w:rPr>
          <w:rFonts w:eastAsiaTheme="minorHAnsi"/>
          <w:sz w:val="28"/>
          <w:szCs w:val="28"/>
          <w:lang w:eastAsia="en-US"/>
        </w:rPr>
        <w:t xml:space="preserve"> </w:t>
      </w:r>
    </w:p>
    <w:tbl>
      <w:tblPr>
        <w:tblStyle w:val="a8"/>
        <w:tblW w:w="0" w:type="auto"/>
        <w:tblLayout w:type="fixed"/>
        <w:tblLook w:val="04A0" w:firstRow="1" w:lastRow="0" w:firstColumn="1" w:lastColumn="0" w:noHBand="0" w:noVBand="1"/>
      </w:tblPr>
      <w:tblGrid>
        <w:gridCol w:w="1526"/>
        <w:gridCol w:w="1834"/>
        <w:gridCol w:w="1468"/>
        <w:gridCol w:w="1613"/>
        <w:gridCol w:w="1770"/>
        <w:gridCol w:w="1643"/>
      </w:tblGrid>
      <w:tr w:rsidR="006E0605" w:rsidRPr="005123F0" w:rsidTr="0053780D">
        <w:trPr>
          <w:trHeight w:val="1817"/>
        </w:trPr>
        <w:tc>
          <w:tcPr>
            <w:tcW w:w="1526"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Отчетные даты</w:t>
            </w:r>
          </w:p>
        </w:tc>
        <w:tc>
          <w:tcPr>
            <w:tcW w:w="1834" w:type="dxa"/>
          </w:tcPr>
          <w:p w:rsidR="00117A6F" w:rsidRPr="005123F0" w:rsidRDefault="005123F0" w:rsidP="00A735CD">
            <w:pPr>
              <w:jc w:val="center"/>
              <w:rPr>
                <w:rFonts w:ascii="Times New Roman" w:hAnsi="Times New Roman" w:cs="Times New Roman"/>
                <w:lang w:eastAsia="en-US"/>
              </w:rPr>
            </w:pPr>
            <w:r w:rsidRPr="005123F0">
              <w:rPr>
                <w:rFonts w:ascii="Times New Roman" w:hAnsi="Times New Roman" w:cs="Times New Roman"/>
                <w:lang w:eastAsia="en-US"/>
              </w:rPr>
              <w:t>Зарегистрировано</w:t>
            </w:r>
            <w:r w:rsidR="00117A6F" w:rsidRPr="005123F0">
              <w:rPr>
                <w:rFonts w:ascii="Times New Roman" w:hAnsi="Times New Roman" w:cs="Times New Roman"/>
                <w:lang w:eastAsia="en-US"/>
              </w:rPr>
              <w:t xml:space="preserve"> на территории г. Нефтеюганска</w:t>
            </w:r>
          </w:p>
        </w:tc>
        <w:tc>
          <w:tcPr>
            <w:tcW w:w="1468"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ЮЛ находятся в стадии ликвидации</w:t>
            </w:r>
          </w:p>
        </w:tc>
        <w:tc>
          <w:tcPr>
            <w:tcW w:w="1613" w:type="dxa"/>
          </w:tcPr>
          <w:p w:rsidR="00117A6F" w:rsidRPr="005123F0" w:rsidRDefault="00117A6F" w:rsidP="005123F0">
            <w:pPr>
              <w:jc w:val="center"/>
              <w:rPr>
                <w:rFonts w:ascii="Times New Roman" w:hAnsi="Times New Roman" w:cs="Times New Roman"/>
                <w:lang w:eastAsia="en-US"/>
              </w:rPr>
            </w:pPr>
            <w:r w:rsidRPr="005123F0">
              <w:rPr>
                <w:rFonts w:ascii="Times New Roman" w:hAnsi="Times New Roman" w:cs="Times New Roman"/>
                <w:lang w:eastAsia="en-US"/>
              </w:rPr>
              <w:t xml:space="preserve">Принято решение о предстоящем исключении ЮЛ из ЕГРЮЛ </w:t>
            </w:r>
          </w:p>
        </w:tc>
        <w:tc>
          <w:tcPr>
            <w:tcW w:w="1770"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 xml:space="preserve">Находятся в процессе </w:t>
            </w:r>
            <w:r w:rsidR="005123F0" w:rsidRPr="005123F0">
              <w:rPr>
                <w:rFonts w:ascii="Times New Roman" w:hAnsi="Times New Roman" w:cs="Times New Roman"/>
                <w:lang w:eastAsia="en-US"/>
              </w:rPr>
              <w:t>реорганизации</w:t>
            </w:r>
            <w:r w:rsidRPr="005123F0">
              <w:rPr>
                <w:rFonts w:ascii="Times New Roman" w:hAnsi="Times New Roman" w:cs="Times New Roman"/>
                <w:lang w:eastAsia="en-US"/>
              </w:rPr>
              <w:t xml:space="preserve"> </w:t>
            </w:r>
          </w:p>
        </w:tc>
        <w:tc>
          <w:tcPr>
            <w:tcW w:w="1643"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 xml:space="preserve">Открыто конкурсное </w:t>
            </w:r>
            <w:r w:rsidR="005123F0" w:rsidRPr="005123F0">
              <w:rPr>
                <w:rFonts w:ascii="Times New Roman" w:hAnsi="Times New Roman" w:cs="Times New Roman"/>
                <w:lang w:eastAsia="en-US"/>
              </w:rPr>
              <w:t>производство</w:t>
            </w:r>
            <w:r w:rsidRPr="005123F0">
              <w:rPr>
                <w:rFonts w:ascii="Times New Roman" w:hAnsi="Times New Roman" w:cs="Times New Roman"/>
                <w:lang w:eastAsia="en-US"/>
              </w:rPr>
              <w:t xml:space="preserve"> либо в отношении ЮЛ введено наблюдение.</w:t>
            </w:r>
          </w:p>
          <w:p w:rsidR="00117A6F" w:rsidRPr="005123F0" w:rsidRDefault="00117A6F" w:rsidP="00A735CD">
            <w:pPr>
              <w:jc w:val="center"/>
              <w:rPr>
                <w:rFonts w:ascii="Times New Roman" w:hAnsi="Times New Roman" w:cs="Times New Roman"/>
                <w:lang w:eastAsia="en-US"/>
              </w:rPr>
            </w:pPr>
          </w:p>
        </w:tc>
      </w:tr>
      <w:tr w:rsidR="006E0605" w:rsidRPr="005123F0" w:rsidTr="0053780D">
        <w:tc>
          <w:tcPr>
            <w:tcW w:w="1526"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01.01.2025</w:t>
            </w:r>
          </w:p>
        </w:tc>
        <w:tc>
          <w:tcPr>
            <w:tcW w:w="1834"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1747</w:t>
            </w:r>
          </w:p>
        </w:tc>
        <w:tc>
          <w:tcPr>
            <w:tcW w:w="1468"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8</w:t>
            </w:r>
          </w:p>
        </w:tc>
        <w:tc>
          <w:tcPr>
            <w:tcW w:w="1613"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74</w:t>
            </w:r>
          </w:p>
        </w:tc>
        <w:tc>
          <w:tcPr>
            <w:tcW w:w="1770"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2</w:t>
            </w:r>
          </w:p>
        </w:tc>
        <w:tc>
          <w:tcPr>
            <w:tcW w:w="1643"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31</w:t>
            </w:r>
          </w:p>
        </w:tc>
      </w:tr>
    </w:tbl>
    <w:p w:rsidR="00117A6F" w:rsidRPr="005123F0" w:rsidRDefault="00117A6F" w:rsidP="00117A6F">
      <w:pPr>
        <w:ind w:firstLine="708"/>
        <w:jc w:val="both"/>
        <w:rPr>
          <w:rFonts w:eastAsiaTheme="minorHAnsi"/>
          <w:sz w:val="28"/>
          <w:szCs w:val="28"/>
          <w:lang w:eastAsia="en-US"/>
        </w:rPr>
      </w:pPr>
      <w:r w:rsidRPr="005123F0">
        <w:rPr>
          <w:rFonts w:eastAsiaTheme="minorHAnsi"/>
          <w:sz w:val="28"/>
          <w:szCs w:val="28"/>
          <w:lang w:eastAsia="en-US"/>
        </w:rPr>
        <w:t>Включены в РСМП:</w:t>
      </w:r>
    </w:p>
    <w:tbl>
      <w:tblPr>
        <w:tblStyle w:val="a8"/>
        <w:tblW w:w="0" w:type="auto"/>
        <w:tblLook w:val="04A0" w:firstRow="1" w:lastRow="0" w:firstColumn="1" w:lastColumn="0" w:noHBand="0" w:noVBand="1"/>
      </w:tblPr>
      <w:tblGrid>
        <w:gridCol w:w="1887"/>
        <w:gridCol w:w="1880"/>
        <w:gridCol w:w="1934"/>
        <w:gridCol w:w="1934"/>
        <w:gridCol w:w="2219"/>
      </w:tblGrid>
      <w:tr w:rsidR="006E0605" w:rsidRPr="005123F0" w:rsidTr="00A735CD">
        <w:tc>
          <w:tcPr>
            <w:tcW w:w="1896"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Отчетные даты</w:t>
            </w:r>
          </w:p>
        </w:tc>
        <w:tc>
          <w:tcPr>
            <w:tcW w:w="1889"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Включено в РСМП</w:t>
            </w:r>
          </w:p>
        </w:tc>
        <w:tc>
          <w:tcPr>
            <w:tcW w:w="1940"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Малое предприятие</w:t>
            </w:r>
          </w:p>
        </w:tc>
        <w:tc>
          <w:tcPr>
            <w:tcW w:w="1940"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Среднее предприятие</w:t>
            </w:r>
          </w:p>
        </w:tc>
        <w:tc>
          <w:tcPr>
            <w:tcW w:w="2189" w:type="dxa"/>
          </w:tcPr>
          <w:p w:rsidR="00117A6F" w:rsidRPr="005123F0" w:rsidRDefault="00117A6F" w:rsidP="00A735CD">
            <w:pPr>
              <w:jc w:val="center"/>
              <w:rPr>
                <w:rFonts w:ascii="Times New Roman" w:hAnsi="Times New Roman" w:cs="Times New Roman"/>
                <w:lang w:eastAsia="en-US"/>
              </w:rPr>
            </w:pPr>
            <w:proofErr w:type="spellStart"/>
            <w:r w:rsidRPr="005123F0">
              <w:rPr>
                <w:rFonts w:ascii="Times New Roman" w:hAnsi="Times New Roman" w:cs="Times New Roman"/>
                <w:lang w:eastAsia="en-US"/>
              </w:rPr>
              <w:t>Микропредприятие</w:t>
            </w:r>
            <w:proofErr w:type="spellEnd"/>
          </w:p>
        </w:tc>
      </w:tr>
      <w:tr w:rsidR="006E0605" w:rsidRPr="005123F0" w:rsidTr="00A735CD">
        <w:tc>
          <w:tcPr>
            <w:tcW w:w="1896"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01.01.2023</w:t>
            </w:r>
          </w:p>
        </w:tc>
        <w:tc>
          <w:tcPr>
            <w:tcW w:w="1889"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1287</w:t>
            </w:r>
          </w:p>
        </w:tc>
        <w:tc>
          <w:tcPr>
            <w:tcW w:w="1940"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117</w:t>
            </w:r>
          </w:p>
        </w:tc>
        <w:tc>
          <w:tcPr>
            <w:tcW w:w="1940"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18</w:t>
            </w:r>
          </w:p>
        </w:tc>
        <w:tc>
          <w:tcPr>
            <w:tcW w:w="2189"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1152</w:t>
            </w:r>
          </w:p>
        </w:tc>
      </w:tr>
      <w:tr w:rsidR="006E0605" w:rsidRPr="005123F0" w:rsidTr="00A735CD">
        <w:tc>
          <w:tcPr>
            <w:tcW w:w="1896"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01.01.2024</w:t>
            </w:r>
          </w:p>
        </w:tc>
        <w:tc>
          <w:tcPr>
            <w:tcW w:w="1889"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1277</w:t>
            </w:r>
          </w:p>
        </w:tc>
        <w:tc>
          <w:tcPr>
            <w:tcW w:w="1940"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120</w:t>
            </w:r>
          </w:p>
        </w:tc>
        <w:tc>
          <w:tcPr>
            <w:tcW w:w="1940"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20</w:t>
            </w:r>
          </w:p>
        </w:tc>
        <w:tc>
          <w:tcPr>
            <w:tcW w:w="2189"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1137</w:t>
            </w:r>
          </w:p>
        </w:tc>
      </w:tr>
      <w:tr w:rsidR="00117A6F" w:rsidRPr="005123F0" w:rsidTr="00A735CD">
        <w:tc>
          <w:tcPr>
            <w:tcW w:w="1896"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01.01.2025</w:t>
            </w:r>
          </w:p>
        </w:tc>
        <w:tc>
          <w:tcPr>
            <w:tcW w:w="1889"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1245</w:t>
            </w:r>
          </w:p>
        </w:tc>
        <w:tc>
          <w:tcPr>
            <w:tcW w:w="1940"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129</w:t>
            </w:r>
          </w:p>
        </w:tc>
        <w:tc>
          <w:tcPr>
            <w:tcW w:w="1940"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21</w:t>
            </w:r>
          </w:p>
        </w:tc>
        <w:tc>
          <w:tcPr>
            <w:tcW w:w="2189"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1095</w:t>
            </w:r>
          </w:p>
        </w:tc>
      </w:tr>
    </w:tbl>
    <w:p w:rsidR="00117A6F" w:rsidRPr="005123F0" w:rsidRDefault="00117A6F" w:rsidP="00117A6F">
      <w:pPr>
        <w:ind w:firstLine="708"/>
        <w:jc w:val="both"/>
        <w:rPr>
          <w:rFonts w:eastAsiaTheme="minorHAnsi"/>
          <w:sz w:val="28"/>
          <w:szCs w:val="28"/>
          <w:lang w:eastAsia="en-US"/>
        </w:rPr>
      </w:pPr>
    </w:p>
    <w:p w:rsidR="00117A6F" w:rsidRPr="005123F0" w:rsidRDefault="00117A6F" w:rsidP="00117A6F">
      <w:pPr>
        <w:ind w:firstLine="708"/>
        <w:jc w:val="both"/>
        <w:rPr>
          <w:rFonts w:eastAsiaTheme="minorHAnsi"/>
          <w:sz w:val="28"/>
          <w:szCs w:val="28"/>
          <w:lang w:eastAsia="en-US"/>
        </w:rPr>
      </w:pPr>
      <w:r w:rsidRPr="005123F0">
        <w:rPr>
          <w:rFonts w:eastAsiaTheme="minorHAnsi"/>
          <w:sz w:val="28"/>
          <w:szCs w:val="28"/>
          <w:lang w:eastAsia="en-US"/>
        </w:rPr>
        <w:t>Количество поставленных и снятых с учёта юридических лиц</w:t>
      </w:r>
    </w:p>
    <w:tbl>
      <w:tblPr>
        <w:tblStyle w:val="a8"/>
        <w:tblW w:w="9819" w:type="dxa"/>
        <w:tblLook w:val="04A0" w:firstRow="1" w:lastRow="0" w:firstColumn="1" w:lastColumn="0" w:noHBand="0" w:noVBand="1"/>
      </w:tblPr>
      <w:tblGrid>
        <w:gridCol w:w="1705"/>
        <w:gridCol w:w="4110"/>
        <w:gridCol w:w="4004"/>
      </w:tblGrid>
      <w:tr w:rsidR="006E0605" w:rsidRPr="005123F0" w:rsidTr="00A735CD">
        <w:trPr>
          <w:trHeight w:val="309"/>
        </w:trPr>
        <w:tc>
          <w:tcPr>
            <w:tcW w:w="1705" w:type="dxa"/>
          </w:tcPr>
          <w:p w:rsidR="00117A6F" w:rsidRPr="005123F0" w:rsidRDefault="00117A6F" w:rsidP="0053780D">
            <w:pPr>
              <w:jc w:val="center"/>
              <w:rPr>
                <w:rFonts w:ascii="Times New Roman" w:hAnsi="Times New Roman" w:cs="Times New Roman"/>
                <w:lang w:eastAsia="en-US"/>
              </w:rPr>
            </w:pPr>
            <w:r w:rsidRPr="005123F0">
              <w:rPr>
                <w:rFonts w:ascii="Times New Roman" w:hAnsi="Times New Roman" w:cs="Times New Roman"/>
                <w:lang w:eastAsia="en-US"/>
              </w:rPr>
              <w:t>Отчетные даты</w:t>
            </w:r>
          </w:p>
        </w:tc>
        <w:tc>
          <w:tcPr>
            <w:tcW w:w="4110" w:type="dxa"/>
          </w:tcPr>
          <w:p w:rsidR="00117A6F" w:rsidRPr="005123F0" w:rsidRDefault="00117A6F" w:rsidP="0053780D">
            <w:pPr>
              <w:jc w:val="center"/>
              <w:rPr>
                <w:rFonts w:ascii="Times New Roman" w:hAnsi="Times New Roman" w:cs="Times New Roman"/>
                <w:lang w:eastAsia="en-US"/>
              </w:rPr>
            </w:pPr>
            <w:proofErr w:type="gramStart"/>
            <w:r w:rsidRPr="005123F0">
              <w:rPr>
                <w:rFonts w:ascii="Times New Roman" w:hAnsi="Times New Roman" w:cs="Times New Roman"/>
                <w:lang w:eastAsia="en-US"/>
              </w:rPr>
              <w:t>Поставлены</w:t>
            </w:r>
            <w:proofErr w:type="gramEnd"/>
            <w:r w:rsidRPr="005123F0">
              <w:rPr>
                <w:rFonts w:ascii="Times New Roman" w:hAnsi="Times New Roman" w:cs="Times New Roman"/>
                <w:lang w:eastAsia="en-US"/>
              </w:rPr>
              <w:t xml:space="preserve"> на учет</w:t>
            </w:r>
          </w:p>
        </w:tc>
        <w:tc>
          <w:tcPr>
            <w:tcW w:w="4004" w:type="dxa"/>
          </w:tcPr>
          <w:p w:rsidR="00117A6F" w:rsidRPr="005123F0" w:rsidRDefault="00117A6F" w:rsidP="0053780D">
            <w:pPr>
              <w:jc w:val="center"/>
              <w:rPr>
                <w:rFonts w:ascii="Times New Roman" w:hAnsi="Times New Roman" w:cs="Times New Roman"/>
                <w:lang w:eastAsia="en-US"/>
              </w:rPr>
            </w:pPr>
            <w:proofErr w:type="gramStart"/>
            <w:r w:rsidRPr="005123F0">
              <w:rPr>
                <w:rFonts w:ascii="Times New Roman" w:hAnsi="Times New Roman" w:cs="Times New Roman"/>
                <w:lang w:eastAsia="en-US"/>
              </w:rPr>
              <w:t>Сняты</w:t>
            </w:r>
            <w:proofErr w:type="gramEnd"/>
            <w:r w:rsidRPr="005123F0">
              <w:rPr>
                <w:rFonts w:ascii="Times New Roman" w:hAnsi="Times New Roman" w:cs="Times New Roman"/>
                <w:lang w:eastAsia="en-US"/>
              </w:rPr>
              <w:t xml:space="preserve"> с учета</w:t>
            </w:r>
          </w:p>
        </w:tc>
      </w:tr>
      <w:tr w:rsidR="006E0605" w:rsidRPr="005123F0" w:rsidTr="00A735CD">
        <w:trPr>
          <w:trHeight w:val="309"/>
        </w:trPr>
        <w:tc>
          <w:tcPr>
            <w:tcW w:w="1705"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За 2023 год</w:t>
            </w:r>
          </w:p>
        </w:tc>
        <w:tc>
          <w:tcPr>
            <w:tcW w:w="4110" w:type="dxa"/>
          </w:tcPr>
          <w:p w:rsidR="00117A6F" w:rsidRPr="005123F0" w:rsidRDefault="00117A6F" w:rsidP="0053780D">
            <w:pPr>
              <w:jc w:val="center"/>
              <w:rPr>
                <w:rFonts w:ascii="Times New Roman" w:hAnsi="Times New Roman" w:cs="Times New Roman"/>
                <w:lang w:eastAsia="en-US"/>
              </w:rPr>
            </w:pPr>
            <w:r w:rsidRPr="005123F0">
              <w:rPr>
                <w:rFonts w:ascii="Times New Roman" w:hAnsi="Times New Roman" w:cs="Times New Roman"/>
                <w:lang w:eastAsia="en-US"/>
              </w:rPr>
              <w:t>87</w:t>
            </w:r>
          </w:p>
        </w:tc>
        <w:tc>
          <w:tcPr>
            <w:tcW w:w="4004" w:type="dxa"/>
          </w:tcPr>
          <w:p w:rsidR="00117A6F" w:rsidRPr="005123F0" w:rsidRDefault="00117A6F" w:rsidP="0053780D">
            <w:pPr>
              <w:jc w:val="center"/>
              <w:rPr>
                <w:rFonts w:ascii="Times New Roman" w:hAnsi="Times New Roman" w:cs="Times New Roman"/>
                <w:lang w:eastAsia="en-US"/>
              </w:rPr>
            </w:pPr>
            <w:r w:rsidRPr="005123F0">
              <w:rPr>
                <w:rFonts w:ascii="Times New Roman" w:hAnsi="Times New Roman" w:cs="Times New Roman"/>
                <w:lang w:eastAsia="en-US"/>
              </w:rPr>
              <w:t>99</w:t>
            </w:r>
          </w:p>
        </w:tc>
      </w:tr>
      <w:tr w:rsidR="00117A6F" w:rsidRPr="005123F0" w:rsidTr="00A735CD">
        <w:trPr>
          <w:trHeight w:val="309"/>
        </w:trPr>
        <w:tc>
          <w:tcPr>
            <w:tcW w:w="1705"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За 2024 год</w:t>
            </w:r>
          </w:p>
        </w:tc>
        <w:tc>
          <w:tcPr>
            <w:tcW w:w="4110" w:type="dxa"/>
          </w:tcPr>
          <w:p w:rsidR="00117A6F" w:rsidRPr="005123F0" w:rsidRDefault="00117A6F" w:rsidP="0053780D">
            <w:pPr>
              <w:jc w:val="center"/>
              <w:rPr>
                <w:rFonts w:ascii="Times New Roman" w:hAnsi="Times New Roman" w:cs="Times New Roman"/>
                <w:lang w:eastAsia="en-US"/>
              </w:rPr>
            </w:pPr>
            <w:r w:rsidRPr="005123F0">
              <w:rPr>
                <w:rFonts w:ascii="Times New Roman" w:hAnsi="Times New Roman" w:cs="Times New Roman"/>
                <w:lang w:eastAsia="en-US"/>
              </w:rPr>
              <w:t>61</w:t>
            </w:r>
          </w:p>
        </w:tc>
        <w:tc>
          <w:tcPr>
            <w:tcW w:w="4004" w:type="dxa"/>
          </w:tcPr>
          <w:p w:rsidR="00117A6F" w:rsidRPr="005123F0" w:rsidRDefault="00117A6F" w:rsidP="0053780D">
            <w:pPr>
              <w:jc w:val="center"/>
              <w:rPr>
                <w:rFonts w:ascii="Times New Roman" w:hAnsi="Times New Roman" w:cs="Times New Roman"/>
                <w:lang w:eastAsia="en-US"/>
              </w:rPr>
            </w:pPr>
            <w:r w:rsidRPr="005123F0">
              <w:rPr>
                <w:rFonts w:ascii="Times New Roman" w:hAnsi="Times New Roman" w:cs="Times New Roman"/>
                <w:lang w:eastAsia="en-US"/>
              </w:rPr>
              <w:t>143</w:t>
            </w:r>
          </w:p>
        </w:tc>
      </w:tr>
    </w:tbl>
    <w:p w:rsidR="00117A6F" w:rsidRPr="005123F0" w:rsidRDefault="00117A6F" w:rsidP="00117A6F">
      <w:pPr>
        <w:ind w:firstLine="708"/>
        <w:jc w:val="both"/>
        <w:rPr>
          <w:rFonts w:eastAsiaTheme="minorHAnsi"/>
          <w:sz w:val="28"/>
          <w:szCs w:val="28"/>
          <w:lang w:eastAsia="en-US"/>
        </w:rPr>
      </w:pPr>
    </w:p>
    <w:p w:rsidR="00117A6F" w:rsidRPr="005123F0" w:rsidRDefault="00117A6F" w:rsidP="00117A6F">
      <w:pPr>
        <w:ind w:firstLine="708"/>
        <w:jc w:val="both"/>
        <w:rPr>
          <w:rFonts w:eastAsiaTheme="minorHAnsi"/>
          <w:sz w:val="28"/>
          <w:szCs w:val="28"/>
          <w:lang w:eastAsia="en-US"/>
        </w:rPr>
      </w:pPr>
      <w:r w:rsidRPr="005123F0">
        <w:rPr>
          <w:rFonts w:eastAsiaTheme="minorHAnsi"/>
          <w:sz w:val="28"/>
          <w:szCs w:val="28"/>
          <w:lang w:eastAsia="en-US"/>
        </w:rPr>
        <w:t>Разбивка по причинам снятия с учета юридических лиц:</w:t>
      </w:r>
    </w:p>
    <w:p w:rsidR="00117A6F" w:rsidRPr="005123F0" w:rsidRDefault="00117A6F" w:rsidP="00117A6F">
      <w:pPr>
        <w:ind w:firstLine="708"/>
        <w:jc w:val="both"/>
        <w:rPr>
          <w:rFonts w:eastAsiaTheme="minorHAnsi"/>
          <w:sz w:val="28"/>
          <w:szCs w:val="28"/>
          <w:lang w:eastAsia="en-US"/>
        </w:rPr>
      </w:pPr>
    </w:p>
    <w:tbl>
      <w:tblPr>
        <w:tblStyle w:val="a8"/>
        <w:tblW w:w="9889" w:type="dxa"/>
        <w:tblLayout w:type="fixed"/>
        <w:tblLook w:val="04A0" w:firstRow="1" w:lastRow="0" w:firstColumn="1" w:lastColumn="0" w:noHBand="0" w:noVBand="1"/>
      </w:tblPr>
      <w:tblGrid>
        <w:gridCol w:w="1384"/>
        <w:gridCol w:w="1276"/>
        <w:gridCol w:w="1984"/>
        <w:gridCol w:w="1134"/>
        <w:gridCol w:w="1276"/>
        <w:gridCol w:w="1559"/>
        <w:gridCol w:w="1276"/>
      </w:tblGrid>
      <w:tr w:rsidR="006E0605" w:rsidRPr="005123F0" w:rsidTr="0053780D">
        <w:tc>
          <w:tcPr>
            <w:tcW w:w="1384"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Отчетные даты</w:t>
            </w:r>
          </w:p>
        </w:tc>
        <w:tc>
          <w:tcPr>
            <w:tcW w:w="1276" w:type="dxa"/>
          </w:tcPr>
          <w:p w:rsidR="00117A6F" w:rsidRPr="005123F0" w:rsidRDefault="0053780D" w:rsidP="0053780D">
            <w:pPr>
              <w:jc w:val="center"/>
              <w:rPr>
                <w:rFonts w:ascii="Times New Roman" w:hAnsi="Times New Roman" w:cs="Times New Roman"/>
                <w:lang w:eastAsia="en-US"/>
              </w:rPr>
            </w:pPr>
            <w:proofErr w:type="gramStart"/>
            <w:r w:rsidRPr="005123F0">
              <w:rPr>
                <w:rFonts w:ascii="Times New Roman" w:hAnsi="Times New Roman" w:cs="Times New Roman"/>
                <w:lang w:eastAsia="en-US"/>
              </w:rPr>
              <w:t>Ликвидированы</w:t>
            </w:r>
            <w:proofErr w:type="gramEnd"/>
            <w:r w:rsidR="00117A6F" w:rsidRPr="005123F0">
              <w:rPr>
                <w:rFonts w:ascii="Times New Roman" w:hAnsi="Times New Roman" w:cs="Times New Roman"/>
                <w:lang w:eastAsia="en-US"/>
              </w:rPr>
              <w:t xml:space="preserve"> в добровольном порядк</w:t>
            </w:r>
            <w:r w:rsidRPr="005123F0">
              <w:rPr>
                <w:rFonts w:ascii="Times New Roman" w:hAnsi="Times New Roman" w:cs="Times New Roman"/>
                <w:lang w:eastAsia="en-US"/>
              </w:rPr>
              <w:t>е</w:t>
            </w:r>
          </w:p>
        </w:tc>
        <w:tc>
          <w:tcPr>
            <w:tcW w:w="1984"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Снятие юридического лица с учета в налоговом органе в связи с внесением в ЕГРЮЛ записи об исключении юридического лица из ЕГРЮЛ</w:t>
            </w:r>
          </w:p>
        </w:tc>
        <w:tc>
          <w:tcPr>
            <w:tcW w:w="1134"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Ликвидировано вследствие банкротства</w:t>
            </w:r>
          </w:p>
        </w:tc>
        <w:tc>
          <w:tcPr>
            <w:tcW w:w="1276"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Организации ликвидированы по решению суда</w:t>
            </w:r>
          </w:p>
        </w:tc>
        <w:tc>
          <w:tcPr>
            <w:tcW w:w="1559"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Сняты с учета в результате реорганизации</w:t>
            </w:r>
          </w:p>
        </w:tc>
        <w:tc>
          <w:tcPr>
            <w:tcW w:w="1276" w:type="dxa"/>
          </w:tcPr>
          <w:p w:rsidR="00117A6F" w:rsidRPr="005123F0" w:rsidRDefault="00117A6F" w:rsidP="00A735CD">
            <w:pPr>
              <w:jc w:val="center"/>
              <w:rPr>
                <w:rFonts w:ascii="Times New Roman" w:hAnsi="Times New Roman" w:cs="Times New Roman"/>
                <w:lang w:eastAsia="en-US"/>
              </w:rPr>
            </w:pPr>
            <w:proofErr w:type="gramStart"/>
            <w:r w:rsidRPr="005123F0">
              <w:rPr>
                <w:rFonts w:ascii="Times New Roman" w:hAnsi="Times New Roman" w:cs="Times New Roman"/>
                <w:lang w:eastAsia="en-US"/>
              </w:rPr>
              <w:t>Сняты с учета в связи с миграцией</w:t>
            </w:r>
            <w:proofErr w:type="gramEnd"/>
          </w:p>
        </w:tc>
      </w:tr>
      <w:tr w:rsidR="006E0605" w:rsidRPr="005123F0" w:rsidTr="0053780D">
        <w:tc>
          <w:tcPr>
            <w:tcW w:w="1384"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За 2023 год</w:t>
            </w:r>
          </w:p>
        </w:tc>
        <w:tc>
          <w:tcPr>
            <w:tcW w:w="1276"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26</w:t>
            </w:r>
          </w:p>
        </w:tc>
        <w:tc>
          <w:tcPr>
            <w:tcW w:w="1984"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56</w:t>
            </w:r>
          </w:p>
        </w:tc>
        <w:tc>
          <w:tcPr>
            <w:tcW w:w="1134"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2</w:t>
            </w:r>
          </w:p>
        </w:tc>
        <w:tc>
          <w:tcPr>
            <w:tcW w:w="1276"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2</w:t>
            </w:r>
          </w:p>
        </w:tc>
        <w:tc>
          <w:tcPr>
            <w:tcW w:w="1559"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2</w:t>
            </w:r>
          </w:p>
        </w:tc>
        <w:tc>
          <w:tcPr>
            <w:tcW w:w="1276"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11</w:t>
            </w:r>
          </w:p>
        </w:tc>
      </w:tr>
      <w:tr w:rsidR="006E0605" w:rsidRPr="005123F0" w:rsidTr="0053780D">
        <w:tc>
          <w:tcPr>
            <w:tcW w:w="1384"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За 2024 год</w:t>
            </w:r>
          </w:p>
        </w:tc>
        <w:tc>
          <w:tcPr>
            <w:tcW w:w="1276"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9</w:t>
            </w:r>
          </w:p>
        </w:tc>
        <w:tc>
          <w:tcPr>
            <w:tcW w:w="1984"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111</w:t>
            </w:r>
          </w:p>
        </w:tc>
        <w:tc>
          <w:tcPr>
            <w:tcW w:w="1134"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5</w:t>
            </w:r>
          </w:p>
        </w:tc>
        <w:tc>
          <w:tcPr>
            <w:tcW w:w="1276"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2</w:t>
            </w:r>
          </w:p>
        </w:tc>
        <w:tc>
          <w:tcPr>
            <w:tcW w:w="1559"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5</w:t>
            </w:r>
          </w:p>
        </w:tc>
        <w:tc>
          <w:tcPr>
            <w:tcW w:w="1276"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11</w:t>
            </w:r>
          </w:p>
        </w:tc>
      </w:tr>
    </w:tbl>
    <w:p w:rsidR="00117A6F" w:rsidRPr="005123F0" w:rsidRDefault="00117A6F" w:rsidP="00117A6F">
      <w:pPr>
        <w:ind w:firstLine="708"/>
        <w:jc w:val="both"/>
        <w:rPr>
          <w:rFonts w:eastAsiaTheme="minorHAnsi"/>
          <w:sz w:val="28"/>
          <w:szCs w:val="28"/>
          <w:lang w:eastAsia="en-US"/>
        </w:rPr>
      </w:pPr>
      <w:r w:rsidRPr="005123F0">
        <w:rPr>
          <w:rFonts w:eastAsiaTheme="minorHAnsi"/>
          <w:sz w:val="28"/>
          <w:szCs w:val="28"/>
          <w:lang w:eastAsia="en-US"/>
        </w:rPr>
        <w:lastRenderedPageBreak/>
        <w:t>По состоянию на 01.01.2025 состоят на налоговом учете 6629 индивидуальных предпринимателей</w:t>
      </w:r>
      <w:r w:rsidR="0053780D" w:rsidRPr="005123F0">
        <w:rPr>
          <w:rFonts w:eastAsiaTheme="minorHAnsi"/>
          <w:sz w:val="28"/>
          <w:szCs w:val="28"/>
          <w:lang w:eastAsia="en-US"/>
        </w:rPr>
        <w:t>,</w:t>
      </w:r>
      <w:r w:rsidRPr="005123F0">
        <w:rPr>
          <w:rFonts w:eastAsiaTheme="minorHAnsi"/>
          <w:sz w:val="28"/>
          <w:szCs w:val="28"/>
          <w:lang w:eastAsia="en-US"/>
        </w:rPr>
        <w:t xml:space="preserve"> из них - 3560 ИП, зарегистрированных на территории </w:t>
      </w:r>
      <w:r w:rsidRPr="005123F0">
        <w:rPr>
          <w:rFonts w:eastAsiaTheme="minorHAnsi"/>
          <w:bCs/>
          <w:sz w:val="28"/>
          <w:szCs w:val="28"/>
          <w:lang w:eastAsia="en-US"/>
        </w:rPr>
        <w:t xml:space="preserve">г. Нефтеюганска. </w:t>
      </w:r>
    </w:p>
    <w:p w:rsidR="00117A6F" w:rsidRPr="005123F0" w:rsidRDefault="00117A6F" w:rsidP="00117A6F">
      <w:pPr>
        <w:ind w:firstLine="708"/>
        <w:jc w:val="both"/>
        <w:rPr>
          <w:rFonts w:eastAsiaTheme="minorHAnsi"/>
          <w:sz w:val="28"/>
          <w:szCs w:val="28"/>
          <w:lang w:eastAsia="en-US"/>
        </w:rPr>
      </w:pPr>
      <w:r w:rsidRPr="005123F0">
        <w:rPr>
          <w:rFonts w:eastAsiaTheme="minorHAnsi"/>
          <w:sz w:val="28"/>
          <w:szCs w:val="28"/>
          <w:lang w:eastAsia="en-US"/>
        </w:rPr>
        <w:t>В период с 01.01.2024 по 31.12.2024:</w:t>
      </w:r>
    </w:p>
    <w:p w:rsidR="00117A6F" w:rsidRPr="005123F0" w:rsidRDefault="00117A6F" w:rsidP="00117A6F">
      <w:pPr>
        <w:ind w:firstLine="708"/>
        <w:jc w:val="both"/>
        <w:rPr>
          <w:rFonts w:eastAsiaTheme="minorHAnsi"/>
          <w:sz w:val="28"/>
          <w:szCs w:val="28"/>
          <w:lang w:eastAsia="en-US"/>
        </w:rPr>
      </w:pPr>
      <w:r w:rsidRPr="005123F0">
        <w:rPr>
          <w:rFonts w:eastAsiaTheme="minorHAnsi"/>
          <w:sz w:val="28"/>
          <w:szCs w:val="28"/>
          <w:lang w:eastAsia="en-US"/>
        </w:rPr>
        <w:t xml:space="preserve">- </w:t>
      </w:r>
      <w:proofErr w:type="gramStart"/>
      <w:r w:rsidRPr="005123F0">
        <w:rPr>
          <w:rFonts w:eastAsiaTheme="minorHAnsi"/>
          <w:sz w:val="28"/>
          <w:szCs w:val="28"/>
          <w:lang w:eastAsia="en-US"/>
        </w:rPr>
        <w:t>поставлены</w:t>
      </w:r>
      <w:proofErr w:type="gramEnd"/>
      <w:r w:rsidRPr="005123F0">
        <w:rPr>
          <w:rFonts w:eastAsiaTheme="minorHAnsi"/>
          <w:sz w:val="28"/>
          <w:szCs w:val="28"/>
          <w:lang w:eastAsia="en-US"/>
        </w:rPr>
        <w:t xml:space="preserve"> на учет - 920 ИП;</w:t>
      </w:r>
    </w:p>
    <w:p w:rsidR="00117A6F" w:rsidRPr="005123F0" w:rsidRDefault="00117A6F" w:rsidP="00117A6F">
      <w:pPr>
        <w:ind w:firstLine="708"/>
        <w:jc w:val="both"/>
        <w:rPr>
          <w:rFonts w:eastAsiaTheme="minorHAnsi"/>
          <w:sz w:val="28"/>
          <w:szCs w:val="28"/>
          <w:lang w:eastAsia="en-US"/>
        </w:rPr>
      </w:pPr>
      <w:r w:rsidRPr="005123F0">
        <w:rPr>
          <w:rFonts w:eastAsiaTheme="minorHAnsi"/>
          <w:sz w:val="28"/>
          <w:szCs w:val="28"/>
          <w:lang w:eastAsia="en-US"/>
        </w:rPr>
        <w:t xml:space="preserve">- </w:t>
      </w:r>
      <w:proofErr w:type="gramStart"/>
      <w:r w:rsidRPr="005123F0">
        <w:rPr>
          <w:rFonts w:eastAsiaTheme="minorHAnsi"/>
          <w:sz w:val="28"/>
          <w:szCs w:val="28"/>
          <w:lang w:eastAsia="en-US"/>
        </w:rPr>
        <w:t>сняты</w:t>
      </w:r>
      <w:proofErr w:type="gramEnd"/>
      <w:r w:rsidRPr="005123F0">
        <w:rPr>
          <w:rFonts w:eastAsiaTheme="minorHAnsi"/>
          <w:sz w:val="28"/>
          <w:szCs w:val="28"/>
          <w:lang w:eastAsia="en-US"/>
        </w:rPr>
        <w:t xml:space="preserve"> с учета – 574 ИП. </w:t>
      </w:r>
    </w:p>
    <w:tbl>
      <w:tblPr>
        <w:tblStyle w:val="a8"/>
        <w:tblW w:w="9813" w:type="dxa"/>
        <w:tblLook w:val="04A0" w:firstRow="1" w:lastRow="0" w:firstColumn="1" w:lastColumn="0" w:noHBand="0" w:noVBand="1"/>
      </w:tblPr>
      <w:tblGrid>
        <w:gridCol w:w="1526"/>
        <w:gridCol w:w="2084"/>
        <w:gridCol w:w="2427"/>
        <w:gridCol w:w="1753"/>
        <w:gridCol w:w="2023"/>
      </w:tblGrid>
      <w:tr w:rsidR="006E0605" w:rsidRPr="005123F0" w:rsidTr="005123F0">
        <w:trPr>
          <w:trHeight w:val="730"/>
        </w:trPr>
        <w:tc>
          <w:tcPr>
            <w:tcW w:w="1526"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Отчетные даты</w:t>
            </w:r>
          </w:p>
        </w:tc>
        <w:tc>
          <w:tcPr>
            <w:tcW w:w="2084"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Зарегистрировано всего</w:t>
            </w:r>
          </w:p>
        </w:tc>
        <w:tc>
          <w:tcPr>
            <w:tcW w:w="2427"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Зарегистрировано на территории г. Нефтеюганска</w:t>
            </w:r>
          </w:p>
        </w:tc>
        <w:tc>
          <w:tcPr>
            <w:tcW w:w="1753"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Поставлено на учет</w:t>
            </w:r>
          </w:p>
        </w:tc>
        <w:tc>
          <w:tcPr>
            <w:tcW w:w="2023"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Снято с учета</w:t>
            </w:r>
          </w:p>
        </w:tc>
      </w:tr>
      <w:tr w:rsidR="006E0605" w:rsidRPr="005123F0" w:rsidTr="005123F0">
        <w:trPr>
          <w:trHeight w:val="252"/>
        </w:trPr>
        <w:tc>
          <w:tcPr>
            <w:tcW w:w="1526"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За 2023 год</w:t>
            </w:r>
          </w:p>
        </w:tc>
        <w:tc>
          <w:tcPr>
            <w:tcW w:w="2084"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6318</w:t>
            </w:r>
          </w:p>
        </w:tc>
        <w:tc>
          <w:tcPr>
            <w:tcW w:w="2427"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3260</w:t>
            </w:r>
          </w:p>
        </w:tc>
        <w:tc>
          <w:tcPr>
            <w:tcW w:w="1753"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715</w:t>
            </w:r>
          </w:p>
        </w:tc>
        <w:tc>
          <w:tcPr>
            <w:tcW w:w="2023"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501</w:t>
            </w:r>
          </w:p>
        </w:tc>
      </w:tr>
      <w:tr w:rsidR="006E0605" w:rsidRPr="005123F0" w:rsidTr="005123F0">
        <w:trPr>
          <w:trHeight w:val="252"/>
        </w:trPr>
        <w:tc>
          <w:tcPr>
            <w:tcW w:w="1526"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За 2024 год</w:t>
            </w:r>
          </w:p>
        </w:tc>
        <w:tc>
          <w:tcPr>
            <w:tcW w:w="2084"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6629</w:t>
            </w:r>
          </w:p>
        </w:tc>
        <w:tc>
          <w:tcPr>
            <w:tcW w:w="2427"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3560</w:t>
            </w:r>
          </w:p>
        </w:tc>
        <w:tc>
          <w:tcPr>
            <w:tcW w:w="1753"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920</w:t>
            </w:r>
          </w:p>
        </w:tc>
        <w:tc>
          <w:tcPr>
            <w:tcW w:w="2023"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574</w:t>
            </w:r>
          </w:p>
        </w:tc>
      </w:tr>
    </w:tbl>
    <w:p w:rsidR="00117A6F" w:rsidRPr="005123F0" w:rsidRDefault="00117A6F" w:rsidP="00117A6F">
      <w:pPr>
        <w:ind w:firstLine="708"/>
        <w:jc w:val="both"/>
        <w:rPr>
          <w:rFonts w:eastAsiaTheme="minorHAnsi"/>
          <w:sz w:val="28"/>
          <w:szCs w:val="28"/>
          <w:lang w:eastAsia="en-US"/>
        </w:rPr>
      </w:pPr>
      <w:proofErr w:type="gramStart"/>
      <w:r w:rsidRPr="005123F0">
        <w:rPr>
          <w:rFonts w:eastAsiaTheme="minorHAnsi"/>
          <w:sz w:val="28"/>
          <w:szCs w:val="28"/>
          <w:lang w:eastAsia="en-US"/>
        </w:rPr>
        <w:t>В РСМП включены 3265 ИП, из них:</w:t>
      </w:r>
      <w:proofErr w:type="gramEnd"/>
    </w:p>
    <w:p w:rsidR="00117A6F" w:rsidRPr="005123F0" w:rsidRDefault="00117A6F" w:rsidP="00117A6F">
      <w:pPr>
        <w:ind w:firstLine="708"/>
        <w:jc w:val="both"/>
        <w:rPr>
          <w:rFonts w:eastAsiaTheme="minorHAnsi"/>
          <w:sz w:val="28"/>
          <w:szCs w:val="28"/>
          <w:lang w:eastAsia="en-US"/>
        </w:rPr>
      </w:pPr>
      <w:r w:rsidRPr="005123F0">
        <w:rPr>
          <w:rFonts w:eastAsiaTheme="minorHAnsi"/>
          <w:sz w:val="28"/>
          <w:szCs w:val="28"/>
          <w:lang w:eastAsia="en-US"/>
        </w:rPr>
        <w:t>1 – среднее;</w:t>
      </w:r>
    </w:p>
    <w:p w:rsidR="00117A6F" w:rsidRPr="005123F0" w:rsidRDefault="00117A6F" w:rsidP="00117A6F">
      <w:pPr>
        <w:ind w:firstLine="708"/>
        <w:jc w:val="both"/>
        <w:rPr>
          <w:rFonts w:eastAsiaTheme="minorHAnsi"/>
          <w:sz w:val="28"/>
          <w:szCs w:val="28"/>
          <w:lang w:eastAsia="en-US"/>
        </w:rPr>
      </w:pPr>
      <w:r w:rsidRPr="005123F0">
        <w:rPr>
          <w:rFonts w:eastAsiaTheme="minorHAnsi"/>
          <w:sz w:val="28"/>
          <w:szCs w:val="28"/>
          <w:lang w:eastAsia="en-US"/>
        </w:rPr>
        <w:t>25 - малое предприятие;</w:t>
      </w:r>
    </w:p>
    <w:p w:rsidR="00117A6F" w:rsidRPr="005123F0" w:rsidRDefault="00117A6F" w:rsidP="00117A6F">
      <w:pPr>
        <w:ind w:firstLine="708"/>
        <w:jc w:val="both"/>
        <w:rPr>
          <w:rFonts w:eastAsiaTheme="minorHAnsi"/>
          <w:sz w:val="28"/>
          <w:szCs w:val="28"/>
          <w:lang w:eastAsia="en-US"/>
        </w:rPr>
      </w:pPr>
      <w:r w:rsidRPr="005123F0">
        <w:rPr>
          <w:rFonts w:eastAsiaTheme="minorHAnsi"/>
          <w:sz w:val="28"/>
          <w:szCs w:val="28"/>
          <w:lang w:eastAsia="en-US"/>
        </w:rPr>
        <w:t xml:space="preserve">3239 - </w:t>
      </w:r>
      <w:proofErr w:type="spellStart"/>
      <w:r w:rsidRPr="005123F0">
        <w:rPr>
          <w:rFonts w:eastAsiaTheme="minorHAnsi"/>
          <w:sz w:val="28"/>
          <w:szCs w:val="28"/>
          <w:lang w:eastAsia="en-US"/>
        </w:rPr>
        <w:t>микропредприятие</w:t>
      </w:r>
      <w:proofErr w:type="spellEnd"/>
      <w:r w:rsidRPr="005123F0">
        <w:rPr>
          <w:rFonts w:eastAsiaTheme="minorHAnsi"/>
          <w:sz w:val="28"/>
          <w:szCs w:val="28"/>
          <w:lang w:eastAsia="en-US"/>
        </w:rPr>
        <w:t xml:space="preserve">. </w:t>
      </w:r>
    </w:p>
    <w:tbl>
      <w:tblPr>
        <w:tblStyle w:val="a8"/>
        <w:tblW w:w="0" w:type="auto"/>
        <w:tblLook w:val="04A0" w:firstRow="1" w:lastRow="0" w:firstColumn="1" w:lastColumn="0" w:noHBand="0" w:noVBand="1"/>
      </w:tblPr>
      <w:tblGrid>
        <w:gridCol w:w="1894"/>
        <w:gridCol w:w="1600"/>
        <w:gridCol w:w="1757"/>
        <w:gridCol w:w="2279"/>
        <w:gridCol w:w="2324"/>
      </w:tblGrid>
      <w:tr w:rsidR="006E0605" w:rsidRPr="005123F0" w:rsidTr="00A735CD">
        <w:tc>
          <w:tcPr>
            <w:tcW w:w="1894"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Отчетные даты</w:t>
            </w:r>
          </w:p>
        </w:tc>
        <w:tc>
          <w:tcPr>
            <w:tcW w:w="1600"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Включено в РСМП</w:t>
            </w:r>
          </w:p>
        </w:tc>
        <w:tc>
          <w:tcPr>
            <w:tcW w:w="1757"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Среднее</w:t>
            </w:r>
          </w:p>
        </w:tc>
        <w:tc>
          <w:tcPr>
            <w:tcW w:w="2279"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Малое предприятие</w:t>
            </w:r>
          </w:p>
        </w:tc>
        <w:tc>
          <w:tcPr>
            <w:tcW w:w="2324" w:type="dxa"/>
          </w:tcPr>
          <w:p w:rsidR="00117A6F" w:rsidRPr="005123F0" w:rsidRDefault="00117A6F" w:rsidP="00A735CD">
            <w:pPr>
              <w:jc w:val="both"/>
              <w:rPr>
                <w:rFonts w:ascii="Times New Roman" w:hAnsi="Times New Roman" w:cs="Times New Roman"/>
                <w:lang w:eastAsia="en-US"/>
              </w:rPr>
            </w:pPr>
            <w:proofErr w:type="spellStart"/>
            <w:r w:rsidRPr="005123F0">
              <w:rPr>
                <w:rFonts w:ascii="Times New Roman" w:hAnsi="Times New Roman" w:cs="Times New Roman"/>
                <w:lang w:eastAsia="en-US"/>
              </w:rPr>
              <w:t>Микропредприятие</w:t>
            </w:r>
            <w:proofErr w:type="spellEnd"/>
            <w:r w:rsidRPr="005123F0">
              <w:rPr>
                <w:rFonts w:ascii="Times New Roman" w:hAnsi="Times New Roman" w:cs="Times New Roman"/>
                <w:lang w:eastAsia="en-US"/>
              </w:rPr>
              <w:t xml:space="preserve"> </w:t>
            </w:r>
          </w:p>
        </w:tc>
      </w:tr>
      <w:tr w:rsidR="006E0605" w:rsidRPr="005123F0" w:rsidTr="00A735CD">
        <w:tc>
          <w:tcPr>
            <w:tcW w:w="1894"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За 2023 год</w:t>
            </w:r>
          </w:p>
        </w:tc>
        <w:tc>
          <w:tcPr>
            <w:tcW w:w="1600"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3052</w:t>
            </w:r>
          </w:p>
        </w:tc>
        <w:tc>
          <w:tcPr>
            <w:tcW w:w="1757" w:type="dxa"/>
          </w:tcPr>
          <w:p w:rsidR="00117A6F" w:rsidRPr="005123F0" w:rsidRDefault="00117A6F" w:rsidP="00A735CD">
            <w:pPr>
              <w:jc w:val="both"/>
              <w:rPr>
                <w:rFonts w:ascii="Times New Roman" w:hAnsi="Times New Roman" w:cs="Times New Roman"/>
                <w:lang w:eastAsia="en-US"/>
              </w:rPr>
            </w:pPr>
          </w:p>
        </w:tc>
        <w:tc>
          <w:tcPr>
            <w:tcW w:w="2279"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25</w:t>
            </w:r>
          </w:p>
        </w:tc>
        <w:tc>
          <w:tcPr>
            <w:tcW w:w="2324"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3032</w:t>
            </w:r>
          </w:p>
        </w:tc>
      </w:tr>
      <w:tr w:rsidR="006E0605" w:rsidRPr="005123F0" w:rsidTr="00A735CD">
        <w:tc>
          <w:tcPr>
            <w:tcW w:w="1894"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За 2024 год</w:t>
            </w:r>
          </w:p>
        </w:tc>
        <w:tc>
          <w:tcPr>
            <w:tcW w:w="1600"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3265</w:t>
            </w:r>
          </w:p>
        </w:tc>
        <w:tc>
          <w:tcPr>
            <w:tcW w:w="1757"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1</w:t>
            </w:r>
          </w:p>
        </w:tc>
        <w:tc>
          <w:tcPr>
            <w:tcW w:w="2279"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25</w:t>
            </w:r>
          </w:p>
        </w:tc>
        <w:tc>
          <w:tcPr>
            <w:tcW w:w="2324" w:type="dxa"/>
          </w:tcPr>
          <w:p w:rsidR="00117A6F" w:rsidRPr="005123F0" w:rsidRDefault="00117A6F" w:rsidP="00A735CD">
            <w:pPr>
              <w:jc w:val="both"/>
              <w:rPr>
                <w:rFonts w:ascii="Times New Roman" w:hAnsi="Times New Roman" w:cs="Times New Roman"/>
                <w:lang w:eastAsia="en-US"/>
              </w:rPr>
            </w:pPr>
            <w:r w:rsidRPr="005123F0">
              <w:rPr>
                <w:rFonts w:ascii="Times New Roman" w:hAnsi="Times New Roman" w:cs="Times New Roman"/>
                <w:lang w:eastAsia="en-US"/>
              </w:rPr>
              <w:t>3239</w:t>
            </w:r>
          </w:p>
        </w:tc>
      </w:tr>
    </w:tbl>
    <w:p w:rsidR="00117A6F" w:rsidRPr="005123F0" w:rsidRDefault="00117A6F" w:rsidP="00117A6F">
      <w:pPr>
        <w:ind w:firstLine="708"/>
        <w:jc w:val="both"/>
        <w:rPr>
          <w:rFonts w:eastAsiaTheme="minorHAnsi"/>
          <w:sz w:val="28"/>
          <w:szCs w:val="28"/>
          <w:lang w:eastAsia="en-US"/>
        </w:rPr>
      </w:pPr>
      <w:r w:rsidRPr="005123F0">
        <w:rPr>
          <w:rFonts w:eastAsiaTheme="minorHAnsi"/>
          <w:sz w:val="28"/>
          <w:szCs w:val="28"/>
          <w:lang w:eastAsia="en-US"/>
        </w:rPr>
        <w:t>Для сведения в период с 01.01.2023 по 31.12.2023 снято с регистрационного учета 574 ИП из них:</w:t>
      </w:r>
    </w:p>
    <w:p w:rsidR="00117A6F" w:rsidRPr="005123F0" w:rsidRDefault="00117A6F" w:rsidP="00117A6F">
      <w:pPr>
        <w:ind w:firstLine="708"/>
        <w:jc w:val="both"/>
        <w:rPr>
          <w:rFonts w:eastAsiaTheme="minorHAnsi"/>
          <w:sz w:val="28"/>
          <w:szCs w:val="28"/>
          <w:lang w:eastAsia="en-US"/>
        </w:rPr>
      </w:pPr>
      <w:r w:rsidRPr="005123F0">
        <w:rPr>
          <w:rFonts w:eastAsiaTheme="minorHAnsi"/>
          <w:sz w:val="28"/>
          <w:szCs w:val="28"/>
          <w:lang w:eastAsia="en-US"/>
        </w:rPr>
        <w:t xml:space="preserve">518 - ИП прекратили деятельность в добровольном порядке; </w:t>
      </w:r>
    </w:p>
    <w:p w:rsidR="00117A6F" w:rsidRPr="005123F0" w:rsidRDefault="00117A6F" w:rsidP="00117A6F">
      <w:pPr>
        <w:ind w:firstLine="708"/>
        <w:jc w:val="both"/>
        <w:rPr>
          <w:rFonts w:eastAsiaTheme="minorHAnsi"/>
          <w:sz w:val="28"/>
          <w:szCs w:val="28"/>
          <w:lang w:eastAsia="en-US"/>
        </w:rPr>
      </w:pPr>
      <w:r w:rsidRPr="005123F0">
        <w:rPr>
          <w:rFonts w:eastAsiaTheme="minorHAnsi"/>
          <w:sz w:val="28"/>
          <w:szCs w:val="28"/>
          <w:lang w:eastAsia="en-US"/>
        </w:rPr>
        <w:t xml:space="preserve">45- </w:t>
      </w:r>
      <w:proofErr w:type="gramStart"/>
      <w:r w:rsidRPr="005123F0">
        <w:rPr>
          <w:rFonts w:eastAsiaTheme="minorHAnsi"/>
          <w:sz w:val="28"/>
          <w:szCs w:val="28"/>
          <w:lang w:eastAsia="en-US"/>
        </w:rPr>
        <w:t>сняты</w:t>
      </w:r>
      <w:proofErr w:type="gramEnd"/>
      <w:r w:rsidRPr="005123F0">
        <w:rPr>
          <w:rFonts w:eastAsiaTheme="minorHAnsi"/>
          <w:sz w:val="28"/>
          <w:szCs w:val="28"/>
          <w:lang w:eastAsia="en-US"/>
        </w:rPr>
        <w:t xml:space="preserve"> с учета по решению регистрирующего органа;</w:t>
      </w:r>
    </w:p>
    <w:p w:rsidR="00117A6F" w:rsidRPr="005123F0" w:rsidRDefault="00117A6F" w:rsidP="00117A6F">
      <w:pPr>
        <w:ind w:firstLine="708"/>
        <w:jc w:val="both"/>
        <w:rPr>
          <w:rFonts w:eastAsiaTheme="minorHAnsi"/>
          <w:sz w:val="28"/>
          <w:szCs w:val="28"/>
          <w:lang w:eastAsia="en-US"/>
        </w:rPr>
      </w:pPr>
      <w:proofErr w:type="gramStart"/>
      <w:r w:rsidRPr="005123F0">
        <w:rPr>
          <w:rFonts w:eastAsiaTheme="minorHAnsi"/>
          <w:sz w:val="28"/>
          <w:szCs w:val="28"/>
          <w:lang w:eastAsia="en-US"/>
        </w:rPr>
        <w:t>11- сняты с учета в связи со смертью;</w:t>
      </w:r>
      <w:proofErr w:type="gramEnd"/>
    </w:p>
    <w:tbl>
      <w:tblPr>
        <w:tblStyle w:val="a8"/>
        <w:tblW w:w="9779" w:type="dxa"/>
        <w:tblLook w:val="04A0" w:firstRow="1" w:lastRow="0" w:firstColumn="1" w:lastColumn="0" w:noHBand="0" w:noVBand="1"/>
      </w:tblPr>
      <w:tblGrid>
        <w:gridCol w:w="1542"/>
        <w:gridCol w:w="1182"/>
        <w:gridCol w:w="1684"/>
        <w:gridCol w:w="1334"/>
        <w:gridCol w:w="1196"/>
        <w:gridCol w:w="1631"/>
        <w:gridCol w:w="1210"/>
      </w:tblGrid>
      <w:tr w:rsidR="006E0605" w:rsidRPr="005123F0" w:rsidTr="00A735CD">
        <w:trPr>
          <w:trHeight w:val="1450"/>
        </w:trPr>
        <w:tc>
          <w:tcPr>
            <w:tcW w:w="1577"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Отчетные даты</w:t>
            </w:r>
          </w:p>
        </w:tc>
        <w:tc>
          <w:tcPr>
            <w:tcW w:w="1218"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Снято с учета</w:t>
            </w:r>
          </w:p>
        </w:tc>
        <w:tc>
          <w:tcPr>
            <w:tcW w:w="1561"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Прекратило деятельность в добровольном порядке</w:t>
            </w:r>
          </w:p>
        </w:tc>
        <w:tc>
          <w:tcPr>
            <w:tcW w:w="1351"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Снято с учета по решению рег</w:t>
            </w:r>
            <w:r w:rsidR="005123F0">
              <w:rPr>
                <w:rFonts w:ascii="Times New Roman" w:hAnsi="Times New Roman" w:cs="Times New Roman"/>
                <w:lang w:eastAsia="en-US"/>
              </w:rPr>
              <w:t>.</w:t>
            </w:r>
            <w:r w:rsidRPr="005123F0">
              <w:rPr>
                <w:rFonts w:ascii="Times New Roman" w:hAnsi="Times New Roman" w:cs="Times New Roman"/>
                <w:lang w:eastAsia="en-US"/>
              </w:rPr>
              <w:t xml:space="preserve"> органа</w:t>
            </w:r>
          </w:p>
        </w:tc>
        <w:tc>
          <w:tcPr>
            <w:tcW w:w="1207"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Снято с учета в связи со смертью</w:t>
            </w:r>
          </w:p>
        </w:tc>
        <w:tc>
          <w:tcPr>
            <w:tcW w:w="1651"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Снято с учета в связи с истечением срока пребывания в РФ</w:t>
            </w:r>
          </w:p>
        </w:tc>
        <w:tc>
          <w:tcPr>
            <w:tcW w:w="1214"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Сняты по решению суда</w:t>
            </w:r>
          </w:p>
        </w:tc>
      </w:tr>
      <w:tr w:rsidR="006E0605" w:rsidRPr="005123F0" w:rsidTr="00A735CD">
        <w:trPr>
          <w:trHeight w:val="263"/>
        </w:trPr>
        <w:tc>
          <w:tcPr>
            <w:tcW w:w="1577"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За 2023 год</w:t>
            </w:r>
          </w:p>
        </w:tc>
        <w:tc>
          <w:tcPr>
            <w:tcW w:w="1218"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420</w:t>
            </w:r>
          </w:p>
        </w:tc>
        <w:tc>
          <w:tcPr>
            <w:tcW w:w="1561"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365</w:t>
            </w:r>
          </w:p>
        </w:tc>
        <w:tc>
          <w:tcPr>
            <w:tcW w:w="1351"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40</w:t>
            </w:r>
          </w:p>
        </w:tc>
        <w:tc>
          <w:tcPr>
            <w:tcW w:w="1207"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12</w:t>
            </w:r>
          </w:p>
        </w:tc>
        <w:tc>
          <w:tcPr>
            <w:tcW w:w="1651"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1</w:t>
            </w:r>
          </w:p>
        </w:tc>
        <w:tc>
          <w:tcPr>
            <w:tcW w:w="1214"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1</w:t>
            </w:r>
          </w:p>
        </w:tc>
      </w:tr>
      <w:tr w:rsidR="00117A6F" w:rsidRPr="005123F0" w:rsidTr="00A735CD">
        <w:trPr>
          <w:trHeight w:val="277"/>
        </w:trPr>
        <w:tc>
          <w:tcPr>
            <w:tcW w:w="1577"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За 2024 год</w:t>
            </w:r>
          </w:p>
        </w:tc>
        <w:tc>
          <w:tcPr>
            <w:tcW w:w="1218"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574</w:t>
            </w:r>
          </w:p>
        </w:tc>
        <w:tc>
          <w:tcPr>
            <w:tcW w:w="1561"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518</w:t>
            </w:r>
          </w:p>
        </w:tc>
        <w:tc>
          <w:tcPr>
            <w:tcW w:w="1351"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45</w:t>
            </w:r>
          </w:p>
        </w:tc>
        <w:tc>
          <w:tcPr>
            <w:tcW w:w="1207"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11</w:t>
            </w:r>
          </w:p>
        </w:tc>
        <w:tc>
          <w:tcPr>
            <w:tcW w:w="1651"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w:t>
            </w:r>
          </w:p>
        </w:tc>
        <w:tc>
          <w:tcPr>
            <w:tcW w:w="1214" w:type="dxa"/>
          </w:tcPr>
          <w:p w:rsidR="00117A6F" w:rsidRPr="005123F0" w:rsidRDefault="00117A6F" w:rsidP="00A735CD">
            <w:pPr>
              <w:jc w:val="center"/>
              <w:rPr>
                <w:rFonts w:ascii="Times New Roman" w:hAnsi="Times New Roman" w:cs="Times New Roman"/>
                <w:lang w:eastAsia="en-US"/>
              </w:rPr>
            </w:pPr>
            <w:r w:rsidRPr="005123F0">
              <w:rPr>
                <w:rFonts w:ascii="Times New Roman" w:hAnsi="Times New Roman" w:cs="Times New Roman"/>
                <w:lang w:eastAsia="en-US"/>
              </w:rPr>
              <w:t>-</w:t>
            </w:r>
          </w:p>
        </w:tc>
      </w:tr>
    </w:tbl>
    <w:p w:rsidR="00117A6F" w:rsidRPr="005123F0" w:rsidRDefault="00117A6F" w:rsidP="00117A6F">
      <w:pPr>
        <w:ind w:firstLine="708"/>
        <w:jc w:val="both"/>
        <w:rPr>
          <w:rFonts w:eastAsiaTheme="minorHAnsi"/>
          <w:sz w:val="28"/>
          <w:szCs w:val="28"/>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4"/>
        <w:gridCol w:w="3222"/>
        <w:gridCol w:w="3358"/>
      </w:tblGrid>
      <w:tr w:rsidR="006E0605" w:rsidRPr="005123F0" w:rsidTr="00A735CD">
        <w:trPr>
          <w:trHeight w:val="737"/>
          <w:jc w:val="center"/>
        </w:trPr>
        <w:tc>
          <w:tcPr>
            <w:tcW w:w="3371" w:type="dxa"/>
            <w:shd w:val="clear" w:color="auto" w:fill="auto"/>
            <w:vAlign w:val="center"/>
          </w:tcPr>
          <w:p w:rsidR="00117A6F" w:rsidRPr="005123F0" w:rsidRDefault="00117A6F" w:rsidP="00A735CD">
            <w:pPr>
              <w:spacing w:after="200"/>
              <w:ind w:right="-2"/>
              <w:jc w:val="center"/>
              <w:rPr>
                <w:rFonts w:eastAsia="Calibri"/>
                <w:lang w:eastAsia="en-US"/>
              </w:rPr>
            </w:pPr>
            <w:r w:rsidRPr="005123F0">
              <w:rPr>
                <w:rFonts w:eastAsia="Calibri"/>
                <w:lang w:eastAsia="en-US"/>
              </w:rPr>
              <w:t>Категория субъекта МСП</w:t>
            </w:r>
          </w:p>
        </w:tc>
        <w:tc>
          <w:tcPr>
            <w:tcW w:w="3332" w:type="dxa"/>
            <w:shd w:val="clear" w:color="auto" w:fill="auto"/>
            <w:vAlign w:val="center"/>
          </w:tcPr>
          <w:p w:rsidR="00117A6F" w:rsidRPr="005123F0" w:rsidRDefault="00117A6F" w:rsidP="00A735CD">
            <w:pPr>
              <w:spacing w:after="200"/>
              <w:ind w:right="-2"/>
              <w:jc w:val="center"/>
              <w:rPr>
                <w:rFonts w:eastAsia="Calibri"/>
                <w:lang w:eastAsia="en-US"/>
              </w:rPr>
            </w:pPr>
            <w:r w:rsidRPr="005123F0">
              <w:rPr>
                <w:rFonts w:eastAsia="Calibri"/>
                <w:lang w:eastAsia="en-US"/>
              </w:rPr>
              <w:t>Величина дохода</w:t>
            </w:r>
          </w:p>
        </w:tc>
        <w:tc>
          <w:tcPr>
            <w:tcW w:w="3432" w:type="dxa"/>
            <w:shd w:val="clear" w:color="auto" w:fill="auto"/>
            <w:vAlign w:val="center"/>
          </w:tcPr>
          <w:p w:rsidR="00117A6F" w:rsidRPr="005123F0" w:rsidRDefault="00117A6F" w:rsidP="00A735CD">
            <w:pPr>
              <w:spacing w:after="200"/>
              <w:ind w:right="-2"/>
              <w:jc w:val="center"/>
              <w:rPr>
                <w:rFonts w:eastAsia="Calibri"/>
                <w:lang w:eastAsia="en-US"/>
              </w:rPr>
            </w:pPr>
            <w:r w:rsidRPr="005123F0">
              <w:rPr>
                <w:rFonts w:eastAsia="Calibri"/>
                <w:lang w:eastAsia="en-US"/>
              </w:rPr>
              <w:t>Среднесписочная численность работников</w:t>
            </w:r>
          </w:p>
        </w:tc>
      </w:tr>
      <w:tr w:rsidR="006E0605" w:rsidRPr="005123F0" w:rsidTr="00A735CD">
        <w:trPr>
          <w:trHeight w:val="470"/>
          <w:jc w:val="center"/>
        </w:trPr>
        <w:tc>
          <w:tcPr>
            <w:tcW w:w="3371" w:type="dxa"/>
            <w:shd w:val="clear" w:color="auto" w:fill="auto"/>
            <w:vAlign w:val="center"/>
          </w:tcPr>
          <w:p w:rsidR="00117A6F" w:rsidRPr="005123F0" w:rsidRDefault="00117A6F" w:rsidP="00A735CD">
            <w:pPr>
              <w:spacing w:after="200"/>
              <w:ind w:right="-2"/>
              <w:rPr>
                <w:rFonts w:eastAsia="Calibri"/>
                <w:lang w:eastAsia="en-US"/>
              </w:rPr>
            </w:pPr>
            <w:r w:rsidRPr="005123F0">
              <w:rPr>
                <w:rFonts w:eastAsia="Calibri"/>
                <w:lang w:eastAsia="en-US"/>
              </w:rPr>
              <w:t>Микро предприятие</w:t>
            </w:r>
          </w:p>
        </w:tc>
        <w:tc>
          <w:tcPr>
            <w:tcW w:w="3332" w:type="dxa"/>
            <w:shd w:val="clear" w:color="auto" w:fill="auto"/>
            <w:vAlign w:val="center"/>
          </w:tcPr>
          <w:p w:rsidR="00117A6F" w:rsidRPr="005123F0" w:rsidRDefault="00117A6F" w:rsidP="00A735CD">
            <w:pPr>
              <w:spacing w:after="200"/>
              <w:ind w:right="-2"/>
              <w:rPr>
                <w:rFonts w:eastAsia="Calibri"/>
                <w:lang w:eastAsia="en-US"/>
              </w:rPr>
            </w:pPr>
            <w:r w:rsidRPr="005123F0">
              <w:rPr>
                <w:rFonts w:eastAsia="Calibri"/>
                <w:lang w:eastAsia="en-US"/>
              </w:rPr>
              <w:t>до 120 млн. рублей</w:t>
            </w:r>
          </w:p>
        </w:tc>
        <w:tc>
          <w:tcPr>
            <w:tcW w:w="3432" w:type="dxa"/>
            <w:shd w:val="clear" w:color="auto" w:fill="auto"/>
            <w:vAlign w:val="center"/>
          </w:tcPr>
          <w:p w:rsidR="00117A6F" w:rsidRPr="005123F0" w:rsidRDefault="00117A6F" w:rsidP="00A735CD">
            <w:pPr>
              <w:spacing w:after="200"/>
              <w:ind w:right="-2"/>
              <w:rPr>
                <w:rFonts w:eastAsia="Calibri"/>
                <w:lang w:eastAsia="en-US"/>
              </w:rPr>
            </w:pPr>
            <w:r w:rsidRPr="005123F0">
              <w:rPr>
                <w:rFonts w:eastAsia="Calibri"/>
                <w:lang w:eastAsia="en-US"/>
              </w:rPr>
              <w:t>до 15 человек</w:t>
            </w:r>
          </w:p>
        </w:tc>
      </w:tr>
      <w:tr w:rsidR="006E0605" w:rsidRPr="005123F0" w:rsidTr="00A735CD">
        <w:trPr>
          <w:trHeight w:val="470"/>
          <w:jc w:val="center"/>
        </w:trPr>
        <w:tc>
          <w:tcPr>
            <w:tcW w:w="3371" w:type="dxa"/>
            <w:shd w:val="clear" w:color="auto" w:fill="auto"/>
            <w:vAlign w:val="center"/>
          </w:tcPr>
          <w:p w:rsidR="00117A6F" w:rsidRPr="005123F0" w:rsidRDefault="00117A6F" w:rsidP="00A735CD">
            <w:pPr>
              <w:spacing w:after="200"/>
              <w:ind w:right="-2"/>
              <w:rPr>
                <w:rFonts w:eastAsia="Calibri"/>
                <w:lang w:eastAsia="en-US"/>
              </w:rPr>
            </w:pPr>
            <w:r w:rsidRPr="005123F0">
              <w:rPr>
                <w:rFonts w:eastAsia="Calibri"/>
                <w:lang w:eastAsia="en-US"/>
              </w:rPr>
              <w:t>Малое предприятие</w:t>
            </w:r>
          </w:p>
        </w:tc>
        <w:tc>
          <w:tcPr>
            <w:tcW w:w="3332" w:type="dxa"/>
            <w:shd w:val="clear" w:color="auto" w:fill="auto"/>
            <w:vAlign w:val="center"/>
          </w:tcPr>
          <w:p w:rsidR="00117A6F" w:rsidRPr="005123F0" w:rsidRDefault="00117A6F" w:rsidP="00A735CD">
            <w:pPr>
              <w:spacing w:after="200"/>
              <w:ind w:right="-2"/>
              <w:rPr>
                <w:rFonts w:eastAsia="Calibri"/>
                <w:lang w:eastAsia="en-US"/>
              </w:rPr>
            </w:pPr>
            <w:r w:rsidRPr="005123F0">
              <w:rPr>
                <w:rFonts w:eastAsia="Calibri"/>
                <w:lang w:eastAsia="en-US"/>
              </w:rPr>
              <w:t>до 800 млн. рублей</w:t>
            </w:r>
          </w:p>
        </w:tc>
        <w:tc>
          <w:tcPr>
            <w:tcW w:w="3432" w:type="dxa"/>
            <w:shd w:val="clear" w:color="auto" w:fill="auto"/>
            <w:vAlign w:val="center"/>
          </w:tcPr>
          <w:p w:rsidR="00117A6F" w:rsidRPr="005123F0" w:rsidRDefault="00117A6F" w:rsidP="00A735CD">
            <w:pPr>
              <w:spacing w:after="200"/>
              <w:ind w:right="-2"/>
              <w:rPr>
                <w:rFonts w:eastAsia="Calibri"/>
                <w:lang w:eastAsia="en-US"/>
              </w:rPr>
            </w:pPr>
            <w:r w:rsidRPr="005123F0">
              <w:rPr>
                <w:rFonts w:eastAsia="Calibri"/>
                <w:lang w:eastAsia="en-US"/>
              </w:rPr>
              <w:t>до 100 человек</w:t>
            </w:r>
          </w:p>
        </w:tc>
      </w:tr>
      <w:tr w:rsidR="006E0605" w:rsidRPr="005123F0" w:rsidTr="00A735CD">
        <w:trPr>
          <w:trHeight w:val="470"/>
          <w:jc w:val="center"/>
        </w:trPr>
        <w:tc>
          <w:tcPr>
            <w:tcW w:w="3371" w:type="dxa"/>
            <w:shd w:val="clear" w:color="auto" w:fill="auto"/>
            <w:vAlign w:val="center"/>
          </w:tcPr>
          <w:p w:rsidR="00117A6F" w:rsidRPr="005123F0" w:rsidRDefault="00117A6F" w:rsidP="00A735CD">
            <w:pPr>
              <w:spacing w:after="200"/>
              <w:ind w:right="-2"/>
              <w:rPr>
                <w:rFonts w:eastAsia="Calibri"/>
                <w:lang w:eastAsia="en-US"/>
              </w:rPr>
            </w:pPr>
            <w:r w:rsidRPr="005123F0">
              <w:rPr>
                <w:rFonts w:eastAsia="Calibri"/>
                <w:lang w:eastAsia="en-US"/>
              </w:rPr>
              <w:t>Среднее предприятие</w:t>
            </w:r>
          </w:p>
        </w:tc>
        <w:tc>
          <w:tcPr>
            <w:tcW w:w="3332" w:type="dxa"/>
            <w:shd w:val="clear" w:color="auto" w:fill="auto"/>
            <w:vAlign w:val="center"/>
          </w:tcPr>
          <w:p w:rsidR="00117A6F" w:rsidRPr="005123F0" w:rsidRDefault="00117A6F" w:rsidP="00A735CD">
            <w:pPr>
              <w:spacing w:after="200"/>
              <w:ind w:right="-2"/>
              <w:rPr>
                <w:rFonts w:eastAsia="Calibri"/>
                <w:lang w:eastAsia="en-US"/>
              </w:rPr>
            </w:pPr>
            <w:r w:rsidRPr="005123F0">
              <w:rPr>
                <w:rFonts w:eastAsia="Calibri"/>
                <w:lang w:eastAsia="en-US"/>
              </w:rPr>
              <w:t>до 2 млрд. рублей</w:t>
            </w:r>
          </w:p>
        </w:tc>
        <w:tc>
          <w:tcPr>
            <w:tcW w:w="3432" w:type="dxa"/>
            <w:shd w:val="clear" w:color="auto" w:fill="auto"/>
            <w:vAlign w:val="center"/>
          </w:tcPr>
          <w:p w:rsidR="00117A6F" w:rsidRPr="005123F0" w:rsidRDefault="00117A6F" w:rsidP="00A735CD">
            <w:pPr>
              <w:spacing w:after="200"/>
              <w:ind w:right="-2"/>
              <w:rPr>
                <w:rFonts w:eastAsia="Calibri"/>
                <w:lang w:eastAsia="en-US"/>
              </w:rPr>
            </w:pPr>
            <w:r w:rsidRPr="005123F0">
              <w:rPr>
                <w:rFonts w:eastAsia="Calibri"/>
                <w:lang w:eastAsia="en-US"/>
              </w:rPr>
              <w:t>от 101 до 250 человек</w:t>
            </w:r>
          </w:p>
        </w:tc>
      </w:tr>
      <w:tr w:rsidR="00117A6F" w:rsidRPr="005123F0" w:rsidTr="00A735CD">
        <w:trPr>
          <w:trHeight w:val="572"/>
          <w:jc w:val="center"/>
        </w:trPr>
        <w:tc>
          <w:tcPr>
            <w:tcW w:w="10135" w:type="dxa"/>
            <w:gridSpan w:val="3"/>
            <w:shd w:val="clear" w:color="auto" w:fill="auto"/>
            <w:vAlign w:val="center"/>
          </w:tcPr>
          <w:p w:rsidR="00117A6F" w:rsidRPr="005123F0" w:rsidRDefault="00117A6F" w:rsidP="00A735CD">
            <w:pPr>
              <w:spacing w:after="200"/>
              <w:ind w:firstLine="708"/>
              <w:contextualSpacing/>
              <w:jc w:val="both"/>
              <w:rPr>
                <w:rFonts w:eastAsia="Calibri"/>
                <w:lang w:eastAsia="en-US"/>
              </w:rPr>
            </w:pPr>
            <w:proofErr w:type="gramStart"/>
            <w:r w:rsidRPr="005123F0">
              <w:rPr>
                <w:rFonts w:eastAsia="Calibri"/>
                <w:lang w:eastAsia="en-US"/>
              </w:rPr>
              <w:t>Доля участия РФ, субъектов РФ, муниципальных образований, общественных или религиозных организаций (объединений), благотворительных и иных фондов (за исключением инвестиционных фондов) не должна суммарно превышать 25% доли в уставном капитале ООО либо складочном капитале хозяйственного товарищества или не более чем 25% голосующих акций АО, а участники хозяйственного общества либо хозяйственного товарищества - иностранные юридические лица и (или) юридические лица, не являющиеся субъектами</w:t>
            </w:r>
            <w:proofErr w:type="gramEnd"/>
            <w:r w:rsidRPr="005123F0">
              <w:rPr>
                <w:rFonts w:eastAsia="Calibri"/>
                <w:lang w:eastAsia="en-US"/>
              </w:rPr>
              <w:t xml:space="preserve"> МСП, владеют суммарно не более чем 49% доли в уставном капитале ООО либо складочном капитале хозяйственного товарищества или не более 49% голосующих акций АО.</w:t>
            </w:r>
          </w:p>
        </w:tc>
      </w:tr>
    </w:tbl>
    <w:p w:rsidR="00117A6F" w:rsidRPr="005123F0" w:rsidRDefault="00117A6F" w:rsidP="00117A6F">
      <w:pPr>
        <w:ind w:right="-2" w:firstLine="708"/>
        <w:jc w:val="both"/>
        <w:rPr>
          <w:rFonts w:eastAsia="Calibri"/>
          <w:sz w:val="28"/>
          <w:szCs w:val="28"/>
          <w:lang w:eastAsia="en-US"/>
        </w:rPr>
      </w:pPr>
    </w:p>
    <w:p w:rsidR="00117A6F" w:rsidRPr="005123F0" w:rsidRDefault="00117A6F" w:rsidP="00117A6F">
      <w:pPr>
        <w:autoSpaceDE w:val="0"/>
        <w:autoSpaceDN w:val="0"/>
        <w:adjustRightInd w:val="0"/>
        <w:ind w:firstLine="708"/>
        <w:jc w:val="both"/>
        <w:rPr>
          <w:rFonts w:eastAsiaTheme="minorHAnsi"/>
          <w:sz w:val="28"/>
          <w:szCs w:val="28"/>
          <w:lang w:eastAsia="en-US"/>
        </w:rPr>
      </w:pPr>
      <w:r w:rsidRPr="005123F0">
        <w:rPr>
          <w:rFonts w:eastAsiaTheme="minorHAnsi"/>
          <w:sz w:val="28"/>
          <w:szCs w:val="28"/>
          <w:lang w:eastAsia="en-US"/>
        </w:rPr>
        <w:t xml:space="preserve">В Инспекции на 01.01.2024 зарегистрировано 12028 плательщиков налога на профессиональный доход, в том числе 5655 человек - в г. Нефтеюганске. </w:t>
      </w:r>
    </w:p>
    <w:tbl>
      <w:tblPr>
        <w:tblStyle w:val="a8"/>
        <w:tblW w:w="0" w:type="auto"/>
        <w:tblLook w:val="04A0" w:firstRow="1" w:lastRow="0" w:firstColumn="1" w:lastColumn="0" w:noHBand="0" w:noVBand="1"/>
      </w:tblPr>
      <w:tblGrid>
        <w:gridCol w:w="3226"/>
        <w:gridCol w:w="3314"/>
        <w:gridCol w:w="3314"/>
      </w:tblGrid>
      <w:tr w:rsidR="006E0605" w:rsidRPr="005123F0" w:rsidTr="00A735CD">
        <w:tc>
          <w:tcPr>
            <w:tcW w:w="3473" w:type="dxa"/>
          </w:tcPr>
          <w:p w:rsidR="00117A6F" w:rsidRPr="005123F0" w:rsidRDefault="00117A6F" w:rsidP="00A735CD">
            <w:pPr>
              <w:jc w:val="center"/>
              <w:rPr>
                <w:rFonts w:ascii="Times New Roman" w:hAnsi="Times New Roman" w:cs="Times New Roman"/>
              </w:rPr>
            </w:pPr>
            <w:r w:rsidRPr="005123F0">
              <w:rPr>
                <w:rFonts w:ascii="Times New Roman" w:hAnsi="Times New Roman" w:cs="Times New Roman"/>
                <w:lang w:eastAsia="en-US"/>
              </w:rPr>
              <w:t>Отчетные даты</w:t>
            </w:r>
          </w:p>
        </w:tc>
        <w:tc>
          <w:tcPr>
            <w:tcW w:w="3474" w:type="dxa"/>
          </w:tcPr>
          <w:p w:rsidR="00117A6F" w:rsidRPr="005123F0" w:rsidRDefault="00117A6F" w:rsidP="00A735CD">
            <w:pPr>
              <w:autoSpaceDE w:val="0"/>
              <w:autoSpaceDN w:val="0"/>
              <w:adjustRightInd w:val="0"/>
              <w:jc w:val="center"/>
              <w:rPr>
                <w:rFonts w:ascii="Times New Roman" w:hAnsi="Times New Roman" w:cs="Times New Roman"/>
                <w:lang w:eastAsia="en-US"/>
              </w:rPr>
            </w:pPr>
            <w:r w:rsidRPr="005123F0">
              <w:rPr>
                <w:rFonts w:ascii="Times New Roman" w:hAnsi="Times New Roman" w:cs="Times New Roman"/>
                <w:lang w:eastAsia="en-US"/>
              </w:rPr>
              <w:t>Зарегистрировано всего НП НПД</w:t>
            </w:r>
          </w:p>
        </w:tc>
        <w:tc>
          <w:tcPr>
            <w:tcW w:w="3474" w:type="dxa"/>
          </w:tcPr>
          <w:p w:rsidR="00117A6F" w:rsidRPr="005123F0" w:rsidRDefault="00117A6F" w:rsidP="00A735CD">
            <w:pPr>
              <w:autoSpaceDE w:val="0"/>
              <w:autoSpaceDN w:val="0"/>
              <w:adjustRightInd w:val="0"/>
              <w:jc w:val="center"/>
              <w:rPr>
                <w:rFonts w:ascii="Times New Roman" w:hAnsi="Times New Roman" w:cs="Times New Roman"/>
                <w:lang w:eastAsia="en-US"/>
              </w:rPr>
            </w:pPr>
            <w:r w:rsidRPr="005123F0">
              <w:rPr>
                <w:rFonts w:ascii="Times New Roman" w:hAnsi="Times New Roman" w:cs="Times New Roman"/>
                <w:lang w:eastAsia="en-US"/>
              </w:rPr>
              <w:t xml:space="preserve">Зарегистрировано на территории </w:t>
            </w:r>
          </w:p>
          <w:p w:rsidR="00117A6F" w:rsidRPr="005123F0" w:rsidRDefault="00117A6F" w:rsidP="00A735CD">
            <w:pPr>
              <w:autoSpaceDE w:val="0"/>
              <w:autoSpaceDN w:val="0"/>
              <w:adjustRightInd w:val="0"/>
              <w:jc w:val="center"/>
              <w:rPr>
                <w:rFonts w:ascii="Times New Roman" w:hAnsi="Times New Roman" w:cs="Times New Roman"/>
                <w:lang w:eastAsia="en-US"/>
              </w:rPr>
            </w:pPr>
            <w:r w:rsidRPr="005123F0">
              <w:rPr>
                <w:rFonts w:ascii="Times New Roman" w:hAnsi="Times New Roman" w:cs="Times New Roman"/>
                <w:lang w:eastAsia="en-US"/>
              </w:rPr>
              <w:t>г. Нефтеюганска</w:t>
            </w:r>
          </w:p>
        </w:tc>
      </w:tr>
      <w:tr w:rsidR="006E0605" w:rsidRPr="005123F0" w:rsidTr="00A735CD">
        <w:tc>
          <w:tcPr>
            <w:tcW w:w="3473" w:type="dxa"/>
          </w:tcPr>
          <w:p w:rsidR="00117A6F" w:rsidRPr="005123F0" w:rsidRDefault="00117A6F" w:rsidP="00A735CD">
            <w:pPr>
              <w:rPr>
                <w:rFonts w:ascii="Times New Roman" w:hAnsi="Times New Roman" w:cs="Times New Roman"/>
              </w:rPr>
            </w:pPr>
            <w:r w:rsidRPr="005123F0">
              <w:rPr>
                <w:rFonts w:ascii="Times New Roman" w:hAnsi="Times New Roman" w:cs="Times New Roman"/>
              </w:rPr>
              <w:t>На 01.01.2024</w:t>
            </w:r>
          </w:p>
        </w:tc>
        <w:tc>
          <w:tcPr>
            <w:tcW w:w="3474" w:type="dxa"/>
          </w:tcPr>
          <w:p w:rsidR="00117A6F" w:rsidRPr="005123F0" w:rsidRDefault="00117A6F" w:rsidP="0053780D">
            <w:pPr>
              <w:autoSpaceDE w:val="0"/>
              <w:autoSpaceDN w:val="0"/>
              <w:adjustRightInd w:val="0"/>
              <w:jc w:val="center"/>
              <w:rPr>
                <w:rFonts w:ascii="Times New Roman" w:hAnsi="Times New Roman" w:cs="Times New Roman"/>
                <w:lang w:eastAsia="en-US"/>
              </w:rPr>
            </w:pPr>
            <w:r w:rsidRPr="005123F0">
              <w:rPr>
                <w:rFonts w:ascii="Times New Roman" w:hAnsi="Times New Roman" w:cs="Times New Roman"/>
                <w:lang w:eastAsia="en-US"/>
              </w:rPr>
              <w:t>12</w:t>
            </w:r>
            <w:r w:rsidR="0053780D" w:rsidRPr="005123F0">
              <w:rPr>
                <w:rFonts w:ascii="Times New Roman" w:hAnsi="Times New Roman" w:cs="Times New Roman"/>
                <w:lang w:eastAsia="en-US"/>
              </w:rPr>
              <w:t xml:space="preserve"> </w:t>
            </w:r>
            <w:r w:rsidRPr="005123F0">
              <w:rPr>
                <w:rFonts w:ascii="Times New Roman" w:hAnsi="Times New Roman" w:cs="Times New Roman"/>
                <w:lang w:eastAsia="en-US"/>
              </w:rPr>
              <w:t>028</w:t>
            </w:r>
          </w:p>
        </w:tc>
        <w:tc>
          <w:tcPr>
            <w:tcW w:w="3474" w:type="dxa"/>
          </w:tcPr>
          <w:p w:rsidR="00117A6F" w:rsidRPr="005123F0" w:rsidRDefault="00117A6F" w:rsidP="0053780D">
            <w:pPr>
              <w:autoSpaceDE w:val="0"/>
              <w:autoSpaceDN w:val="0"/>
              <w:adjustRightInd w:val="0"/>
              <w:jc w:val="center"/>
              <w:rPr>
                <w:rFonts w:ascii="Times New Roman" w:hAnsi="Times New Roman" w:cs="Times New Roman"/>
                <w:lang w:eastAsia="en-US"/>
              </w:rPr>
            </w:pPr>
            <w:r w:rsidRPr="005123F0">
              <w:rPr>
                <w:rFonts w:ascii="Times New Roman" w:hAnsi="Times New Roman" w:cs="Times New Roman"/>
                <w:lang w:eastAsia="en-US"/>
              </w:rPr>
              <w:t>5</w:t>
            </w:r>
            <w:r w:rsidR="0053780D" w:rsidRPr="005123F0">
              <w:rPr>
                <w:rFonts w:ascii="Times New Roman" w:hAnsi="Times New Roman" w:cs="Times New Roman"/>
                <w:lang w:eastAsia="en-US"/>
              </w:rPr>
              <w:t xml:space="preserve"> </w:t>
            </w:r>
            <w:r w:rsidRPr="005123F0">
              <w:rPr>
                <w:rFonts w:ascii="Times New Roman" w:hAnsi="Times New Roman" w:cs="Times New Roman"/>
                <w:lang w:eastAsia="en-US"/>
              </w:rPr>
              <w:t>655</w:t>
            </w:r>
          </w:p>
        </w:tc>
      </w:tr>
      <w:tr w:rsidR="006E0605" w:rsidRPr="005123F0" w:rsidTr="00A735CD">
        <w:tc>
          <w:tcPr>
            <w:tcW w:w="3473" w:type="dxa"/>
          </w:tcPr>
          <w:p w:rsidR="00117A6F" w:rsidRPr="005123F0" w:rsidRDefault="00117A6F" w:rsidP="00A735CD">
            <w:pPr>
              <w:rPr>
                <w:rFonts w:ascii="Times New Roman" w:hAnsi="Times New Roman" w:cs="Times New Roman"/>
              </w:rPr>
            </w:pPr>
            <w:r w:rsidRPr="005123F0">
              <w:rPr>
                <w:rFonts w:ascii="Times New Roman" w:hAnsi="Times New Roman" w:cs="Times New Roman"/>
              </w:rPr>
              <w:t>На 01.01.2025</w:t>
            </w:r>
          </w:p>
        </w:tc>
        <w:tc>
          <w:tcPr>
            <w:tcW w:w="3474" w:type="dxa"/>
          </w:tcPr>
          <w:p w:rsidR="00117A6F" w:rsidRPr="005123F0" w:rsidRDefault="00117A6F" w:rsidP="0053780D">
            <w:pPr>
              <w:autoSpaceDE w:val="0"/>
              <w:autoSpaceDN w:val="0"/>
              <w:adjustRightInd w:val="0"/>
              <w:jc w:val="center"/>
              <w:rPr>
                <w:rFonts w:ascii="Times New Roman" w:hAnsi="Times New Roman" w:cs="Times New Roman"/>
                <w:lang w:eastAsia="en-US"/>
              </w:rPr>
            </w:pPr>
            <w:r w:rsidRPr="005123F0">
              <w:rPr>
                <w:rFonts w:ascii="Times New Roman" w:hAnsi="Times New Roman" w:cs="Times New Roman"/>
                <w:lang w:eastAsia="en-US"/>
              </w:rPr>
              <w:t>16</w:t>
            </w:r>
            <w:r w:rsidR="0053780D" w:rsidRPr="005123F0">
              <w:rPr>
                <w:rFonts w:ascii="Times New Roman" w:hAnsi="Times New Roman" w:cs="Times New Roman"/>
                <w:lang w:eastAsia="en-US"/>
              </w:rPr>
              <w:t xml:space="preserve"> </w:t>
            </w:r>
            <w:r w:rsidRPr="005123F0">
              <w:rPr>
                <w:rFonts w:ascii="Times New Roman" w:hAnsi="Times New Roman" w:cs="Times New Roman"/>
                <w:lang w:eastAsia="en-US"/>
              </w:rPr>
              <w:t>249</w:t>
            </w:r>
          </w:p>
        </w:tc>
        <w:tc>
          <w:tcPr>
            <w:tcW w:w="3474" w:type="dxa"/>
          </w:tcPr>
          <w:p w:rsidR="00117A6F" w:rsidRPr="005123F0" w:rsidRDefault="00117A6F" w:rsidP="0053780D">
            <w:pPr>
              <w:autoSpaceDE w:val="0"/>
              <w:autoSpaceDN w:val="0"/>
              <w:adjustRightInd w:val="0"/>
              <w:jc w:val="center"/>
              <w:rPr>
                <w:rFonts w:ascii="Times New Roman" w:hAnsi="Times New Roman" w:cs="Times New Roman"/>
                <w:lang w:eastAsia="en-US"/>
              </w:rPr>
            </w:pPr>
            <w:r w:rsidRPr="005123F0">
              <w:rPr>
                <w:rFonts w:ascii="Times New Roman" w:hAnsi="Times New Roman" w:cs="Times New Roman"/>
                <w:lang w:eastAsia="en-US"/>
              </w:rPr>
              <w:t>8</w:t>
            </w:r>
            <w:r w:rsidR="0053780D" w:rsidRPr="005123F0">
              <w:rPr>
                <w:rFonts w:ascii="Times New Roman" w:hAnsi="Times New Roman" w:cs="Times New Roman"/>
                <w:lang w:eastAsia="en-US"/>
              </w:rPr>
              <w:t xml:space="preserve"> </w:t>
            </w:r>
            <w:r w:rsidRPr="005123F0">
              <w:rPr>
                <w:rFonts w:ascii="Times New Roman" w:hAnsi="Times New Roman" w:cs="Times New Roman"/>
                <w:lang w:eastAsia="en-US"/>
              </w:rPr>
              <w:t>078</w:t>
            </w:r>
          </w:p>
        </w:tc>
      </w:tr>
    </w:tbl>
    <w:p w:rsidR="00132318" w:rsidRPr="005123F0" w:rsidRDefault="00117A6F" w:rsidP="00B96CE8">
      <w:pPr>
        <w:spacing w:after="200"/>
        <w:ind w:right="-2" w:firstLine="708"/>
        <w:jc w:val="both"/>
        <w:rPr>
          <w:rFonts w:eastAsia="Calibri"/>
          <w:b/>
          <w:sz w:val="28"/>
          <w:szCs w:val="28"/>
          <w:lang w:eastAsia="en-US"/>
        </w:rPr>
      </w:pPr>
      <w:proofErr w:type="spellStart"/>
      <w:r w:rsidRPr="005123F0">
        <w:rPr>
          <w:rFonts w:eastAsiaTheme="minorHAnsi"/>
          <w:sz w:val="28"/>
          <w:szCs w:val="28"/>
          <w:lang w:eastAsia="en-US"/>
        </w:rPr>
        <w:t>Самозанятые</w:t>
      </w:r>
      <w:proofErr w:type="spellEnd"/>
      <w:r w:rsidRPr="005123F0">
        <w:rPr>
          <w:rFonts w:eastAsiaTheme="minorHAnsi"/>
          <w:sz w:val="28"/>
          <w:szCs w:val="28"/>
          <w:lang w:eastAsia="en-US"/>
        </w:rPr>
        <w:t xml:space="preserve"> получают доход от самостоятельного ведения разнообразных видов деятельности. Например, такси, аренда жилья, курьерские услуги по доставке, мойка машин, уборка помещений, бухгалтерские услуги, ремонт одежды или помещений и другие. Многие пробуют свои силы в сфере красоты – это парикмахеры, визажисты, </w:t>
      </w:r>
      <w:proofErr w:type="spellStart"/>
      <w:r w:rsidRPr="005123F0">
        <w:rPr>
          <w:rFonts w:eastAsiaTheme="minorHAnsi"/>
          <w:sz w:val="28"/>
          <w:szCs w:val="28"/>
          <w:lang w:eastAsia="en-US"/>
        </w:rPr>
        <w:t>бровисты</w:t>
      </w:r>
      <w:proofErr w:type="spellEnd"/>
      <w:r w:rsidRPr="005123F0">
        <w:rPr>
          <w:rFonts w:eastAsiaTheme="minorHAnsi"/>
          <w:sz w:val="28"/>
          <w:szCs w:val="28"/>
          <w:lang w:eastAsia="en-US"/>
        </w:rPr>
        <w:t>, мастера маникюра.</w:t>
      </w:r>
    </w:p>
    <w:p w:rsidR="00E9436E" w:rsidRPr="005123F0" w:rsidRDefault="00E9436E" w:rsidP="00B96CE8">
      <w:pPr>
        <w:pStyle w:val="a9"/>
        <w:numPr>
          <w:ilvl w:val="0"/>
          <w:numId w:val="9"/>
        </w:numPr>
        <w:jc w:val="center"/>
        <w:rPr>
          <w:b/>
          <w:sz w:val="28"/>
          <w:szCs w:val="28"/>
          <w:u w:val="single"/>
        </w:rPr>
      </w:pPr>
      <w:r w:rsidRPr="005123F0">
        <w:rPr>
          <w:b/>
          <w:sz w:val="28"/>
          <w:szCs w:val="28"/>
          <w:u w:val="single"/>
        </w:rPr>
        <w:t xml:space="preserve">Исчисление имущественных налогов физическим лицам </w:t>
      </w:r>
    </w:p>
    <w:p w:rsidR="00E9436E" w:rsidRPr="005123F0" w:rsidRDefault="00E9436E" w:rsidP="00224710">
      <w:pPr>
        <w:ind w:firstLine="708"/>
        <w:jc w:val="center"/>
        <w:rPr>
          <w:b/>
          <w:sz w:val="28"/>
          <w:szCs w:val="28"/>
        </w:rPr>
      </w:pPr>
      <w:r w:rsidRPr="005123F0">
        <w:rPr>
          <w:b/>
          <w:sz w:val="28"/>
          <w:szCs w:val="28"/>
          <w:u w:val="single"/>
        </w:rPr>
        <w:t>МО г</w:t>
      </w:r>
      <w:r w:rsidR="00EF3543" w:rsidRPr="005123F0">
        <w:rPr>
          <w:b/>
          <w:sz w:val="28"/>
          <w:szCs w:val="28"/>
          <w:u w:val="single"/>
        </w:rPr>
        <w:t>орода</w:t>
      </w:r>
      <w:r w:rsidRPr="005123F0">
        <w:rPr>
          <w:b/>
          <w:sz w:val="28"/>
          <w:szCs w:val="28"/>
          <w:u w:val="single"/>
        </w:rPr>
        <w:t xml:space="preserve"> Нефтеюганск</w:t>
      </w:r>
      <w:r w:rsidR="00EF3543" w:rsidRPr="005123F0">
        <w:rPr>
          <w:b/>
          <w:sz w:val="28"/>
          <w:szCs w:val="28"/>
          <w:u w:val="single"/>
        </w:rPr>
        <w:t>а</w:t>
      </w:r>
    </w:p>
    <w:p w:rsidR="00EF3543" w:rsidRPr="005123F0" w:rsidRDefault="00EF3543" w:rsidP="00224710">
      <w:pPr>
        <w:ind w:firstLine="708"/>
        <w:jc w:val="center"/>
        <w:rPr>
          <w:b/>
          <w:sz w:val="28"/>
          <w:szCs w:val="28"/>
        </w:rPr>
      </w:pPr>
    </w:p>
    <w:p w:rsidR="00D64D1C" w:rsidRPr="005123F0" w:rsidRDefault="00D64D1C" w:rsidP="00D64D1C">
      <w:pPr>
        <w:ind w:firstLine="709"/>
        <w:jc w:val="both"/>
        <w:rPr>
          <w:sz w:val="28"/>
          <w:szCs w:val="28"/>
        </w:rPr>
      </w:pPr>
      <w:proofErr w:type="gramStart"/>
      <w:r w:rsidRPr="005123F0">
        <w:rPr>
          <w:sz w:val="28"/>
          <w:szCs w:val="28"/>
        </w:rPr>
        <w:t>Согласно статистическим данным налоговой отчетности 5-ТН, 5-МН, всего по г. Нефтеюганску произведено начисление налога на имущество физических лиц, земельного и транспортного налогов физическим лицам за 2023 год (со сроком уплаты – 02.12.2024) на общую сумму – 310 830 тыс. руб., что больше чем за аналогичный период прошлого года на 8692 тыс. руб. или на 2,9 % (за 2023 год – 302138  тыс. руб.).</w:t>
      </w:r>
      <w:proofErr w:type="gramEnd"/>
    </w:p>
    <w:p w:rsidR="00D64D1C" w:rsidRPr="005123F0" w:rsidRDefault="00D64D1C" w:rsidP="00D64D1C">
      <w:pPr>
        <w:ind w:firstLine="709"/>
        <w:jc w:val="both"/>
        <w:rPr>
          <w:sz w:val="28"/>
          <w:szCs w:val="28"/>
        </w:rPr>
      </w:pPr>
      <w:r w:rsidRPr="005123F0">
        <w:rPr>
          <w:sz w:val="28"/>
          <w:szCs w:val="28"/>
        </w:rPr>
        <w:t>В том числе по налогам:</w:t>
      </w:r>
    </w:p>
    <w:p w:rsidR="00D64D1C" w:rsidRPr="005123F0" w:rsidRDefault="00D64D1C" w:rsidP="00D64D1C">
      <w:pPr>
        <w:ind w:firstLine="709"/>
        <w:jc w:val="both"/>
        <w:rPr>
          <w:sz w:val="28"/>
          <w:szCs w:val="28"/>
        </w:rPr>
      </w:pPr>
      <w:r w:rsidRPr="005123F0">
        <w:rPr>
          <w:sz w:val="28"/>
          <w:szCs w:val="28"/>
        </w:rPr>
        <w:t>- по транспортному налогу –180 108 тыс. руб., что на 2349 тыс. руб. больше чем за аналогичный период прошлого года, или на 1,3% (за 2022 год – 177 759 тыс. руб.);</w:t>
      </w:r>
    </w:p>
    <w:p w:rsidR="00D64D1C" w:rsidRPr="005123F0" w:rsidRDefault="00D64D1C" w:rsidP="00D64D1C">
      <w:pPr>
        <w:ind w:firstLine="709"/>
        <w:jc w:val="both"/>
        <w:rPr>
          <w:sz w:val="28"/>
          <w:szCs w:val="28"/>
        </w:rPr>
      </w:pPr>
      <w:r w:rsidRPr="005123F0">
        <w:rPr>
          <w:sz w:val="28"/>
          <w:szCs w:val="28"/>
        </w:rPr>
        <w:t xml:space="preserve">- по земельному налогу – 22 149 тыс. руб., что больше чем за аналогичный период прошлого года на 1064 тыс. руб., или на 5,0% (за 2022 год – 21 085 тыс. руб.); </w:t>
      </w:r>
    </w:p>
    <w:p w:rsidR="00D64D1C" w:rsidRPr="005123F0" w:rsidRDefault="00D64D1C" w:rsidP="00D64D1C">
      <w:pPr>
        <w:ind w:firstLine="709"/>
        <w:jc w:val="both"/>
        <w:rPr>
          <w:sz w:val="28"/>
          <w:szCs w:val="28"/>
        </w:rPr>
      </w:pPr>
      <w:r w:rsidRPr="005123F0">
        <w:rPr>
          <w:sz w:val="28"/>
          <w:szCs w:val="28"/>
        </w:rPr>
        <w:t>- по налогу на имущество физических лиц – 108 573 тыс. руб., что больше чем за аналогичный период прошлого года на 5</w:t>
      </w:r>
      <w:r w:rsidR="00FC7EC8" w:rsidRPr="005123F0">
        <w:rPr>
          <w:sz w:val="28"/>
          <w:szCs w:val="28"/>
        </w:rPr>
        <w:t xml:space="preserve"> </w:t>
      </w:r>
      <w:r w:rsidRPr="005123F0">
        <w:rPr>
          <w:sz w:val="28"/>
          <w:szCs w:val="28"/>
        </w:rPr>
        <w:t>279 тыс. руб., или на – 5,1% (за 2022 год – 103 294 тыс. руб.).</w:t>
      </w:r>
    </w:p>
    <w:p w:rsidR="00D64D1C" w:rsidRPr="005123F0" w:rsidRDefault="00D64D1C" w:rsidP="00D64D1C">
      <w:pPr>
        <w:ind w:firstLine="709"/>
        <w:jc w:val="both"/>
        <w:rPr>
          <w:sz w:val="28"/>
          <w:szCs w:val="28"/>
        </w:rPr>
      </w:pPr>
      <w:r w:rsidRPr="005123F0">
        <w:rPr>
          <w:sz w:val="28"/>
          <w:szCs w:val="28"/>
        </w:rPr>
        <w:t>Предоставлено налоговых льгот (федеральных, региональных и местных) по имущественным налогам за 2023 год на общую сумму 54253 тыс. руб., что больше чем за аналогичный период прошлого года на 4</w:t>
      </w:r>
      <w:r w:rsidR="00FC7EC8" w:rsidRPr="005123F0">
        <w:rPr>
          <w:sz w:val="28"/>
          <w:szCs w:val="28"/>
        </w:rPr>
        <w:t xml:space="preserve"> </w:t>
      </w:r>
      <w:r w:rsidRPr="005123F0">
        <w:rPr>
          <w:sz w:val="28"/>
          <w:szCs w:val="28"/>
        </w:rPr>
        <w:t>838 тыс. руб., или на 9,8 % (за 2022 год – 49</w:t>
      </w:r>
      <w:r w:rsidR="00FC7EC8" w:rsidRPr="005123F0">
        <w:rPr>
          <w:sz w:val="28"/>
          <w:szCs w:val="28"/>
        </w:rPr>
        <w:t xml:space="preserve"> </w:t>
      </w:r>
      <w:r w:rsidRPr="005123F0">
        <w:rPr>
          <w:sz w:val="28"/>
          <w:szCs w:val="28"/>
        </w:rPr>
        <w:t>415 тыс. руб.).</w:t>
      </w:r>
    </w:p>
    <w:p w:rsidR="00D64D1C" w:rsidRPr="005123F0" w:rsidRDefault="00D64D1C" w:rsidP="00D64D1C">
      <w:pPr>
        <w:ind w:firstLine="709"/>
        <w:jc w:val="both"/>
        <w:rPr>
          <w:sz w:val="28"/>
          <w:szCs w:val="28"/>
        </w:rPr>
      </w:pPr>
      <w:r w:rsidRPr="005123F0">
        <w:rPr>
          <w:sz w:val="28"/>
          <w:szCs w:val="28"/>
        </w:rPr>
        <w:t>Местных льгот по земельному налогу и налогу на имущество предоставлено на сумму 4</w:t>
      </w:r>
      <w:r w:rsidR="00FC7EC8" w:rsidRPr="005123F0">
        <w:rPr>
          <w:sz w:val="28"/>
          <w:szCs w:val="28"/>
        </w:rPr>
        <w:t xml:space="preserve"> </w:t>
      </w:r>
      <w:r w:rsidRPr="005123F0">
        <w:rPr>
          <w:sz w:val="28"/>
          <w:szCs w:val="28"/>
        </w:rPr>
        <w:t xml:space="preserve">828 тыс. руб. </w:t>
      </w:r>
    </w:p>
    <w:p w:rsidR="00224710" w:rsidRPr="005123F0" w:rsidRDefault="00D64D1C" w:rsidP="00D64D1C">
      <w:pPr>
        <w:autoSpaceDE w:val="0"/>
        <w:autoSpaceDN w:val="0"/>
        <w:adjustRightInd w:val="0"/>
        <w:ind w:firstLine="709"/>
        <w:jc w:val="both"/>
        <w:rPr>
          <w:sz w:val="28"/>
          <w:szCs w:val="28"/>
        </w:rPr>
      </w:pPr>
      <w:r w:rsidRPr="005123F0">
        <w:rPr>
          <w:sz w:val="28"/>
          <w:szCs w:val="28"/>
        </w:rPr>
        <w:t>Сформировано 50</w:t>
      </w:r>
      <w:r w:rsidR="00FC7EC8" w:rsidRPr="005123F0">
        <w:rPr>
          <w:sz w:val="28"/>
          <w:szCs w:val="28"/>
        </w:rPr>
        <w:t xml:space="preserve"> </w:t>
      </w:r>
      <w:r w:rsidRPr="005123F0">
        <w:rPr>
          <w:sz w:val="28"/>
          <w:szCs w:val="28"/>
        </w:rPr>
        <w:t>868 СНУ со сроком уплаты не позднее 02.12.2024 (в 2023 - 54180).</w:t>
      </w:r>
    </w:p>
    <w:p w:rsidR="005F370F" w:rsidRPr="005123F0" w:rsidRDefault="005F370F" w:rsidP="00224710">
      <w:pPr>
        <w:ind w:firstLine="709"/>
        <w:jc w:val="both"/>
        <w:rPr>
          <w:rFonts w:eastAsia="Calibri"/>
          <w:sz w:val="28"/>
          <w:szCs w:val="28"/>
          <w:lang w:eastAsia="en-US"/>
        </w:rPr>
      </w:pPr>
    </w:p>
    <w:p w:rsidR="007A2047" w:rsidRPr="005123F0" w:rsidRDefault="005F370F" w:rsidP="00B96CE8">
      <w:pPr>
        <w:pStyle w:val="a9"/>
        <w:numPr>
          <w:ilvl w:val="0"/>
          <w:numId w:val="9"/>
        </w:numPr>
        <w:jc w:val="center"/>
        <w:rPr>
          <w:rFonts w:eastAsia="Calibri"/>
          <w:b/>
          <w:sz w:val="28"/>
          <w:szCs w:val="28"/>
          <w:u w:val="single"/>
          <w:lang w:eastAsia="en-US"/>
        </w:rPr>
      </w:pPr>
      <w:r w:rsidRPr="005123F0">
        <w:rPr>
          <w:rFonts w:eastAsia="Calibri"/>
          <w:b/>
          <w:sz w:val="28"/>
          <w:szCs w:val="28"/>
          <w:u w:val="single"/>
          <w:lang w:eastAsia="en-US"/>
        </w:rPr>
        <w:t xml:space="preserve">Поступления в бюджет </w:t>
      </w:r>
      <w:r w:rsidR="00E9436E" w:rsidRPr="005123F0">
        <w:rPr>
          <w:rFonts w:eastAsia="Calibri"/>
          <w:b/>
          <w:sz w:val="28"/>
          <w:szCs w:val="28"/>
          <w:u w:val="single"/>
          <w:lang w:eastAsia="en-US"/>
        </w:rPr>
        <w:t>г</w:t>
      </w:r>
      <w:r w:rsidR="002B7225" w:rsidRPr="005123F0">
        <w:rPr>
          <w:rFonts w:eastAsia="Calibri"/>
          <w:b/>
          <w:sz w:val="28"/>
          <w:szCs w:val="28"/>
          <w:u w:val="single"/>
          <w:lang w:eastAsia="en-US"/>
        </w:rPr>
        <w:t>.</w:t>
      </w:r>
      <w:r w:rsidR="00E9436E" w:rsidRPr="005123F0">
        <w:rPr>
          <w:rFonts w:eastAsia="Calibri"/>
          <w:b/>
          <w:sz w:val="28"/>
          <w:szCs w:val="28"/>
          <w:u w:val="single"/>
          <w:lang w:eastAsia="en-US"/>
        </w:rPr>
        <w:t xml:space="preserve"> Нефтеюганск</w:t>
      </w:r>
    </w:p>
    <w:p w:rsidR="004158AE" w:rsidRPr="005123F0" w:rsidRDefault="004158AE" w:rsidP="00224710">
      <w:pPr>
        <w:ind w:firstLine="720"/>
        <w:jc w:val="both"/>
        <w:rPr>
          <w:b/>
          <w:sz w:val="28"/>
          <w:szCs w:val="28"/>
        </w:rPr>
      </w:pPr>
    </w:p>
    <w:p w:rsidR="007F6093" w:rsidRPr="005123F0" w:rsidRDefault="007F6093" w:rsidP="007F6093">
      <w:pPr>
        <w:shd w:val="clear" w:color="auto" w:fill="FFFFFF"/>
        <w:ind w:firstLine="709"/>
        <w:jc w:val="both"/>
        <w:rPr>
          <w:sz w:val="28"/>
          <w:szCs w:val="28"/>
        </w:rPr>
      </w:pPr>
      <w:r w:rsidRPr="005123F0">
        <w:rPr>
          <w:sz w:val="28"/>
          <w:szCs w:val="28"/>
        </w:rPr>
        <w:t>За 202</w:t>
      </w:r>
      <w:r w:rsidR="00E16E40" w:rsidRPr="005123F0">
        <w:rPr>
          <w:sz w:val="28"/>
          <w:szCs w:val="28"/>
        </w:rPr>
        <w:t>4</w:t>
      </w:r>
      <w:r w:rsidRPr="005123F0">
        <w:rPr>
          <w:sz w:val="28"/>
          <w:szCs w:val="28"/>
        </w:rPr>
        <w:t xml:space="preserve"> год в бюджет г. Нефтеюганска поступило </w:t>
      </w:r>
      <w:r w:rsidR="00E16E40" w:rsidRPr="005123F0">
        <w:rPr>
          <w:sz w:val="28"/>
          <w:szCs w:val="28"/>
        </w:rPr>
        <w:t>5 698</w:t>
      </w:r>
      <w:r w:rsidRPr="005123F0">
        <w:rPr>
          <w:sz w:val="28"/>
          <w:szCs w:val="28"/>
        </w:rPr>
        <w:t xml:space="preserve"> млн. руб. Исполнение бюджета прогнозных показателей составляет </w:t>
      </w:r>
      <w:r w:rsidR="00E16E40" w:rsidRPr="005123F0">
        <w:rPr>
          <w:sz w:val="28"/>
          <w:szCs w:val="28"/>
        </w:rPr>
        <w:t>106,4</w:t>
      </w:r>
      <w:r w:rsidRPr="005123F0">
        <w:rPr>
          <w:sz w:val="28"/>
          <w:szCs w:val="28"/>
        </w:rPr>
        <w:t xml:space="preserve"> %.</w:t>
      </w:r>
    </w:p>
    <w:p w:rsidR="00224710" w:rsidRPr="005123F0" w:rsidRDefault="00224710" w:rsidP="00224710">
      <w:pPr>
        <w:ind w:firstLine="709"/>
        <w:jc w:val="both"/>
        <w:rPr>
          <w:i/>
          <w:sz w:val="28"/>
          <w:szCs w:val="28"/>
        </w:rPr>
      </w:pPr>
      <w:r w:rsidRPr="005123F0">
        <w:rPr>
          <w:i/>
          <w:sz w:val="28"/>
          <w:szCs w:val="28"/>
        </w:rPr>
        <w:lastRenderedPageBreak/>
        <w:t>Для сведения – за 202</w:t>
      </w:r>
      <w:r w:rsidR="00E16E40" w:rsidRPr="005123F0">
        <w:rPr>
          <w:i/>
          <w:sz w:val="28"/>
          <w:szCs w:val="28"/>
        </w:rPr>
        <w:t>3</w:t>
      </w:r>
      <w:r w:rsidRPr="005123F0">
        <w:rPr>
          <w:i/>
          <w:sz w:val="28"/>
          <w:szCs w:val="28"/>
        </w:rPr>
        <w:t xml:space="preserve"> год в бюдж</w:t>
      </w:r>
      <w:r w:rsidR="00E16E40" w:rsidRPr="005123F0">
        <w:rPr>
          <w:i/>
          <w:sz w:val="28"/>
          <w:szCs w:val="28"/>
        </w:rPr>
        <w:t>ет г. Нефтеюганска поступило 4 8</w:t>
      </w:r>
      <w:r w:rsidR="00923D00" w:rsidRPr="005123F0">
        <w:rPr>
          <w:i/>
          <w:sz w:val="28"/>
          <w:szCs w:val="28"/>
        </w:rPr>
        <w:t>97</w:t>
      </w:r>
      <w:r w:rsidRPr="005123F0">
        <w:rPr>
          <w:i/>
          <w:sz w:val="28"/>
          <w:szCs w:val="28"/>
        </w:rPr>
        <w:t xml:space="preserve"> млн. руб. Исполнение бюджета прогнозных показателей за 202</w:t>
      </w:r>
      <w:r w:rsidR="00E16E40" w:rsidRPr="005123F0">
        <w:rPr>
          <w:i/>
          <w:sz w:val="28"/>
          <w:szCs w:val="28"/>
        </w:rPr>
        <w:t>3</w:t>
      </w:r>
      <w:r w:rsidRPr="005123F0">
        <w:rPr>
          <w:i/>
          <w:sz w:val="28"/>
          <w:szCs w:val="28"/>
        </w:rPr>
        <w:t xml:space="preserve"> год составило </w:t>
      </w:r>
      <w:r w:rsidR="00E16E40" w:rsidRPr="005123F0">
        <w:rPr>
          <w:i/>
          <w:sz w:val="28"/>
          <w:szCs w:val="28"/>
        </w:rPr>
        <w:t xml:space="preserve">103,5 </w:t>
      </w:r>
      <w:r w:rsidRPr="005123F0">
        <w:rPr>
          <w:i/>
          <w:sz w:val="28"/>
          <w:szCs w:val="28"/>
        </w:rPr>
        <w:t xml:space="preserve">%. </w:t>
      </w:r>
    </w:p>
    <w:p w:rsidR="00224710" w:rsidRPr="005123F0" w:rsidRDefault="00224710" w:rsidP="00224710">
      <w:pPr>
        <w:ind w:firstLine="709"/>
        <w:jc w:val="center"/>
        <w:rPr>
          <w:sz w:val="28"/>
          <w:szCs w:val="28"/>
        </w:rPr>
      </w:pPr>
      <w:r w:rsidRPr="005123F0">
        <w:rPr>
          <w:sz w:val="28"/>
          <w:szCs w:val="28"/>
        </w:rPr>
        <w:t>Исполнение бюджета прогнозных показателей за 202</w:t>
      </w:r>
      <w:r w:rsidR="00D9542B" w:rsidRPr="005123F0">
        <w:rPr>
          <w:sz w:val="28"/>
          <w:szCs w:val="28"/>
        </w:rPr>
        <w:t>4</w:t>
      </w:r>
      <w:r w:rsidRPr="005123F0">
        <w:rPr>
          <w:sz w:val="28"/>
          <w:szCs w:val="28"/>
        </w:rPr>
        <w:t xml:space="preserve"> год.</w:t>
      </w:r>
    </w:p>
    <w:tbl>
      <w:tblPr>
        <w:tblW w:w="9770" w:type="dxa"/>
        <w:tblInd w:w="93" w:type="dxa"/>
        <w:tblLayout w:type="fixed"/>
        <w:tblLook w:val="04A0" w:firstRow="1" w:lastRow="0" w:firstColumn="1" w:lastColumn="0" w:noHBand="0" w:noVBand="1"/>
      </w:tblPr>
      <w:tblGrid>
        <w:gridCol w:w="2982"/>
        <w:gridCol w:w="1368"/>
        <w:gridCol w:w="1491"/>
        <w:gridCol w:w="1896"/>
        <w:gridCol w:w="2033"/>
      </w:tblGrid>
      <w:tr w:rsidR="006E0605" w:rsidRPr="005123F0" w:rsidTr="00224710">
        <w:trPr>
          <w:trHeight w:val="377"/>
        </w:trPr>
        <w:tc>
          <w:tcPr>
            <w:tcW w:w="2982" w:type="dxa"/>
            <w:tcBorders>
              <w:top w:val="single" w:sz="8" w:space="0" w:color="auto"/>
              <w:left w:val="single" w:sz="8" w:space="0" w:color="auto"/>
              <w:bottom w:val="single" w:sz="4" w:space="0" w:color="auto"/>
              <w:right w:val="nil"/>
            </w:tcBorders>
            <w:shd w:val="clear" w:color="000000" w:fill="FFFFFF"/>
            <w:vAlign w:val="bottom"/>
            <w:hideMark/>
          </w:tcPr>
          <w:p w:rsidR="00224710" w:rsidRPr="005123F0" w:rsidRDefault="00224710" w:rsidP="00224710">
            <w:pPr>
              <w:jc w:val="center"/>
              <w:rPr>
                <w:b/>
                <w:bCs/>
              </w:rPr>
            </w:pPr>
            <w:r w:rsidRPr="005123F0">
              <w:rPr>
                <w:b/>
                <w:bCs/>
              </w:rPr>
              <w:t> </w:t>
            </w:r>
          </w:p>
        </w:tc>
        <w:tc>
          <w:tcPr>
            <w:tcW w:w="6788" w:type="dxa"/>
            <w:gridSpan w:val="4"/>
            <w:tcBorders>
              <w:top w:val="single" w:sz="4" w:space="0" w:color="auto"/>
              <w:left w:val="single" w:sz="4" w:space="0" w:color="auto"/>
              <w:bottom w:val="single" w:sz="4" w:space="0" w:color="auto"/>
              <w:right w:val="single" w:sz="4" w:space="0" w:color="auto"/>
            </w:tcBorders>
            <w:shd w:val="clear" w:color="000000" w:fill="FFFFFF"/>
            <w:vAlign w:val="bottom"/>
            <w:hideMark/>
          </w:tcPr>
          <w:p w:rsidR="00224710" w:rsidRPr="005123F0" w:rsidRDefault="00287550" w:rsidP="00224710">
            <w:pPr>
              <w:jc w:val="center"/>
            </w:pPr>
            <w:r w:rsidRPr="005123F0">
              <w:t>г. Нефтеюганск</w:t>
            </w:r>
          </w:p>
        </w:tc>
      </w:tr>
      <w:tr w:rsidR="006E0605" w:rsidRPr="005123F0" w:rsidTr="00224710">
        <w:trPr>
          <w:trHeight w:val="648"/>
        </w:trPr>
        <w:tc>
          <w:tcPr>
            <w:tcW w:w="2982" w:type="dxa"/>
            <w:tcBorders>
              <w:top w:val="nil"/>
              <w:left w:val="single" w:sz="8" w:space="0" w:color="auto"/>
              <w:bottom w:val="single" w:sz="4" w:space="0" w:color="auto"/>
              <w:right w:val="nil"/>
            </w:tcBorders>
            <w:shd w:val="clear" w:color="000000" w:fill="FFFFFF"/>
            <w:vAlign w:val="center"/>
            <w:hideMark/>
          </w:tcPr>
          <w:p w:rsidR="00224710" w:rsidRPr="005123F0" w:rsidRDefault="00224710" w:rsidP="00224710">
            <w:pPr>
              <w:jc w:val="center"/>
            </w:pPr>
            <w:r w:rsidRPr="005123F0">
              <w:t> </w:t>
            </w:r>
          </w:p>
        </w:tc>
        <w:tc>
          <w:tcPr>
            <w:tcW w:w="1368" w:type="dxa"/>
            <w:tcBorders>
              <w:top w:val="nil"/>
              <w:left w:val="single" w:sz="4" w:space="0" w:color="auto"/>
              <w:bottom w:val="single" w:sz="4" w:space="0" w:color="auto"/>
              <w:right w:val="single" w:sz="4" w:space="0" w:color="auto"/>
            </w:tcBorders>
            <w:shd w:val="clear" w:color="000000" w:fill="FFFFFF"/>
            <w:vAlign w:val="center"/>
            <w:hideMark/>
          </w:tcPr>
          <w:p w:rsidR="00224710" w:rsidRPr="005123F0" w:rsidRDefault="00224710" w:rsidP="00D9542B">
            <w:pPr>
              <w:jc w:val="center"/>
            </w:pPr>
            <w:r w:rsidRPr="005123F0">
              <w:t>202</w:t>
            </w:r>
            <w:r w:rsidR="00D9542B" w:rsidRPr="005123F0">
              <w:t>3</w:t>
            </w:r>
            <w:r w:rsidRPr="005123F0">
              <w:t xml:space="preserve"> год</w:t>
            </w:r>
          </w:p>
        </w:tc>
        <w:tc>
          <w:tcPr>
            <w:tcW w:w="1491" w:type="dxa"/>
            <w:tcBorders>
              <w:top w:val="nil"/>
              <w:left w:val="nil"/>
              <w:bottom w:val="single" w:sz="4" w:space="0" w:color="auto"/>
              <w:right w:val="single" w:sz="4" w:space="0" w:color="auto"/>
            </w:tcBorders>
            <w:shd w:val="clear" w:color="000000" w:fill="FFFFFF"/>
            <w:vAlign w:val="center"/>
            <w:hideMark/>
          </w:tcPr>
          <w:p w:rsidR="00224710" w:rsidRPr="005123F0" w:rsidRDefault="00224710" w:rsidP="00D9542B">
            <w:pPr>
              <w:jc w:val="center"/>
            </w:pPr>
            <w:r w:rsidRPr="005123F0">
              <w:t>202</w:t>
            </w:r>
            <w:r w:rsidR="00D9542B" w:rsidRPr="005123F0">
              <w:t>4</w:t>
            </w:r>
            <w:r w:rsidRPr="005123F0">
              <w:t xml:space="preserve"> год</w:t>
            </w:r>
          </w:p>
        </w:tc>
        <w:tc>
          <w:tcPr>
            <w:tcW w:w="1896" w:type="dxa"/>
            <w:tcBorders>
              <w:top w:val="nil"/>
              <w:left w:val="nil"/>
              <w:bottom w:val="single" w:sz="4" w:space="0" w:color="auto"/>
              <w:right w:val="single" w:sz="4" w:space="0" w:color="auto"/>
            </w:tcBorders>
            <w:shd w:val="clear" w:color="000000" w:fill="FFFFFF"/>
            <w:vAlign w:val="center"/>
            <w:hideMark/>
          </w:tcPr>
          <w:p w:rsidR="00224710" w:rsidRPr="005123F0" w:rsidRDefault="00224710" w:rsidP="00224710">
            <w:pPr>
              <w:jc w:val="center"/>
            </w:pPr>
            <w:r w:rsidRPr="005123F0">
              <w:t>% отклонения</w:t>
            </w:r>
          </w:p>
        </w:tc>
        <w:tc>
          <w:tcPr>
            <w:tcW w:w="2032" w:type="dxa"/>
            <w:tcBorders>
              <w:top w:val="nil"/>
              <w:left w:val="nil"/>
              <w:bottom w:val="single" w:sz="4" w:space="0" w:color="auto"/>
              <w:right w:val="single" w:sz="4" w:space="0" w:color="auto"/>
            </w:tcBorders>
            <w:shd w:val="clear" w:color="000000" w:fill="FFFFFF"/>
            <w:vAlign w:val="center"/>
            <w:hideMark/>
          </w:tcPr>
          <w:p w:rsidR="00224710" w:rsidRPr="005123F0" w:rsidRDefault="00224710" w:rsidP="00224710">
            <w:pPr>
              <w:jc w:val="center"/>
            </w:pPr>
            <w:r w:rsidRPr="005123F0">
              <w:t>Отклонение, тыс. руб.</w:t>
            </w:r>
          </w:p>
        </w:tc>
      </w:tr>
      <w:tr w:rsidR="006E0605" w:rsidRPr="005123F0" w:rsidTr="00D9542B">
        <w:trPr>
          <w:trHeight w:val="317"/>
        </w:trPr>
        <w:tc>
          <w:tcPr>
            <w:tcW w:w="2982" w:type="dxa"/>
            <w:tcBorders>
              <w:top w:val="nil"/>
              <w:left w:val="single" w:sz="8" w:space="0" w:color="auto"/>
              <w:bottom w:val="nil"/>
              <w:right w:val="nil"/>
            </w:tcBorders>
            <w:shd w:val="clear" w:color="000000" w:fill="FFFFFF"/>
            <w:noWrap/>
            <w:vAlign w:val="bottom"/>
            <w:hideMark/>
          </w:tcPr>
          <w:p w:rsidR="00224710" w:rsidRPr="005123F0" w:rsidRDefault="00224710" w:rsidP="00224710">
            <w:pPr>
              <w:rPr>
                <w:b/>
                <w:bCs/>
              </w:rPr>
            </w:pPr>
            <w:r w:rsidRPr="005123F0">
              <w:rPr>
                <w:b/>
                <w:bCs/>
              </w:rPr>
              <w:t>Всего</w:t>
            </w:r>
          </w:p>
        </w:tc>
        <w:tc>
          <w:tcPr>
            <w:tcW w:w="1368" w:type="dxa"/>
            <w:tcBorders>
              <w:top w:val="nil"/>
              <w:left w:val="single" w:sz="4" w:space="0" w:color="auto"/>
              <w:bottom w:val="single" w:sz="4" w:space="0" w:color="auto"/>
              <w:right w:val="single" w:sz="4" w:space="0" w:color="auto"/>
            </w:tcBorders>
            <w:shd w:val="clear" w:color="000000" w:fill="FFFFFF"/>
            <w:noWrap/>
            <w:vAlign w:val="bottom"/>
          </w:tcPr>
          <w:p w:rsidR="00224710" w:rsidRPr="005123F0" w:rsidRDefault="00923D00" w:rsidP="00224710">
            <w:pPr>
              <w:jc w:val="center"/>
              <w:rPr>
                <w:bCs/>
              </w:rPr>
            </w:pPr>
            <w:r w:rsidRPr="005123F0">
              <w:rPr>
                <w:bCs/>
              </w:rPr>
              <w:t>4 896 730</w:t>
            </w:r>
          </w:p>
        </w:tc>
        <w:tc>
          <w:tcPr>
            <w:tcW w:w="1491" w:type="dxa"/>
            <w:tcBorders>
              <w:top w:val="nil"/>
              <w:left w:val="nil"/>
              <w:bottom w:val="single" w:sz="4" w:space="0" w:color="auto"/>
              <w:right w:val="single" w:sz="4" w:space="0" w:color="auto"/>
            </w:tcBorders>
            <w:shd w:val="clear" w:color="000000" w:fill="FFFFFF"/>
            <w:noWrap/>
            <w:vAlign w:val="bottom"/>
          </w:tcPr>
          <w:p w:rsidR="00224710" w:rsidRPr="005123F0" w:rsidRDefault="00D9542B" w:rsidP="00224710">
            <w:pPr>
              <w:jc w:val="center"/>
              <w:rPr>
                <w:bCs/>
              </w:rPr>
            </w:pPr>
            <w:r w:rsidRPr="005123F0">
              <w:rPr>
                <w:bCs/>
              </w:rPr>
              <w:t>5 695 119</w:t>
            </w:r>
          </w:p>
        </w:tc>
        <w:tc>
          <w:tcPr>
            <w:tcW w:w="1896" w:type="dxa"/>
            <w:tcBorders>
              <w:top w:val="nil"/>
              <w:left w:val="nil"/>
              <w:bottom w:val="single" w:sz="4" w:space="0" w:color="auto"/>
              <w:right w:val="single" w:sz="4" w:space="0" w:color="auto"/>
            </w:tcBorders>
            <w:shd w:val="clear" w:color="000000" w:fill="FFFFFF"/>
            <w:noWrap/>
            <w:vAlign w:val="bottom"/>
          </w:tcPr>
          <w:p w:rsidR="00224710" w:rsidRPr="005123F0" w:rsidRDefault="00492AC3" w:rsidP="00224710">
            <w:pPr>
              <w:jc w:val="center"/>
              <w:rPr>
                <w:i/>
                <w:iCs/>
              </w:rPr>
            </w:pPr>
            <w:r w:rsidRPr="005123F0">
              <w:rPr>
                <w:i/>
                <w:iCs/>
              </w:rPr>
              <w:t>116,3</w:t>
            </w:r>
          </w:p>
        </w:tc>
        <w:tc>
          <w:tcPr>
            <w:tcW w:w="2032" w:type="dxa"/>
            <w:tcBorders>
              <w:top w:val="nil"/>
              <w:left w:val="nil"/>
              <w:bottom w:val="single" w:sz="4" w:space="0" w:color="auto"/>
              <w:right w:val="single" w:sz="4" w:space="0" w:color="auto"/>
            </w:tcBorders>
            <w:shd w:val="clear" w:color="000000" w:fill="FFFFFF"/>
            <w:noWrap/>
            <w:vAlign w:val="bottom"/>
          </w:tcPr>
          <w:p w:rsidR="00224710" w:rsidRPr="005123F0" w:rsidRDefault="00492AC3" w:rsidP="00224710">
            <w:pPr>
              <w:jc w:val="center"/>
              <w:rPr>
                <w:i/>
                <w:iCs/>
              </w:rPr>
            </w:pPr>
            <w:r w:rsidRPr="005123F0">
              <w:rPr>
                <w:i/>
                <w:iCs/>
              </w:rPr>
              <w:t>+ 798 389</w:t>
            </w:r>
          </w:p>
        </w:tc>
      </w:tr>
      <w:tr w:rsidR="006E0605" w:rsidRPr="005123F0" w:rsidTr="00D9542B">
        <w:trPr>
          <w:trHeight w:val="317"/>
        </w:trPr>
        <w:tc>
          <w:tcPr>
            <w:tcW w:w="2982" w:type="dxa"/>
            <w:tcBorders>
              <w:top w:val="single" w:sz="4" w:space="0" w:color="auto"/>
              <w:left w:val="single" w:sz="8" w:space="0" w:color="auto"/>
              <w:bottom w:val="nil"/>
              <w:right w:val="nil"/>
            </w:tcBorders>
            <w:shd w:val="clear" w:color="000000" w:fill="FFFFFF"/>
            <w:noWrap/>
            <w:vAlign w:val="bottom"/>
            <w:hideMark/>
          </w:tcPr>
          <w:p w:rsidR="00224710" w:rsidRPr="005123F0" w:rsidRDefault="00224710" w:rsidP="00224710">
            <w:r w:rsidRPr="005123F0">
              <w:t>в том числе:</w:t>
            </w:r>
          </w:p>
        </w:tc>
        <w:tc>
          <w:tcPr>
            <w:tcW w:w="1368" w:type="dxa"/>
            <w:tcBorders>
              <w:top w:val="nil"/>
              <w:left w:val="single" w:sz="4" w:space="0" w:color="auto"/>
              <w:bottom w:val="single" w:sz="4" w:space="0" w:color="auto"/>
              <w:right w:val="single" w:sz="4" w:space="0" w:color="auto"/>
            </w:tcBorders>
            <w:shd w:val="clear" w:color="000000" w:fill="FFFFFF"/>
            <w:noWrap/>
            <w:vAlign w:val="bottom"/>
          </w:tcPr>
          <w:p w:rsidR="00224710" w:rsidRPr="005123F0" w:rsidRDefault="00224710" w:rsidP="00224710">
            <w:pPr>
              <w:jc w:val="center"/>
              <w:rPr>
                <w:bCs/>
              </w:rPr>
            </w:pPr>
          </w:p>
        </w:tc>
        <w:tc>
          <w:tcPr>
            <w:tcW w:w="1491" w:type="dxa"/>
            <w:tcBorders>
              <w:top w:val="nil"/>
              <w:left w:val="nil"/>
              <w:bottom w:val="single" w:sz="4" w:space="0" w:color="auto"/>
              <w:right w:val="single" w:sz="4" w:space="0" w:color="auto"/>
            </w:tcBorders>
            <w:shd w:val="clear" w:color="000000" w:fill="FFFFFF"/>
            <w:noWrap/>
            <w:vAlign w:val="bottom"/>
          </w:tcPr>
          <w:p w:rsidR="00224710" w:rsidRPr="005123F0" w:rsidRDefault="00224710" w:rsidP="00224710">
            <w:pPr>
              <w:jc w:val="center"/>
              <w:rPr>
                <w:bCs/>
              </w:rPr>
            </w:pPr>
          </w:p>
        </w:tc>
        <w:tc>
          <w:tcPr>
            <w:tcW w:w="1896" w:type="dxa"/>
            <w:tcBorders>
              <w:top w:val="nil"/>
              <w:left w:val="nil"/>
              <w:bottom w:val="single" w:sz="4" w:space="0" w:color="auto"/>
              <w:right w:val="single" w:sz="4" w:space="0" w:color="auto"/>
            </w:tcBorders>
            <w:shd w:val="clear" w:color="000000" w:fill="FFFFFF"/>
            <w:noWrap/>
            <w:vAlign w:val="bottom"/>
          </w:tcPr>
          <w:p w:rsidR="00224710" w:rsidRPr="005123F0" w:rsidRDefault="00224710" w:rsidP="00224710">
            <w:pPr>
              <w:jc w:val="center"/>
              <w:rPr>
                <w:i/>
                <w:iCs/>
              </w:rPr>
            </w:pPr>
          </w:p>
        </w:tc>
        <w:tc>
          <w:tcPr>
            <w:tcW w:w="2032" w:type="dxa"/>
            <w:tcBorders>
              <w:top w:val="nil"/>
              <w:left w:val="nil"/>
              <w:bottom w:val="single" w:sz="4" w:space="0" w:color="auto"/>
              <w:right w:val="single" w:sz="4" w:space="0" w:color="auto"/>
            </w:tcBorders>
            <w:shd w:val="clear" w:color="000000" w:fill="FFFFFF"/>
            <w:noWrap/>
            <w:vAlign w:val="bottom"/>
          </w:tcPr>
          <w:p w:rsidR="00224710" w:rsidRPr="005123F0" w:rsidRDefault="00224710" w:rsidP="00224710">
            <w:pPr>
              <w:jc w:val="center"/>
              <w:rPr>
                <w:i/>
                <w:iCs/>
              </w:rPr>
            </w:pPr>
          </w:p>
        </w:tc>
      </w:tr>
      <w:tr w:rsidR="006E0605" w:rsidRPr="005123F0" w:rsidTr="00D9542B">
        <w:trPr>
          <w:trHeight w:val="289"/>
        </w:trPr>
        <w:tc>
          <w:tcPr>
            <w:tcW w:w="2982" w:type="dxa"/>
            <w:tcBorders>
              <w:top w:val="single" w:sz="4" w:space="0" w:color="auto"/>
              <w:left w:val="single" w:sz="8" w:space="0" w:color="auto"/>
              <w:bottom w:val="single" w:sz="4" w:space="0" w:color="auto"/>
              <w:right w:val="nil"/>
            </w:tcBorders>
            <w:shd w:val="clear" w:color="000000" w:fill="FFFFFF"/>
            <w:vAlign w:val="bottom"/>
            <w:hideMark/>
          </w:tcPr>
          <w:p w:rsidR="00224710" w:rsidRPr="005123F0" w:rsidRDefault="00224710" w:rsidP="00224710">
            <w:r w:rsidRPr="005123F0">
              <w:t>НДФЛ</w:t>
            </w:r>
          </w:p>
        </w:tc>
        <w:tc>
          <w:tcPr>
            <w:tcW w:w="1368" w:type="dxa"/>
            <w:tcBorders>
              <w:top w:val="nil"/>
              <w:left w:val="single" w:sz="4" w:space="0" w:color="auto"/>
              <w:bottom w:val="single" w:sz="4" w:space="0" w:color="auto"/>
              <w:right w:val="single" w:sz="4" w:space="0" w:color="auto"/>
            </w:tcBorders>
            <w:shd w:val="clear" w:color="000000" w:fill="FFFFFF"/>
            <w:noWrap/>
            <w:vAlign w:val="bottom"/>
          </w:tcPr>
          <w:p w:rsidR="00224710" w:rsidRPr="005123F0" w:rsidRDefault="00923D00" w:rsidP="00224710">
            <w:pPr>
              <w:jc w:val="center"/>
              <w:rPr>
                <w:bCs/>
              </w:rPr>
            </w:pPr>
            <w:r w:rsidRPr="005123F0">
              <w:rPr>
                <w:bCs/>
              </w:rPr>
              <w:t>3 982 153</w:t>
            </w:r>
          </w:p>
        </w:tc>
        <w:tc>
          <w:tcPr>
            <w:tcW w:w="1491" w:type="dxa"/>
            <w:tcBorders>
              <w:top w:val="nil"/>
              <w:left w:val="nil"/>
              <w:bottom w:val="single" w:sz="4" w:space="0" w:color="auto"/>
              <w:right w:val="single" w:sz="4" w:space="0" w:color="auto"/>
            </w:tcBorders>
            <w:shd w:val="clear" w:color="000000" w:fill="FFFFFF"/>
            <w:noWrap/>
            <w:vAlign w:val="bottom"/>
          </w:tcPr>
          <w:p w:rsidR="00224710" w:rsidRPr="005123F0" w:rsidRDefault="00D9542B" w:rsidP="00224710">
            <w:pPr>
              <w:jc w:val="center"/>
              <w:rPr>
                <w:bCs/>
              </w:rPr>
            </w:pPr>
            <w:r w:rsidRPr="005123F0">
              <w:rPr>
                <w:bCs/>
              </w:rPr>
              <w:t>4 468 464</w:t>
            </w:r>
          </w:p>
        </w:tc>
        <w:tc>
          <w:tcPr>
            <w:tcW w:w="1896" w:type="dxa"/>
            <w:tcBorders>
              <w:top w:val="nil"/>
              <w:left w:val="nil"/>
              <w:bottom w:val="single" w:sz="4" w:space="0" w:color="auto"/>
              <w:right w:val="single" w:sz="4" w:space="0" w:color="auto"/>
            </w:tcBorders>
            <w:shd w:val="clear" w:color="000000" w:fill="FFFFFF"/>
            <w:noWrap/>
            <w:vAlign w:val="bottom"/>
          </w:tcPr>
          <w:p w:rsidR="00224710" w:rsidRPr="005123F0" w:rsidRDefault="00492AC3" w:rsidP="00224710">
            <w:pPr>
              <w:jc w:val="center"/>
              <w:rPr>
                <w:i/>
                <w:iCs/>
              </w:rPr>
            </w:pPr>
            <w:r w:rsidRPr="005123F0">
              <w:rPr>
                <w:i/>
                <w:iCs/>
              </w:rPr>
              <w:t>112,2</w:t>
            </w:r>
          </w:p>
        </w:tc>
        <w:tc>
          <w:tcPr>
            <w:tcW w:w="2032" w:type="dxa"/>
            <w:tcBorders>
              <w:top w:val="nil"/>
              <w:left w:val="nil"/>
              <w:bottom w:val="single" w:sz="4" w:space="0" w:color="auto"/>
              <w:right w:val="single" w:sz="4" w:space="0" w:color="auto"/>
            </w:tcBorders>
            <w:shd w:val="clear" w:color="000000" w:fill="FFFFFF"/>
            <w:noWrap/>
            <w:vAlign w:val="bottom"/>
          </w:tcPr>
          <w:p w:rsidR="00224710" w:rsidRPr="005123F0" w:rsidRDefault="00492AC3" w:rsidP="00224710">
            <w:pPr>
              <w:jc w:val="center"/>
              <w:rPr>
                <w:i/>
                <w:iCs/>
              </w:rPr>
            </w:pPr>
            <w:r w:rsidRPr="005123F0">
              <w:rPr>
                <w:i/>
                <w:iCs/>
              </w:rPr>
              <w:t>+ 486 311</w:t>
            </w:r>
          </w:p>
        </w:tc>
      </w:tr>
      <w:tr w:rsidR="006E0605" w:rsidRPr="005123F0" w:rsidTr="00D9542B">
        <w:trPr>
          <w:trHeight w:val="240"/>
        </w:trPr>
        <w:tc>
          <w:tcPr>
            <w:tcW w:w="2982" w:type="dxa"/>
            <w:tcBorders>
              <w:top w:val="nil"/>
              <w:left w:val="single" w:sz="8" w:space="0" w:color="auto"/>
              <w:bottom w:val="single" w:sz="4" w:space="0" w:color="auto"/>
              <w:right w:val="nil"/>
            </w:tcBorders>
            <w:shd w:val="clear" w:color="000000" w:fill="FFFFFF"/>
            <w:vAlign w:val="bottom"/>
            <w:hideMark/>
          </w:tcPr>
          <w:p w:rsidR="00224710" w:rsidRPr="005123F0" w:rsidRDefault="00224710" w:rsidP="00224710">
            <w:r w:rsidRPr="005123F0">
              <w:t>УСН</w:t>
            </w:r>
          </w:p>
        </w:tc>
        <w:tc>
          <w:tcPr>
            <w:tcW w:w="1368" w:type="dxa"/>
            <w:tcBorders>
              <w:top w:val="nil"/>
              <w:left w:val="single" w:sz="4" w:space="0" w:color="auto"/>
              <w:bottom w:val="single" w:sz="4" w:space="0" w:color="auto"/>
              <w:right w:val="single" w:sz="4" w:space="0" w:color="auto"/>
            </w:tcBorders>
            <w:shd w:val="clear" w:color="000000" w:fill="FFFFFF"/>
            <w:noWrap/>
            <w:vAlign w:val="bottom"/>
          </w:tcPr>
          <w:p w:rsidR="00224710" w:rsidRPr="005123F0" w:rsidRDefault="00923D00" w:rsidP="00224710">
            <w:pPr>
              <w:jc w:val="center"/>
              <w:rPr>
                <w:bCs/>
              </w:rPr>
            </w:pPr>
            <w:r w:rsidRPr="005123F0">
              <w:rPr>
                <w:bCs/>
              </w:rPr>
              <w:t>616 315</w:t>
            </w:r>
          </w:p>
        </w:tc>
        <w:tc>
          <w:tcPr>
            <w:tcW w:w="1491" w:type="dxa"/>
            <w:tcBorders>
              <w:top w:val="nil"/>
              <w:left w:val="nil"/>
              <w:bottom w:val="single" w:sz="4" w:space="0" w:color="auto"/>
              <w:right w:val="single" w:sz="4" w:space="0" w:color="auto"/>
            </w:tcBorders>
            <w:shd w:val="clear" w:color="000000" w:fill="FFFFFF"/>
            <w:noWrap/>
            <w:vAlign w:val="bottom"/>
          </w:tcPr>
          <w:p w:rsidR="00224710" w:rsidRPr="005123F0" w:rsidRDefault="00D9542B" w:rsidP="00224710">
            <w:pPr>
              <w:jc w:val="center"/>
              <w:rPr>
                <w:bCs/>
              </w:rPr>
            </w:pPr>
            <w:r w:rsidRPr="005123F0">
              <w:rPr>
                <w:bCs/>
              </w:rPr>
              <w:t>868 740</w:t>
            </w:r>
          </w:p>
        </w:tc>
        <w:tc>
          <w:tcPr>
            <w:tcW w:w="1896" w:type="dxa"/>
            <w:tcBorders>
              <w:top w:val="nil"/>
              <w:left w:val="nil"/>
              <w:bottom w:val="single" w:sz="4" w:space="0" w:color="auto"/>
              <w:right w:val="single" w:sz="4" w:space="0" w:color="auto"/>
            </w:tcBorders>
            <w:shd w:val="clear" w:color="000000" w:fill="FFFFFF"/>
            <w:noWrap/>
            <w:vAlign w:val="bottom"/>
          </w:tcPr>
          <w:p w:rsidR="00224710" w:rsidRPr="005123F0" w:rsidRDefault="00492AC3" w:rsidP="00224710">
            <w:pPr>
              <w:jc w:val="center"/>
              <w:rPr>
                <w:i/>
                <w:iCs/>
              </w:rPr>
            </w:pPr>
            <w:r w:rsidRPr="005123F0">
              <w:rPr>
                <w:i/>
                <w:iCs/>
              </w:rPr>
              <w:t>140,9</w:t>
            </w:r>
          </w:p>
        </w:tc>
        <w:tc>
          <w:tcPr>
            <w:tcW w:w="2032" w:type="dxa"/>
            <w:tcBorders>
              <w:top w:val="nil"/>
              <w:left w:val="nil"/>
              <w:bottom w:val="single" w:sz="4" w:space="0" w:color="auto"/>
              <w:right w:val="single" w:sz="4" w:space="0" w:color="auto"/>
            </w:tcBorders>
            <w:shd w:val="clear" w:color="000000" w:fill="FFFFFF"/>
            <w:noWrap/>
            <w:vAlign w:val="bottom"/>
          </w:tcPr>
          <w:p w:rsidR="00224710" w:rsidRPr="005123F0" w:rsidRDefault="00492AC3" w:rsidP="00224710">
            <w:pPr>
              <w:jc w:val="center"/>
              <w:rPr>
                <w:i/>
                <w:iCs/>
              </w:rPr>
            </w:pPr>
            <w:r w:rsidRPr="005123F0">
              <w:rPr>
                <w:i/>
                <w:iCs/>
              </w:rPr>
              <w:t>+ 252 425</w:t>
            </w:r>
          </w:p>
        </w:tc>
      </w:tr>
      <w:tr w:rsidR="006E0605" w:rsidRPr="005123F0" w:rsidTr="00D9542B">
        <w:trPr>
          <w:trHeight w:val="557"/>
        </w:trPr>
        <w:tc>
          <w:tcPr>
            <w:tcW w:w="2982" w:type="dxa"/>
            <w:tcBorders>
              <w:top w:val="nil"/>
              <w:left w:val="single" w:sz="8" w:space="0" w:color="auto"/>
              <w:bottom w:val="single" w:sz="4" w:space="0" w:color="auto"/>
              <w:right w:val="nil"/>
            </w:tcBorders>
            <w:shd w:val="clear" w:color="000000" w:fill="FFFFFF"/>
            <w:vAlign w:val="bottom"/>
            <w:hideMark/>
          </w:tcPr>
          <w:p w:rsidR="00224710" w:rsidRPr="005123F0" w:rsidRDefault="00224710" w:rsidP="00224710">
            <w:r w:rsidRPr="005123F0">
              <w:t>Налог на имущество физических лиц</w:t>
            </w:r>
          </w:p>
        </w:tc>
        <w:tc>
          <w:tcPr>
            <w:tcW w:w="1368" w:type="dxa"/>
            <w:tcBorders>
              <w:top w:val="nil"/>
              <w:left w:val="single" w:sz="4" w:space="0" w:color="auto"/>
              <w:bottom w:val="single" w:sz="4" w:space="0" w:color="auto"/>
              <w:right w:val="single" w:sz="4" w:space="0" w:color="auto"/>
            </w:tcBorders>
            <w:shd w:val="clear" w:color="000000" w:fill="FFFFFF"/>
            <w:noWrap/>
            <w:vAlign w:val="bottom"/>
          </w:tcPr>
          <w:p w:rsidR="00224710" w:rsidRPr="005123F0" w:rsidRDefault="00923D00" w:rsidP="00224710">
            <w:pPr>
              <w:jc w:val="center"/>
              <w:rPr>
                <w:bCs/>
              </w:rPr>
            </w:pPr>
            <w:r w:rsidRPr="005123F0">
              <w:rPr>
                <w:bCs/>
              </w:rPr>
              <w:t>97 677</w:t>
            </w:r>
          </w:p>
        </w:tc>
        <w:tc>
          <w:tcPr>
            <w:tcW w:w="1491" w:type="dxa"/>
            <w:tcBorders>
              <w:top w:val="nil"/>
              <w:left w:val="nil"/>
              <w:bottom w:val="single" w:sz="4" w:space="0" w:color="auto"/>
              <w:right w:val="single" w:sz="4" w:space="0" w:color="auto"/>
            </w:tcBorders>
            <w:shd w:val="clear" w:color="000000" w:fill="FFFFFF"/>
            <w:noWrap/>
            <w:vAlign w:val="bottom"/>
          </w:tcPr>
          <w:p w:rsidR="00224710" w:rsidRPr="005123F0" w:rsidRDefault="00D9542B" w:rsidP="00224710">
            <w:pPr>
              <w:jc w:val="center"/>
              <w:rPr>
                <w:bCs/>
              </w:rPr>
            </w:pPr>
            <w:r w:rsidRPr="005123F0">
              <w:rPr>
                <w:bCs/>
              </w:rPr>
              <w:t>110 536</w:t>
            </w:r>
          </w:p>
        </w:tc>
        <w:tc>
          <w:tcPr>
            <w:tcW w:w="1896" w:type="dxa"/>
            <w:tcBorders>
              <w:top w:val="nil"/>
              <w:left w:val="nil"/>
              <w:bottom w:val="single" w:sz="4" w:space="0" w:color="auto"/>
              <w:right w:val="single" w:sz="4" w:space="0" w:color="auto"/>
            </w:tcBorders>
            <w:shd w:val="clear" w:color="000000" w:fill="FFFFFF"/>
            <w:noWrap/>
            <w:vAlign w:val="bottom"/>
          </w:tcPr>
          <w:p w:rsidR="00224710" w:rsidRPr="005123F0" w:rsidRDefault="00492AC3" w:rsidP="00224710">
            <w:pPr>
              <w:jc w:val="center"/>
              <w:rPr>
                <w:i/>
                <w:iCs/>
              </w:rPr>
            </w:pPr>
            <w:r w:rsidRPr="005123F0">
              <w:rPr>
                <w:i/>
                <w:iCs/>
              </w:rPr>
              <w:t>113,2</w:t>
            </w:r>
          </w:p>
        </w:tc>
        <w:tc>
          <w:tcPr>
            <w:tcW w:w="2032" w:type="dxa"/>
            <w:tcBorders>
              <w:top w:val="nil"/>
              <w:left w:val="nil"/>
              <w:bottom w:val="single" w:sz="4" w:space="0" w:color="auto"/>
              <w:right w:val="single" w:sz="4" w:space="0" w:color="auto"/>
            </w:tcBorders>
            <w:shd w:val="clear" w:color="000000" w:fill="FFFFFF"/>
            <w:noWrap/>
            <w:vAlign w:val="bottom"/>
          </w:tcPr>
          <w:p w:rsidR="00224710" w:rsidRPr="005123F0" w:rsidRDefault="00492AC3" w:rsidP="00224710">
            <w:pPr>
              <w:jc w:val="center"/>
              <w:rPr>
                <w:i/>
                <w:iCs/>
              </w:rPr>
            </w:pPr>
            <w:r w:rsidRPr="005123F0">
              <w:rPr>
                <w:i/>
                <w:iCs/>
              </w:rPr>
              <w:t>+ 12 859</w:t>
            </w:r>
          </w:p>
        </w:tc>
      </w:tr>
      <w:tr w:rsidR="006E0605" w:rsidRPr="005123F0" w:rsidTr="00D9542B">
        <w:trPr>
          <w:trHeight w:val="281"/>
        </w:trPr>
        <w:tc>
          <w:tcPr>
            <w:tcW w:w="2982" w:type="dxa"/>
            <w:tcBorders>
              <w:top w:val="nil"/>
              <w:left w:val="single" w:sz="8" w:space="0" w:color="auto"/>
              <w:bottom w:val="single" w:sz="4" w:space="0" w:color="auto"/>
              <w:right w:val="nil"/>
            </w:tcBorders>
            <w:shd w:val="clear" w:color="000000" w:fill="FFFFFF"/>
            <w:vAlign w:val="bottom"/>
            <w:hideMark/>
          </w:tcPr>
          <w:p w:rsidR="00224710" w:rsidRPr="005123F0" w:rsidRDefault="00224710" w:rsidP="00224710">
            <w:r w:rsidRPr="005123F0">
              <w:t>Земельный налог</w:t>
            </w:r>
          </w:p>
        </w:tc>
        <w:tc>
          <w:tcPr>
            <w:tcW w:w="1368" w:type="dxa"/>
            <w:tcBorders>
              <w:top w:val="nil"/>
              <w:left w:val="single" w:sz="4" w:space="0" w:color="auto"/>
              <w:bottom w:val="single" w:sz="4" w:space="0" w:color="auto"/>
              <w:right w:val="single" w:sz="4" w:space="0" w:color="auto"/>
            </w:tcBorders>
            <w:shd w:val="clear" w:color="000000" w:fill="FFFFFF"/>
            <w:noWrap/>
            <w:vAlign w:val="bottom"/>
          </w:tcPr>
          <w:p w:rsidR="00224710" w:rsidRPr="005123F0" w:rsidRDefault="00923D00" w:rsidP="00224710">
            <w:pPr>
              <w:jc w:val="center"/>
              <w:rPr>
                <w:bCs/>
              </w:rPr>
            </w:pPr>
            <w:r w:rsidRPr="005123F0">
              <w:rPr>
                <w:bCs/>
              </w:rPr>
              <w:t>109 541</w:t>
            </w:r>
          </w:p>
        </w:tc>
        <w:tc>
          <w:tcPr>
            <w:tcW w:w="1491" w:type="dxa"/>
            <w:tcBorders>
              <w:top w:val="nil"/>
              <w:left w:val="nil"/>
              <w:bottom w:val="single" w:sz="4" w:space="0" w:color="auto"/>
              <w:right w:val="single" w:sz="4" w:space="0" w:color="auto"/>
            </w:tcBorders>
            <w:shd w:val="clear" w:color="000000" w:fill="FFFFFF"/>
            <w:noWrap/>
            <w:vAlign w:val="bottom"/>
          </w:tcPr>
          <w:p w:rsidR="00224710" w:rsidRPr="005123F0" w:rsidRDefault="00D9542B" w:rsidP="00224710">
            <w:pPr>
              <w:jc w:val="center"/>
              <w:rPr>
                <w:bCs/>
              </w:rPr>
            </w:pPr>
            <w:r w:rsidRPr="005123F0">
              <w:rPr>
                <w:bCs/>
              </w:rPr>
              <w:t>106 024</w:t>
            </w:r>
          </w:p>
        </w:tc>
        <w:tc>
          <w:tcPr>
            <w:tcW w:w="1896" w:type="dxa"/>
            <w:tcBorders>
              <w:top w:val="nil"/>
              <w:left w:val="nil"/>
              <w:bottom w:val="single" w:sz="4" w:space="0" w:color="auto"/>
              <w:right w:val="single" w:sz="4" w:space="0" w:color="auto"/>
            </w:tcBorders>
            <w:shd w:val="clear" w:color="000000" w:fill="FFFFFF"/>
            <w:noWrap/>
            <w:vAlign w:val="bottom"/>
          </w:tcPr>
          <w:p w:rsidR="00224710" w:rsidRPr="005123F0" w:rsidRDefault="00492AC3" w:rsidP="00224710">
            <w:pPr>
              <w:jc w:val="center"/>
              <w:rPr>
                <w:i/>
                <w:iCs/>
              </w:rPr>
            </w:pPr>
            <w:r w:rsidRPr="005123F0">
              <w:rPr>
                <w:i/>
                <w:iCs/>
              </w:rPr>
              <w:t>96,8</w:t>
            </w:r>
          </w:p>
        </w:tc>
        <w:tc>
          <w:tcPr>
            <w:tcW w:w="2032" w:type="dxa"/>
            <w:tcBorders>
              <w:top w:val="nil"/>
              <w:left w:val="nil"/>
              <w:bottom w:val="single" w:sz="4" w:space="0" w:color="auto"/>
              <w:right w:val="single" w:sz="4" w:space="0" w:color="auto"/>
            </w:tcBorders>
            <w:shd w:val="clear" w:color="000000" w:fill="FFFFFF"/>
            <w:noWrap/>
            <w:vAlign w:val="bottom"/>
          </w:tcPr>
          <w:p w:rsidR="00224710" w:rsidRPr="005123F0" w:rsidRDefault="00492AC3" w:rsidP="00224710">
            <w:pPr>
              <w:jc w:val="center"/>
              <w:rPr>
                <w:i/>
                <w:iCs/>
              </w:rPr>
            </w:pPr>
            <w:r w:rsidRPr="005123F0">
              <w:rPr>
                <w:i/>
                <w:iCs/>
              </w:rPr>
              <w:t>- 3 517</w:t>
            </w:r>
          </w:p>
        </w:tc>
      </w:tr>
      <w:tr w:rsidR="006E0605" w:rsidRPr="005123F0" w:rsidTr="00D9542B">
        <w:trPr>
          <w:trHeight w:val="272"/>
        </w:trPr>
        <w:tc>
          <w:tcPr>
            <w:tcW w:w="2982" w:type="dxa"/>
            <w:tcBorders>
              <w:top w:val="nil"/>
              <w:left w:val="single" w:sz="8" w:space="0" w:color="auto"/>
              <w:bottom w:val="single" w:sz="8" w:space="0" w:color="auto"/>
              <w:right w:val="nil"/>
            </w:tcBorders>
            <w:shd w:val="clear" w:color="000000" w:fill="FFFFFF"/>
            <w:vAlign w:val="bottom"/>
            <w:hideMark/>
          </w:tcPr>
          <w:p w:rsidR="00224710" w:rsidRPr="005123F0" w:rsidRDefault="00224710" w:rsidP="00224710">
            <w:r w:rsidRPr="005123F0">
              <w:t>Транспортный налог</w:t>
            </w:r>
          </w:p>
        </w:tc>
        <w:tc>
          <w:tcPr>
            <w:tcW w:w="1368" w:type="dxa"/>
            <w:tcBorders>
              <w:top w:val="nil"/>
              <w:left w:val="single" w:sz="4" w:space="0" w:color="auto"/>
              <w:bottom w:val="single" w:sz="4" w:space="0" w:color="auto"/>
              <w:right w:val="single" w:sz="4" w:space="0" w:color="auto"/>
            </w:tcBorders>
            <w:shd w:val="clear" w:color="000000" w:fill="FFFFFF"/>
            <w:noWrap/>
            <w:vAlign w:val="bottom"/>
          </w:tcPr>
          <w:p w:rsidR="00224710" w:rsidRPr="005123F0" w:rsidRDefault="00923D00" w:rsidP="00224710">
            <w:pPr>
              <w:jc w:val="center"/>
              <w:rPr>
                <w:bCs/>
              </w:rPr>
            </w:pPr>
            <w:r w:rsidRPr="005123F0">
              <w:rPr>
                <w:bCs/>
              </w:rPr>
              <w:t>64 814</w:t>
            </w:r>
          </w:p>
        </w:tc>
        <w:tc>
          <w:tcPr>
            <w:tcW w:w="1491" w:type="dxa"/>
            <w:tcBorders>
              <w:top w:val="nil"/>
              <w:left w:val="nil"/>
              <w:bottom w:val="single" w:sz="4" w:space="0" w:color="auto"/>
              <w:right w:val="single" w:sz="4" w:space="0" w:color="auto"/>
            </w:tcBorders>
            <w:shd w:val="clear" w:color="000000" w:fill="FFFFFF"/>
            <w:noWrap/>
            <w:vAlign w:val="bottom"/>
          </w:tcPr>
          <w:p w:rsidR="00224710" w:rsidRPr="005123F0" w:rsidRDefault="00D9542B" w:rsidP="00224710">
            <w:pPr>
              <w:jc w:val="center"/>
              <w:rPr>
                <w:bCs/>
              </w:rPr>
            </w:pPr>
            <w:r w:rsidRPr="005123F0">
              <w:rPr>
                <w:bCs/>
              </w:rPr>
              <w:t>69 762</w:t>
            </w:r>
          </w:p>
        </w:tc>
        <w:tc>
          <w:tcPr>
            <w:tcW w:w="1896" w:type="dxa"/>
            <w:tcBorders>
              <w:top w:val="nil"/>
              <w:left w:val="nil"/>
              <w:bottom w:val="single" w:sz="4" w:space="0" w:color="auto"/>
              <w:right w:val="single" w:sz="4" w:space="0" w:color="auto"/>
            </w:tcBorders>
            <w:shd w:val="clear" w:color="000000" w:fill="FFFFFF"/>
            <w:noWrap/>
            <w:vAlign w:val="bottom"/>
          </w:tcPr>
          <w:p w:rsidR="00224710" w:rsidRPr="005123F0" w:rsidRDefault="00492AC3" w:rsidP="00224710">
            <w:pPr>
              <w:jc w:val="center"/>
              <w:rPr>
                <w:i/>
                <w:iCs/>
              </w:rPr>
            </w:pPr>
            <w:r w:rsidRPr="005123F0">
              <w:rPr>
                <w:i/>
                <w:iCs/>
              </w:rPr>
              <w:t>107,6</w:t>
            </w:r>
          </w:p>
        </w:tc>
        <w:tc>
          <w:tcPr>
            <w:tcW w:w="2032" w:type="dxa"/>
            <w:tcBorders>
              <w:top w:val="nil"/>
              <w:left w:val="nil"/>
              <w:bottom w:val="single" w:sz="4" w:space="0" w:color="auto"/>
              <w:right w:val="single" w:sz="4" w:space="0" w:color="auto"/>
            </w:tcBorders>
            <w:shd w:val="clear" w:color="000000" w:fill="FFFFFF"/>
            <w:noWrap/>
            <w:vAlign w:val="bottom"/>
          </w:tcPr>
          <w:p w:rsidR="00224710" w:rsidRPr="005123F0" w:rsidRDefault="00492AC3" w:rsidP="00224710">
            <w:pPr>
              <w:jc w:val="center"/>
              <w:rPr>
                <w:i/>
                <w:iCs/>
              </w:rPr>
            </w:pPr>
            <w:r w:rsidRPr="005123F0">
              <w:rPr>
                <w:i/>
                <w:iCs/>
              </w:rPr>
              <w:t>+ 4 948</w:t>
            </w:r>
          </w:p>
        </w:tc>
      </w:tr>
    </w:tbl>
    <w:p w:rsidR="00224710" w:rsidRPr="005123F0" w:rsidRDefault="00224710" w:rsidP="00224710">
      <w:pPr>
        <w:shd w:val="clear" w:color="auto" w:fill="FFFFFF"/>
        <w:ind w:firstLine="709"/>
        <w:jc w:val="both"/>
        <w:rPr>
          <w:sz w:val="28"/>
          <w:szCs w:val="28"/>
        </w:rPr>
      </w:pPr>
      <w:proofErr w:type="gramStart"/>
      <w:r w:rsidRPr="005123F0">
        <w:rPr>
          <w:sz w:val="28"/>
          <w:szCs w:val="28"/>
        </w:rPr>
        <w:t xml:space="preserve">Основной объем сформирован за счет налога на доходы физических лиц – </w:t>
      </w:r>
      <w:r w:rsidR="00D9542B" w:rsidRPr="005123F0">
        <w:rPr>
          <w:sz w:val="28"/>
          <w:szCs w:val="28"/>
        </w:rPr>
        <w:t>4 468</w:t>
      </w:r>
      <w:r w:rsidRPr="005123F0">
        <w:rPr>
          <w:sz w:val="28"/>
          <w:szCs w:val="28"/>
        </w:rPr>
        <w:t xml:space="preserve">  млн. руб. (3 </w:t>
      </w:r>
      <w:r w:rsidR="00492AC3" w:rsidRPr="005123F0">
        <w:rPr>
          <w:sz w:val="28"/>
          <w:szCs w:val="28"/>
        </w:rPr>
        <w:t>982</w:t>
      </w:r>
      <w:r w:rsidRPr="005123F0">
        <w:rPr>
          <w:sz w:val="28"/>
          <w:szCs w:val="28"/>
        </w:rPr>
        <w:t xml:space="preserve"> млн. руб. - 202</w:t>
      </w:r>
      <w:r w:rsidR="00D9542B" w:rsidRPr="005123F0">
        <w:rPr>
          <w:sz w:val="28"/>
          <w:szCs w:val="28"/>
        </w:rPr>
        <w:t>3</w:t>
      </w:r>
      <w:r w:rsidRPr="005123F0">
        <w:rPr>
          <w:sz w:val="28"/>
          <w:szCs w:val="28"/>
        </w:rPr>
        <w:t xml:space="preserve"> год), упрощенной системы налогообложения – </w:t>
      </w:r>
      <w:r w:rsidR="00D9542B" w:rsidRPr="005123F0">
        <w:rPr>
          <w:sz w:val="28"/>
          <w:szCs w:val="28"/>
        </w:rPr>
        <w:t>869</w:t>
      </w:r>
      <w:r w:rsidRPr="005123F0">
        <w:rPr>
          <w:sz w:val="28"/>
          <w:szCs w:val="28"/>
        </w:rPr>
        <w:t xml:space="preserve"> млн. руб. (</w:t>
      </w:r>
      <w:r w:rsidR="00492AC3" w:rsidRPr="005123F0">
        <w:rPr>
          <w:sz w:val="28"/>
          <w:szCs w:val="28"/>
        </w:rPr>
        <w:t>616</w:t>
      </w:r>
      <w:r w:rsidRPr="005123F0">
        <w:rPr>
          <w:sz w:val="28"/>
          <w:szCs w:val="28"/>
        </w:rPr>
        <w:t>  млн. руб. – 202</w:t>
      </w:r>
      <w:r w:rsidR="00D9542B" w:rsidRPr="005123F0">
        <w:rPr>
          <w:sz w:val="28"/>
          <w:szCs w:val="28"/>
        </w:rPr>
        <w:t>3</w:t>
      </w:r>
      <w:r w:rsidRPr="005123F0">
        <w:rPr>
          <w:sz w:val="28"/>
          <w:szCs w:val="28"/>
        </w:rPr>
        <w:t xml:space="preserve"> год). </w:t>
      </w:r>
      <w:proofErr w:type="gramEnd"/>
    </w:p>
    <w:p w:rsidR="00287550" w:rsidRPr="005123F0" w:rsidRDefault="00287550" w:rsidP="00287550">
      <w:pPr>
        <w:shd w:val="clear" w:color="auto" w:fill="FFFFFF"/>
        <w:ind w:firstLine="709"/>
        <w:jc w:val="both"/>
        <w:rPr>
          <w:sz w:val="28"/>
          <w:szCs w:val="28"/>
        </w:rPr>
      </w:pPr>
      <w:r w:rsidRPr="005123F0">
        <w:rPr>
          <w:sz w:val="28"/>
          <w:szCs w:val="28"/>
        </w:rPr>
        <w:t>В 202</w:t>
      </w:r>
      <w:r w:rsidR="00D9542B" w:rsidRPr="005123F0">
        <w:rPr>
          <w:sz w:val="28"/>
          <w:szCs w:val="28"/>
        </w:rPr>
        <w:t>4</w:t>
      </w:r>
      <w:r w:rsidRPr="005123F0">
        <w:rPr>
          <w:sz w:val="28"/>
          <w:szCs w:val="28"/>
        </w:rPr>
        <w:t xml:space="preserve"> году уровень собираемости в бюджет г. Нефтеюганска по имущественным налогам составил 10</w:t>
      </w:r>
      <w:r w:rsidR="00D9542B" w:rsidRPr="005123F0">
        <w:rPr>
          <w:sz w:val="28"/>
          <w:szCs w:val="28"/>
        </w:rPr>
        <w:t>8</w:t>
      </w:r>
      <w:r w:rsidRPr="005123F0">
        <w:rPr>
          <w:sz w:val="28"/>
          <w:szCs w:val="28"/>
        </w:rPr>
        <w:t>.</w:t>
      </w:r>
      <w:r w:rsidR="00D9542B" w:rsidRPr="005123F0">
        <w:rPr>
          <w:sz w:val="28"/>
          <w:szCs w:val="28"/>
        </w:rPr>
        <w:t>68</w:t>
      </w:r>
      <w:r w:rsidRPr="005123F0">
        <w:rPr>
          <w:sz w:val="28"/>
          <w:szCs w:val="28"/>
        </w:rPr>
        <w:t xml:space="preserve"> %:</w:t>
      </w:r>
    </w:p>
    <w:p w:rsidR="00287550" w:rsidRPr="005123F0" w:rsidRDefault="00287550" w:rsidP="00287550">
      <w:pPr>
        <w:shd w:val="clear" w:color="auto" w:fill="FFFFFF"/>
        <w:ind w:firstLine="709"/>
        <w:jc w:val="both"/>
        <w:rPr>
          <w:sz w:val="28"/>
          <w:szCs w:val="28"/>
        </w:rPr>
      </w:pPr>
      <w:r w:rsidRPr="005123F0">
        <w:rPr>
          <w:sz w:val="28"/>
          <w:szCs w:val="28"/>
        </w:rPr>
        <w:t xml:space="preserve">- Налог на имущество физических лиц </w:t>
      </w:r>
      <w:r w:rsidR="00D9542B" w:rsidRPr="005123F0">
        <w:rPr>
          <w:sz w:val="28"/>
          <w:szCs w:val="28"/>
        </w:rPr>
        <w:t>–</w:t>
      </w:r>
      <w:r w:rsidRPr="005123F0">
        <w:rPr>
          <w:sz w:val="28"/>
          <w:szCs w:val="28"/>
        </w:rPr>
        <w:t xml:space="preserve"> </w:t>
      </w:r>
      <w:r w:rsidR="00D9542B" w:rsidRPr="005123F0">
        <w:rPr>
          <w:sz w:val="28"/>
          <w:szCs w:val="28"/>
        </w:rPr>
        <w:t>109,80</w:t>
      </w:r>
      <w:r w:rsidRPr="005123F0">
        <w:rPr>
          <w:sz w:val="28"/>
          <w:szCs w:val="28"/>
        </w:rPr>
        <w:t xml:space="preserve"> %</w:t>
      </w:r>
    </w:p>
    <w:p w:rsidR="00287550" w:rsidRPr="005123F0" w:rsidRDefault="00287550" w:rsidP="00287550">
      <w:pPr>
        <w:shd w:val="clear" w:color="auto" w:fill="FFFFFF"/>
        <w:ind w:firstLine="709"/>
        <w:jc w:val="both"/>
        <w:rPr>
          <w:sz w:val="28"/>
          <w:szCs w:val="28"/>
        </w:rPr>
      </w:pPr>
      <w:r w:rsidRPr="005123F0">
        <w:rPr>
          <w:sz w:val="28"/>
          <w:szCs w:val="28"/>
        </w:rPr>
        <w:t>- Транспортный налог с организаций</w:t>
      </w:r>
      <w:r w:rsidRPr="005123F0">
        <w:rPr>
          <w:sz w:val="28"/>
          <w:szCs w:val="28"/>
        </w:rPr>
        <w:tab/>
        <w:t>- 10</w:t>
      </w:r>
      <w:r w:rsidR="00D9542B" w:rsidRPr="005123F0">
        <w:rPr>
          <w:sz w:val="28"/>
          <w:szCs w:val="28"/>
        </w:rPr>
        <w:t>0</w:t>
      </w:r>
      <w:r w:rsidRPr="005123F0">
        <w:rPr>
          <w:sz w:val="28"/>
          <w:szCs w:val="28"/>
        </w:rPr>
        <w:t>.2</w:t>
      </w:r>
      <w:r w:rsidR="00D9542B" w:rsidRPr="005123F0">
        <w:rPr>
          <w:sz w:val="28"/>
          <w:szCs w:val="28"/>
        </w:rPr>
        <w:t>2</w:t>
      </w:r>
      <w:r w:rsidRPr="005123F0">
        <w:rPr>
          <w:sz w:val="28"/>
          <w:szCs w:val="28"/>
        </w:rPr>
        <w:t>%</w:t>
      </w:r>
    </w:p>
    <w:p w:rsidR="00287550" w:rsidRPr="005123F0" w:rsidRDefault="00287550" w:rsidP="00287550">
      <w:pPr>
        <w:shd w:val="clear" w:color="auto" w:fill="FFFFFF"/>
        <w:ind w:firstLine="709"/>
        <w:jc w:val="both"/>
        <w:rPr>
          <w:sz w:val="28"/>
          <w:szCs w:val="28"/>
        </w:rPr>
      </w:pPr>
      <w:r w:rsidRPr="005123F0">
        <w:rPr>
          <w:sz w:val="28"/>
          <w:szCs w:val="28"/>
        </w:rPr>
        <w:t xml:space="preserve">- Транспортный налог с физических лиц </w:t>
      </w:r>
      <w:r w:rsidR="00D9542B" w:rsidRPr="005123F0">
        <w:rPr>
          <w:sz w:val="28"/>
          <w:szCs w:val="28"/>
        </w:rPr>
        <w:t>–</w:t>
      </w:r>
      <w:r w:rsidRPr="005123F0">
        <w:rPr>
          <w:sz w:val="28"/>
          <w:szCs w:val="28"/>
        </w:rPr>
        <w:t xml:space="preserve"> </w:t>
      </w:r>
      <w:r w:rsidR="00D9542B" w:rsidRPr="005123F0">
        <w:rPr>
          <w:sz w:val="28"/>
          <w:szCs w:val="28"/>
        </w:rPr>
        <w:t>105,13</w:t>
      </w:r>
      <w:r w:rsidRPr="005123F0">
        <w:rPr>
          <w:sz w:val="28"/>
          <w:szCs w:val="28"/>
        </w:rPr>
        <w:t>%</w:t>
      </w:r>
    </w:p>
    <w:p w:rsidR="00287550" w:rsidRPr="005123F0" w:rsidRDefault="00287550" w:rsidP="00287550">
      <w:pPr>
        <w:shd w:val="clear" w:color="auto" w:fill="FFFFFF"/>
        <w:ind w:firstLine="709"/>
        <w:jc w:val="both"/>
        <w:rPr>
          <w:sz w:val="28"/>
          <w:szCs w:val="28"/>
        </w:rPr>
      </w:pPr>
      <w:r w:rsidRPr="005123F0">
        <w:rPr>
          <w:sz w:val="28"/>
          <w:szCs w:val="28"/>
        </w:rPr>
        <w:t xml:space="preserve">- Земельный налог с организаций </w:t>
      </w:r>
      <w:r w:rsidR="00D9542B" w:rsidRPr="005123F0">
        <w:rPr>
          <w:sz w:val="28"/>
          <w:szCs w:val="28"/>
        </w:rPr>
        <w:t>–</w:t>
      </w:r>
      <w:r w:rsidRPr="005123F0">
        <w:rPr>
          <w:sz w:val="28"/>
          <w:szCs w:val="28"/>
        </w:rPr>
        <w:t xml:space="preserve"> </w:t>
      </w:r>
      <w:r w:rsidR="00D9542B" w:rsidRPr="005123F0">
        <w:rPr>
          <w:sz w:val="28"/>
          <w:szCs w:val="28"/>
        </w:rPr>
        <w:t>100,98</w:t>
      </w:r>
      <w:r w:rsidRPr="005123F0">
        <w:rPr>
          <w:sz w:val="28"/>
          <w:szCs w:val="28"/>
        </w:rPr>
        <w:t>%</w:t>
      </w:r>
    </w:p>
    <w:p w:rsidR="00287550" w:rsidRPr="005123F0" w:rsidRDefault="00287550" w:rsidP="00287550">
      <w:pPr>
        <w:shd w:val="clear" w:color="auto" w:fill="FFFFFF"/>
        <w:ind w:firstLine="709"/>
        <w:jc w:val="both"/>
        <w:rPr>
          <w:sz w:val="28"/>
          <w:szCs w:val="28"/>
        </w:rPr>
      </w:pPr>
      <w:r w:rsidRPr="005123F0">
        <w:rPr>
          <w:sz w:val="28"/>
          <w:szCs w:val="28"/>
        </w:rPr>
        <w:t xml:space="preserve">- Земельный налог с физических лиц </w:t>
      </w:r>
      <w:r w:rsidR="00D9542B" w:rsidRPr="005123F0">
        <w:rPr>
          <w:sz w:val="28"/>
          <w:szCs w:val="28"/>
        </w:rPr>
        <w:t>–</w:t>
      </w:r>
      <w:r w:rsidRPr="005123F0">
        <w:rPr>
          <w:sz w:val="28"/>
          <w:szCs w:val="28"/>
        </w:rPr>
        <w:t xml:space="preserve"> </w:t>
      </w:r>
      <w:r w:rsidR="00D9542B" w:rsidRPr="005123F0">
        <w:rPr>
          <w:sz w:val="28"/>
          <w:szCs w:val="28"/>
        </w:rPr>
        <w:t>113,59</w:t>
      </w:r>
      <w:r w:rsidRPr="005123F0">
        <w:rPr>
          <w:sz w:val="28"/>
          <w:szCs w:val="28"/>
        </w:rPr>
        <w:t>%.</w:t>
      </w:r>
    </w:p>
    <w:p w:rsidR="00945435" w:rsidRPr="005123F0" w:rsidRDefault="00945435" w:rsidP="00945435">
      <w:pPr>
        <w:autoSpaceDE w:val="0"/>
        <w:autoSpaceDN w:val="0"/>
        <w:adjustRightInd w:val="0"/>
        <w:ind w:firstLine="709"/>
        <w:jc w:val="both"/>
        <w:rPr>
          <w:sz w:val="28"/>
          <w:szCs w:val="28"/>
        </w:rPr>
      </w:pPr>
      <w:proofErr w:type="gramStart"/>
      <w:r w:rsidRPr="005123F0">
        <w:rPr>
          <w:sz w:val="28"/>
          <w:szCs w:val="28"/>
        </w:rPr>
        <w:t>В рамках Информационной кампания в период с 01.10.2024 по 29.12.2024 проведены мероприятия массового информирования налогоплательщиков с целью своевременного выполнения обязательств по уплате имущественных налогов.</w:t>
      </w:r>
      <w:proofErr w:type="gramEnd"/>
    </w:p>
    <w:p w:rsidR="00945435" w:rsidRPr="005123F0" w:rsidRDefault="00945435" w:rsidP="00945435">
      <w:pPr>
        <w:autoSpaceDE w:val="0"/>
        <w:autoSpaceDN w:val="0"/>
        <w:adjustRightInd w:val="0"/>
        <w:ind w:firstLine="709"/>
        <w:jc w:val="both"/>
        <w:rPr>
          <w:sz w:val="28"/>
          <w:szCs w:val="28"/>
        </w:rPr>
      </w:pPr>
      <w:proofErr w:type="gramStart"/>
      <w:r w:rsidRPr="005123F0">
        <w:rPr>
          <w:sz w:val="28"/>
          <w:szCs w:val="28"/>
        </w:rPr>
        <w:t>Информирование проводилось доступными способами с использованием средств массовой информации (сюжеты на телевидении, трансляция на радио, публикации в газетах), популярных социальных сетей среди населения (</w:t>
      </w:r>
      <w:proofErr w:type="spellStart"/>
      <w:r w:rsidRPr="005123F0">
        <w:rPr>
          <w:sz w:val="28"/>
          <w:szCs w:val="28"/>
        </w:rPr>
        <w:t>ВКонтакте</w:t>
      </w:r>
      <w:proofErr w:type="spellEnd"/>
      <w:r w:rsidRPr="005123F0">
        <w:rPr>
          <w:sz w:val="28"/>
          <w:szCs w:val="28"/>
        </w:rPr>
        <w:t xml:space="preserve">, Одноклассники, мессенджеры </w:t>
      </w:r>
      <w:proofErr w:type="spellStart"/>
      <w:r w:rsidRPr="005123F0">
        <w:rPr>
          <w:sz w:val="28"/>
          <w:szCs w:val="28"/>
        </w:rPr>
        <w:t>Вайбер</w:t>
      </w:r>
      <w:proofErr w:type="spellEnd"/>
      <w:r w:rsidRPr="005123F0">
        <w:rPr>
          <w:sz w:val="28"/>
          <w:szCs w:val="28"/>
        </w:rPr>
        <w:t xml:space="preserve">), размещения баннеров, плакатов, </w:t>
      </w:r>
      <w:proofErr w:type="spellStart"/>
      <w:r w:rsidRPr="005123F0">
        <w:rPr>
          <w:sz w:val="28"/>
          <w:szCs w:val="28"/>
        </w:rPr>
        <w:t>пилларсов</w:t>
      </w:r>
      <w:proofErr w:type="spellEnd"/>
      <w:r w:rsidRPr="005123F0">
        <w:rPr>
          <w:sz w:val="28"/>
          <w:szCs w:val="28"/>
        </w:rPr>
        <w:t xml:space="preserve">, </w:t>
      </w:r>
      <w:proofErr w:type="spellStart"/>
      <w:r w:rsidRPr="005123F0">
        <w:rPr>
          <w:sz w:val="28"/>
          <w:szCs w:val="28"/>
        </w:rPr>
        <w:t>стелл</w:t>
      </w:r>
      <w:proofErr w:type="spellEnd"/>
      <w:r w:rsidRPr="005123F0">
        <w:rPr>
          <w:sz w:val="28"/>
          <w:szCs w:val="28"/>
        </w:rPr>
        <w:t>, городских экранов, привлечения к взаимодействию Администраций муниципальных образований, Многофункциональных центров, сторонних организаций (ОМВД, СФР, ССП, Почта России, ПКД, ТЦ  и др.), как местами присутствия целевой аудитории, «</w:t>
      </w:r>
      <w:proofErr w:type="spellStart"/>
      <w:r w:rsidRPr="005123F0">
        <w:rPr>
          <w:sz w:val="28"/>
          <w:szCs w:val="28"/>
        </w:rPr>
        <w:t>медийных</w:t>
      </w:r>
      <w:proofErr w:type="spellEnd"/>
      <w:r w:rsidRPr="005123F0">
        <w:rPr>
          <w:sz w:val="28"/>
          <w:szCs w:val="28"/>
        </w:rPr>
        <w:t>» личностей</w:t>
      </w:r>
      <w:proofErr w:type="gramEnd"/>
      <w:r w:rsidRPr="005123F0">
        <w:rPr>
          <w:sz w:val="28"/>
          <w:szCs w:val="28"/>
        </w:rPr>
        <w:t xml:space="preserve">, проведение тематических семинаров, выездов мобильных налоговых офисов, </w:t>
      </w:r>
      <w:proofErr w:type="spellStart"/>
      <w:r w:rsidRPr="005123F0">
        <w:rPr>
          <w:sz w:val="28"/>
          <w:szCs w:val="28"/>
        </w:rPr>
        <w:t>вебинаров</w:t>
      </w:r>
      <w:proofErr w:type="spellEnd"/>
      <w:r w:rsidRPr="005123F0">
        <w:rPr>
          <w:sz w:val="28"/>
          <w:szCs w:val="28"/>
        </w:rPr>
        <w:t>, дней открытых дверей, рассылки по телекоммуникационным каналам связи информационных сообщений, раздача брошюр волонтерами в местах с большой проходимостью, функционирование горячей линии ФНС России (8 800 222 22 22).</w:t>
      </w:r>
    </w:p>
    <w:p w:rsidR="00945435" w:rsidRPr="005123F0" w:rsidRDefault="00945435" w:rsidP="00945435">
      <w:pPr>
        <w:autoSpaceDE w:val="0"/>
        <w:autoSpaceDN w:val="0"/>
        <w:adjustRightInd w:val="0"/>
        <w:ind w:firstLine="709"/>
        <w:jc w:val="both"/>
        <w:rPr>
          <w:sz w:val="28"/>
          <w:szCs w:val="28"/>
        </w:rPr>
      </w:pPr>
      <w:r w:rsidRPr="005123F0">
        <w:rPr>
          <w:sz w:val="28"/>
          <w:szCs w:val="28"/>
        </w:rPr>
        <w:t xml:space="preserve"> </w:t>
      </w:r>
      <w:proofErr w:type="gramStart"/>
      <w:r w:rsidRPr="005123F0">
        <w:rPr>
          <w:sz w:val="28"/>
          <w:szCs w:val="28"/>
        </w:rPr>
        <w:t>Проведен</w:t>
      </w:r>
      <w:proofErr w:type="gramEnd"/>
      <w:r w:rsidRPr="005123F0">
        <w:rPr>
          <w:sz w:val="28"/>
          <w:szCs w:val="28"/>
        </w:rPr>
        <w:t xml:space="preserve"> традиционный </w:t>
      </w:r>
      <w:proofErr w:type="spellStart"/>
      <w:r w:rsidRPr="005123F0">
        <w:rPr>
          <w:sz w:val="28"/>
          <w:szCs w:val="28"/>
        </w:rPr>
        <w:t>Автозабег</w:t>
      </w:r>
      <w:proofErr w:type="spellEnd"/>
      <w:r w:rsidRPr="005123F0">
        <w:rPr>
          <w:sz w:val="28"/>
          <w:szCs w:val="28"/>
        </w:rPr>
        <w:t xml:space="preserve"> с девизом: «Срок уплаты имущественных налогов не позднее 2 декабря!». Ежегодно активное участие в данном креативном мероприятии принимают команды Администрации, в том числе Департамента финансов. Департамент жилищно-коммунального </w:t>
      </w:r>
      <w:r w:rsidRPr="005123F0">
        <w:rPr>
          <w:sz w:val="28"/>
          <w:szCs w:val="28"/>
        </w:rPr>
        <w:lastRenderedPageBreak/>
        <w:t>хозяйства оперативно откликнулся на нашу просьбу о согласовании нанесения мотивационных надписей «Уплати налоги до 2 декабря!» на тротуарах города в пределах регулируемых пешеходных переходов.</w:t>
      </w:r>
    </w:p>
    <w:p w:rsidR="00945435" w:rsidRPr="005123F0" w:rsidRDefault="00945435" w:rsidP="00945435">
      <w:pPr>
        <w:autoSpaceDE w:val="0"/>
        <w:autoSpaceDN w:val="0"/>
        <w:adjustRightInd w:val="0"/>
        <w:ind w:firstLine="709"/>
        <w:jc w:val="both"/>
        <w:rPr>
          <w:sz w:val="28"/>
          <w:szCs w:val="28"/>
        </w:rPr>
      </w:pPr>
      <w:proofErr w:type="spellStart"/>
      <w:r w:rsidRPr="005123F0">
        <w:rPr>
          <w:sz w:val="28"/>
          <w:szCs w:val="28"/>
        </w:rPr>
        <w:t>Вебинары</w:t>
      </w:r>
      <w:proofErr w:type="spellEnd"/>
      <w:r w:rsidRPr="005123F0">
        <w:rPr>
          <w:sz w:val="28"/>
          <w:szCs w:val="28"/>
        </w:rPr>
        <w:t xml:space="preserve"> на платформе СБИС: еженедельно каждую среду в период проведения ИК: </w:t>
      </w:r>
    </w:p>
    <w:p w:rsidR="00945435" w:rsidRPr="005123F0" w:rsidRDefault="00945435" w:rsidP="00945435">
      <w:pPr>
        <w:autoSpaceDE w:val="0"/>
        <w:autoSpaceDN w:val="0"/>
        <w:adjustRightInd w:val="0"/>
        <w:ind w:firstLine="709"/>
        <w:jc w:val="both"/>
        <w:rPr>
          <w:sz w:val="28"/>
          <w:szCs w:val="28"/>
        </w:rPr>
      </w:pPr>
      <w:r w:rsidRPr="005123F0">
        <w:rPr>
          <w:sz w:val="28"/>
          <w:szCs w:val="28"/>
        </w:rPr>
        <w:t>13 мероприятий в формате «онлайн».</w:t>
      </w:r>
    </w:p>
    <w:p w:rsidR="00945435" w:rsidRPr="005123F0" w:rsidRDefault="00945435" w:rsidP="00945435">
      <w:pPr>
        <w:autoSpaceDE w:val="0"/>
        <w:autoSpaceDN w:val="0"/>
        <w:adjustRightInd w:val="0"/>
        <w:ind w:firstLine="709"/>
        <w:jc w:val="both"/>
        <w:rPr>
          <w:sz w:val="28"/>
          <w:szCs w:val="28"/>
        </w:rPr>
      </w:pPr>
      <w:r w:rsidRPr="005123F0">
        <w:rPr>
          <w:sz w:val="28"/>
          <w:szCs w:val="28"/>
        </w:rPr>
        <w:t>День открытых дверей: 10 мероприятий.</w:t>
      </w:r>
    </w:p>
    <w:p w:rsidR="00945435" w:rsidRPr="005123F0" w:rsidRDefault="00945435" w:rsidP="00945435">
      <w:pPr>
        <w:autoSpaceDE w:val="0"/>
        <w:autoSpaceDN w:val="0"/>
        <w:adjustRightInd w:val="0"/>
        <w:ind w:firstLine="709"/>
        <w:jc w:val="both"/>
        <w:rPr>
          <w:sz w:val="28"/>
          <w:szCs w:val="28"/>
        </w:rPr>
      </w:pPr>
      <w:r w:rsidRPr="005123F0">
        <w:rPr>
          <w:sz w:val="28"/>
          <w:szCs w:val="28"/>
        </w:rPr>
        <w:t xml:space="preserve">Городская среда: </w:t>
      </w:r>
    </w:p>
    <w:p w:rsidR="00945435" w:rsidRPr="005123F0" w:rsidRDefault="00945435" w:rsidP="00945435">
      <w:pPr>
        <w:autoSpaceDE w:val="0"/>
        <w:autoSpaceDN w:val="0"/>
        <w:adjustRightInd w:val="0"/>
        <w:ind w:firstLine="709"/>
        <w:jc w:val="both"/>
        <w:rPr>
          <w:sz w:val="28"/>
          <w:szCs w:val="28"/>
        </w:rPr>
      </w:pPr>
      <w:r w:rsidRPr="005123F0">
        <w:rPr>
          <w:sz w:val="28"/>
          <w:szCs w:val="28"/>
        </w:rPr>
        <w:t xml:space="preserve">2 плаката ТЦ «ЕВРОПА», 2 </w:t>
      </w:r>
      <w:proofErr w:type="spellStart"/>
      <w:r w:rsidRPr="005123F0">
        <w:rPr>
          <w:sz w:val="28"/>
          <w:szCs w:val="28"/>
        </w:rPr>
        <w:t>пилларса</w:t>
      </w:r>
      <w:proofErr w:type="spellEnd"/>
      <w:r w:rsidRPr="005123F0">
        <w:rPr>
          <w:sz w:val="28"/>
          <w:szCs w:val="28"/>
        </w:rPr>
        <w:t xml:space="preserve"> СК «ПЛАТИНУМ», 2 </w:t>
      </w:r>
      <w:proofErr w:type="spellStart"/>
      <w:r w:rsidRPr="005123F0">
        <w:rPr>
          <w:sz w:val="28"/>
          <w:szCs w:val="28"/>
        </w:rPr>
        <w:t>стеллы</w:t>
      </w:r>
      <w:proofErr w:type="spellEnd"/>
      <w:r w:rsidRPr="005123F0">
        <w:rPr>
          <w:sz w:val="28"/>
          <w:szCs w:val="28"/>
        </w:rPr>
        <w:t xml:space="preserve"> (2 </w:t>
      </w:r>
      <w:proofErr w:type="spellStart"/>
      <w:r w:rsidRPr="005123F0">
        <w:rPr>
          <w:sz w:val="28"/>
          <w:szCs w:val="28"/>
        </w:rPr>
        <w:t>мкр</w:t>
      </w:r>
      <w:proofErr w:type="spellEnd"/>
      <w:r w:rsidRPr="005123F0">
        <w:rPr>
          <w:sz w:val="28"/>
          <w:szCs w:val="28"/>
        </w:rPr>
        <w:t xml:space="preserve">., 16а </w:t>
      </w:r>
      <w:proofErr w:type="spellStart"/>
      <w:r w:rsidRPr="005123F0">
        <w:rPr>
          <w:sz w:val="28"/>
          <w:szCs w:val="28"/>
        </w:rPr>
        <w:t>мкр</w:t>
      </w:r>
      <w:proofErr w:type="spellEnd"/>
      <w:r w:rsidRPr="005123F0">
        <w:rPr>
          <w:sz w:val="28"/>
          <w:szCs w:val="28"/>
        </w:rPr>
        <w:t xml:space="preserve">.), 3 городских экрана, баннер на ограждении «Больничного городка» НОКБ им. </w:t>
      </w:r>
      <w:proofErr w:type="spellStart"/>
      <w:r w:rsidRPr="005123F0">
        <w:rPr>
          <w:sz w:val="28"/>
          <w:szCs w:val="28"/>
        </w:rPr>
        <w:t>Яцкив</w:t>
      </w:r>
      <w:proofErr w:type="spellEnd"/>
      <w:r w:rsidRPr="005123F0">
        <w:rPr>
          <w:sz w:val="28"/>
          <w:szCs w:val="28"/>
        </w:rPr>
        <w:t>, напротив СК «Жемчужина Югры».</w:t>
      </w:r>
    </w:p>
    <w:p w:rsidR="00945435" w:rsidRPr="005123F0" w:rsidRDefault="00945435" w:rsidP="00945435">
      <w:pPr>
        <w:autoSpaceDE w:val="0"/>
        <w:autoSpaceDN w:val="0"/>
        <w:adjustRightInd w:val="0"/>
        <w:ind w:firstLine="709"/>
        <w:jc w:val="both"/>
        <w:rPr>
          <w:sz w:val="28"/>
          <w:szCs w:val="28"/>
        </w:rPr>
      </w:pPr>
      <w:r w:rsidRPr="005123F0">
        <w:rPr>
          <w:sz w:val="28"/>
          <w:szCs w:val="28"/>
        </w:rPr>
        <w:t>ТЦ «ЕВРОПА», СК «ПЛАТИНУМ», 2 рынка.</w:t>
      </w:r>
    </w:p>
    <w:p w:rsidR="00945435" w:rsidRPr="005123F0" w:rsidRDefault="00945435" w:rsidP="00945435">
      <w:pPr>
        <w:autoSpaceDE w:val="0"/>
        <w:autoSpaceDN w:val="0"/>
        <w:adjustRightInd w:val="0"/>
        <w:ind w:firstLine="709"/>
        <w:jc w:val="both"/>
        <w:rPr>
          <w:sz w:val="28"/>
          <w:szCs w:val="28"/>
        </w:rPr>
      </w:pPr>
      <w:r w:rsidRPr="005123F0">
        <w:rPr>
          <w:sz w:val="28"/>
          <w:szCs w:val="28"/>
        </w:rPr>
        <w:t xml:space="preserve">Размещение информационных плакатов на маршрутных транспортных средствах, на остановках, </w:t>
      </w:r>
    </w:p>
    <w:p w:rsidR="00945435" w:rsidRPr="005123F0" w:rsidRDefault="00945435" w:rsidP="00945435">
      <w:pPr>
        <w:autoSpaceDE w:val="0"/>
        <w:autoSpaceDN w:val="0"/>
        <w:adjustRightInd w:val="0"/>
        <w:ind w:firstLine="709"/>
        <w:jc w:val="both"/>
        <w:rPr>
          <w:sz w:val="28"/>
          <w:szCs w:val="28"/>
        </w:rPr>
      </w:pPr>
      <w:r w:rsidRPr="005123F0">
        <w:rPr>
          <w:sz w:val="28"/>
          <w:szCs w:val="28"/>
        </w:rPr>
        <w:t>СМИ: ТВ 7, ТРК «</w:t>
      </w:r>
      <w:proofErr w:type="spellStart"/>
      <w:r w:rsidRPr="005123F0">
        <w:rPr>
          <w:sz w:val="28"/>
          <w:szCs w:val="28"/>
        </w:rPr>
        <w:t>Юганск</w:t>
      </w:r>
      <w:proofErr w:type="spellEnd"/>
      <w:r w:rsidRPr="005123F0">
        <w:rPr>
          <w:sz w:val="28"/>
          <w:szCs w:val="28"/>
        </w:rPr>
        <w:t xml:space="preserve">», Русское радио, Милицейская волна, газеты «МАРКЕТ-ПРЕСС», «Здравствуйте, </w:t>
      </w:r>
      <w:proofErr w:type="spellStart"/>
      <w:r w:rsidRPr="005123F0">
        <w:rPr>
          <w:sz w:val="28"/>
          <w:szCs w:val="28"/>
        </w:rPr>
        <w:t>нефтеюганцы</w:t>
      </w:r>
      <w:proofErr w:type="spellEnd"/>
      <w:r w:rsidRPr="005123F0">
        <w:rPr>
          <w:sz w:val="28"/>
          <w:szCs w:val="28"/>
        </w:rPr>
        <w:t>!»</w:t>
      </w:r>
    </w:p>
    <w:p w:rsidR="00224710" w:rsidRPr="005123F0" w:rsidRDefault="00945435" w:rsidP="00945435">
      <w:pPr>
        <w:autoSpaceDE w:val="0"/>
        <w:autoSpaceDN w:val="0"/>
        <w:adjustRightInd w:val="0"/>
        <w:ind w:firstLine="709"/>
        <w:jc w:val="both"/>
        <w:rPr>
          <w:sz w:val="28"/>
          <w:szCs w:val="28"/>
        </w:rPr>
      </w:pPr>
      <w:r w:rsidRPr="005123F0">
        <w:rPr>
          <w:sz w:val="28"/>
          <w:szCs w:val="28"/>
        </w:rPr>
        <w:t>Социальные сети: количество публикаций более 110, количество групп (г. Нефтеюганск и Нефтеюганский район) – 22, охват более 90 тыс. участников.</w:t>
      </w:r>
    </w:p>
    <w:p w:rsidR="00E43692" w:rsidRPr="005123F0" w:rsidRDefault="00E43692" w:rsidP="00224710">
      <w:pPr>
        <w:autoSpaceDE w:val="0"/>
        <w:autoSpaceDN w:val="0"/>
        <w:adjustRightInd w:val="0"/>
        <w:ind w:firstLine="709"/>
        <w:jc w:val="both"/>
        <w:rPr>
          <w:sz w:val="28"/>
          <w:szCs w:val="28"/>
        </w:rPr>
      </w:pPr>
    </w:p>
    <w:p w:rsidR="00224710" w:rsidRPr="005123F0" w:rsidRDefault="00E43692" w:rsidP="00B96CE8">
      <w:pPr>
        <w:shd w:val="clear" w:color="auto" w:fill="FFFFFF"/>
        <w:ind w:left="709"/>
        <w:jc w:val="center"/>
        <w:rPr>
          <w:b/>
          <w:sz w:val="28"/>
          <w:szCs w:val="28"/>
          <w:u w:val="single"/>
        </w:rPr>
      </w:pPr>
      <w:r w:rsidRPr="005123F0">
        <w:rPr>
          <w:b/>
          <w:sz w:val="28"/>
          <w:szCs w:val="28"/>
          <w:u w:val="single"/>
        </w:rPr>
        <w:t xml:space="preserve">4. </w:t>
      </w:r>
      <w:r w:rsidR="00224710" w:rsidRPr="005123F0">
        <w:rPr>
          <w:b/>
          <w:sz w:val="28"/>
          <w:szCs w:val="28"/>
          <w:u w:val="single"/>
        </w:rPr>
        <w:t>Состояние задолженности</w:t>
      </w:r>
    </w:p>
    <w:p w:rsidR="00224710" w:rsidRPr="005123F0" w:rsidRDefault="00224710" w:rsidP="00224710">
      <w:pPr>
        <w:shd w:val="clear" w:color="auto" w:fill="FFFFFF"/>
        <w:ind w:firstLine="709"/>
        <w:contextualSpacing/>
        <w:jc w:val="center"/>
        <w:rPr>
          <w:b/>
          <w:sz w:val="28"/>
          <w:szCs w:val="28"/>
        </w:rPr>
      </w:pPr>
    </w:p>
    <w:p w:rsidR="00224710" w:rsidRPr="005123F0" w:rsidRDefault="00224710" w:rsidP="00224710">
      <w:pPr>
        <w:ind w:firstLine="709"/>
        <w:jc w:val="both"/>
        <w:rPr>
          <w:sz w:val="28"/>
          <w:szCs w:val="28"/>
        </w:rPr>
      </w:pPr>
      <w:r w:rsidRPr="005123F0">
        <w:rPr>
          <w:sz w:val="28"/>
          <w:szCs w:val="28"/>
        </w:rPr>
        <w:t>П</w:t>
      </w:r>
      <w:r w:rsidRPr="005123F0">
        <w:rPr>
          <w:sz w:val="28"/>
          <w:szCs w:val="28"/>
          <w:lang w:val="x-none"/>
        </w:rPr>
        <w:t xml:space="preserve">о состоянию на </w:t>
      </w:r>
      <w:r w:rsidRPr="005123F0">
        <w:rPr>
          <w:sz w:val="28"/>
          <w:szCs w:val="28"/>
        </w:rPr>
        <w:t>01.01.202</w:t>
      </w:r>
      <w:r w:rsidR="00C25091" w:rsidRPr="005123F0">
        <w:rPr>
          <w:sz w:val="28"/>
          <w:szCs w:val="28"/>
        </w:rPr>
        <w:t>5</w:t>
      </w:r>
      <w:r w:rsidRPr="005123F0">
        <w:rPr>
          <w:sz w:val="28"/>
          <w:szCs w:val="28"/>
        </w:rPr>
        <w:t xml:space="preserve"> </w:t>
      </w:r>
      <w:r w:rsidRPr="005123F0">
        <w:rPr>
          <w:sz w:val="28"/>
          <w:szCs w:val="28"/>
          <w:lang w:val="x-none"/>
        </w:rPr>
        <w:t xml:space="preserve">общая сумма задолженности </w:t>
      </w:r>
      <w:r w:rsidRPr="005123F0">
        <w:rPr>
          <w:sz w:val="28"/>
          <w:szCs w:val="28"/>
        </w:rPr>
        <w:t xml:space="preserve">в местный бюджет </w:t>
      </w:r>
      <w:r w:rsidRPr="005123F0">
        <w:rPr>
          <w:sz w:val="28"/>
          <w:szCs w:val="28"/>
          <w:lang w:val="x-none"/>
        </w:rPr>
        <w:t xml:space="preserve">составляет </w:t>
      </w:r>
      <w:r w:rsidR="00C25091" w:rsidRPr="005123F0">
        <w:rPr>
          <w:sz w:val="28"/>
          <w:szCs w:val="28"/>
        </w:rPr>
        <w:t xml:space="preserve">104 920 </w:t>
      </w:r>
      <w:r w:rsidRPr="005123F0">
        <w:rPr>
          <w:sz w:val="28"/>
          <w:szCs w:val="28"/>
        </w:rPr>
        <w:t xml:space="preserve">тыс. </w:t>
      </w:r>
      <w:r w:rsidRPr="005123F0">
        <w:rPr>
          <w:sz w:val="28"/>
          <w:szCs w:val="28"/>
          <w:lang w:val="x-none"/>
        </w:rPr>
        <w:t>рублей, из ни</w:t>
      </w:r>
      <w:r w:rsidRPr="005123F0">
        <w:rPr>
          <w:sz w:val="28"/>
          <w:szCs w:val="28"/>
        </w:rPr>
        <w:t xml:space="preserve">х задолженность по имущественным налогам (земельный налог, налог на имущество физических лиц, транспортный налог) составляет </w:t>
      </w:r>
      <w:r w:rsidR="00C25091" w:rsidRPr="005123F0">
        <w:rPr>
          <w:sz w:val="28"/>
          <w:szCs w:val="28"/>
        </w:rPr>
        <w:t xml:space="preserve">50 407 </w:t>
      </w:r>
      <w:r w:rsidRPr="005123F0">
        <w:rPr>
          <w:sz w:val="28"/>
          <w:szCs w:val="28"/>
        </w:rPr>
        <w:t xml:space="preserve">тыс. рублей. В разрезе налогов: </w:t>
      </w:r>
    </w:p>
    <w:p w:rsidR="00224710" w:rsidRPr="005123F0" w:rsidRDefault="00224710" w:rsidP="00224710">
      <w:pPr>
        <w:ind w:firstLine="709"/>
        <w:jc w:val="both"/>
        <w:rPr>
          <w:sz w:val="28"/>
          <w:szCs w:val="28"/>
        </w:rPr>
      </w:pPr>
      <w:r w:rsidRPr="005123F0">
        <w:rPr>
          <w:sz w:val="28"/>
          <w:szCs w:val="28"/>
        </w:rPr>
        <w:t xml:space="preserve">- земельный налог – </w:t>
      </w:r>
      <w:r w:rsidR="00C25091" w:rsidRPr="005123F0">
        <w:rPr>
          <w:sz w:val="28"/>
          <w:szCs w:val="28"/>
        </w:rPr>
        <w:t xml:space="preserve">7 289 </w:t>
      </w:r>
      <w:r w:rsidRPr="005123F0">
        <w:rPr>
          <w:sz w:val="28"/>
          <w:szCs w:val="28"/>
        </w:rPr>
        <w:t>тыс. руб.;</w:t>
      </w:r>
    </w:p>
    <w:p w:rsidR="00224710" w:rsidRPr="005123F0" w:rsidRDefault="00224710" w:rsidP="00224710">
      <w:pPr>
        <w:ind w:firstLine="709"/>
        <w:jc w:val="both"/>
        <w:rPr>
          <w:sz w:val="28"/>
          <w:szCs w:val="28"/>
        </w:rPr>
      </w:pPr>
      <w:r w:rsidRPr="005123F0">
        <w:rPr>
          <w:sz w:val="28"/>
          <w:szCs w:val="28"/>
        </w:rPr>
        <w:t xml:space="preserve">- налог на имущество физических лиц – </w:t>
      </w:r>
      <w:r w:rsidR="00C25091" w:rsidRPr="005123F0">
        <w:rPr>
          <w:sz w:val="28"/>
          <w:szCs w:val="28"/>
        </w:rPr>
        <w:t xml:space="preserve">27 417 </w:t>
      </w:r>
      <w:r w:rsidRPr="005123F0">
        <w:rPr>
          <w:sz w:val="28"/>
          <w:szCs w:val="28"/>
        </w:rPr>
        <w:t>тыс. руб.;</w:t>
      </w:r>
    </w:p>
    <w:p w:rsidR="00224710" w:rsidRPr="005123F0" w:rsidRDefault="00224710" w:rsidP="00224710">
      <w:pPr>
        <w:tabs>
          <w:tab w:val="left" w:pos="6179"/>
        </w:tabs>
        <w:ind w:firstLine="709"/>
        <w:jc w:val="both"/>
        <w:rPr>
          <w:sz w:val="28"/>
          <w:szCs w:val="28"/>
        </w:rPr>
      </w:pPr>
      <w:r w:rsidRPr="005123F0">
        <w:rPr>
          <w:sz w:val="28"/>
          <w:szCs w:val="28"/>
        </w:rPr>
        <w:t xml:space="preserve">- транспортный налог – </w:t>
      </w:r>
      <w:r w:rsidR="00C25091" w:rsidRPr="005123F0">
        <w:rPr>
          <w:sz w:val="28"/>
          <w:szCs w:val="28"/>
        </w:rPr>
        <w:t xml:space="preserve">15 701 </w:t>
      </w:r>
      <w:r w:rsidRPr="005123F0">
        <w:rPr>
          <w:sz w:val="28"/>
          <w:szCs w:val="28"/>
        </w:rPr>
        <w:t>тыс. рублей.</w:t>
      </w:r>
      <w:r w:rsidRPr="005123F0">
        <w:rPr>
          <w:sz w:val="28"/>
          <w:szCs w:val="28"/>
        </w:rPr>
        <w:tab/>
      </w:r>
    </w:p>
    <w:p w:rsidR="00224710" w:rsidRPr="005123F0" w:rsidRDefault="00224710" w:rsidP="00224710">
      <w:pPr>
        <w:ind w:firstLine="708"/>
        <w:jc w:val="both"/>
        <w:rPr>
          <w:rFonts w:eastAsia="Calibri"/>
          <w:sz w:val="28"/>
          <w:szCs w:val="28"/>
          <w:lang w:eastAsia="en-US"/>
        </w:rPr>
      </w:pPr>
      <w:r w:rsidRPr="005123F0">
        <w:rPr>
          <w:rFonts w:eastAsia="Calibri"/>
          <w:sz w:val="28"/>
          <w:szCs w:val="28"/>
          <w:lang w:eastAsia="en-US"/>
        </w:rPr>
        <w:t xml:space="preserve">Отдельно стоит отметить задолженность налогоплательщиков, зарегистрированных в качестве </w:t>
      </w:r>
      <w:proofErr w:type="spellStart"/>
      <w:r w:rsidRPr="005123F0">
        <w:rPr>
          <w:rFonts w:eastAsia="Calibri"/>
          <w:sz w:val="28"/>
          <w:szCs w:val="28"/>
          <w:lang w:eastAsia="en-US"/>
        </w:rPr>
        <w:t>самозанятых</w:t>
      </w:r>
      <w:proofErr w:type="spellEnd"/>
      <w:r w:rsidRPr="005123F0">
        <w:rPr>
          <w:rFonts w:eastAsia="Calibri"/>
          <w:sz w:val="28"/>
          <w:szCs w:val="28"/>
          <w:lang w:eastAsia="en-US"/>
        </w:rPr>
        <w:t xml:space="preserve"> граждан и уплачивающих налог на профессиональный доход (НПД) – </w:t>
      </w:r>
      <w:r w:rsidR="00C25091" w:rsidRPr="005123F0">
        <w:rPr>
          <w:rFonts w:eastAsia="Calibri"/>
          <w:sz w:val="28"/>
          <w:szCs w:val="28"/>
          <w:lang w:eastAsia="en-US"/>
        </w:rPr>
        <w:t>402</w:t>
      </w:r>
      <w:r w:rsidRPr="005123F0">
        <w:rPr>
          <w:rFonts w:eastAsia="Calibri"/>
          <w:sz w:val="28"/>
          <w:szCs w:val="28"/>
          <w:lang w:eastAsia="en-US"/>
        </w:rPr>
        <w:t xml:space="preserve"> тыс. руб. по состоянию на 01.0</w:t>
      </w:r>
      <w:r w:rsidR="00C25091" w:rsidRPr="005123F0">
        <w:rPr>
          <w:rFonts w:eastAsia="Calibri"/>
          <w:sz w:val="28"/>
          <w:szCs w:val="28"/>
          <w:lang w:eastAsia="en-US"/>
        </w:rPr>
        <w:t>1</w:t>
      </w:r>
      <w:r w:rsidRPr="005123F0">
        <w:rPr>
          <w:rFonts w:eastAsia="Calibri"/>
          <w:sz w:val="28"/>
          <w:szCs w:val="28"/>
          <w:lang w:eastAsia="en-US"/>
        </w:rPr>
        <w:t>.202</w:t>
      </w:r>
      <w:r w:rsidR="00C25091" w:rsidRPr="005123F0">
        <w:rPr>
          <w:rFonts w:eastAsia="Calibri"/>
          <w:sz w:val="28"/>
          <w:szCs w:val="28"/>
          <w:lang w:eastAsia="en-US"/>
        </w:rPr>
        <w:t>5</w:t>
      </w:r>
      <w:r w:rsidRPr="005123F0">
        <w:rPr>
          <w:rFonts w:eastAsia="Calibri"/>
          <w:sz w:val="28"/>
          <w:szCs w:val="28"/>
          <w:lang w:eastAsia="en-US"/>
        </w:rPr>
        <w:t>.</w:t>
      </w:r>
    </w:p>
    <w:p w:rsidR="000A60F8" w:rsidRPr="005123F0" w:rsidRDefault="000A60F8" w:rsidP="00224710">
      <w:pPr>
        <w:ind w:firstLine="708"/>
        <w:jc w:val="both"/>
        <w:rPr>
          <w:rFonts w:eastAsia="Calibri"/>
          <w:sz w:val="28"/>
          <w:szCs w:val="28"/>
          <w:lang w:eastAsia="en-US"/>
        </w:rPr>
      </w:pPr>
      <w:r w:rsidRPr="005123F0">
        <w:rPr>
          <w:rFonts w:eastAsia="Calibri"/>
          <w:sz w:val="28"/>
          <w:szCs w:val="28"/>
          <w:lang w:eastAsia="en-US"/>
        </w:rPr>
        <w:t>Задолженность бюджетных, муниципальных учреждений г. Нефтеюганска по состоянию на 01.01.2025 отсутствует.</w:t>
      </w:r>
    </w:p>
    <w:p w:rsidR="000A60F8" w:rsidRPr="005123F0" w:rsidRDefault="000A60F8" w:rsidP="00224710">
      <w:pPr>
        <w:ind w:firstLine="708"/>
        <w:jc w:val="both"/>
        <w:rPr>
          <w:rFonts w:eastAsia="Calibri"/>
          <w:sz w:val="28"/>
          <w:szCs w:val="28"/>
          <w:lang w:eastAsia="en-US"/>
        </w:rPr>
      </w:pPr>
      <w:r w:rsidRPr="005123F0">
        <w:rPr>
          <w:rFonts w:eastAsia="Calibri"/>
          <w:sz w:val="28"/>
          <w:szCs w:val="28"/>
          <w:lang w:eastAsia="en-US"/>
        </w:rPr>
        <w:t xml:space="preserve">Задолженность сотрудников бюджетных, муниципальных учреждений г. Нефтеюганска по состоянию на 01.01.2025 составила 4 475 тыс. руб. </w:t>
      </w:r>
      <w:r w:rsidR="000D2C98" w:rsidRPr="005123F0">
        <w:rPr>
          <w:rFonts w:eastAsia="Calibri"/>
          <w:sz w:val="28"/>
          <w:szCs w:val="28"/>
          <w:lang w:eastAsia="en-US"/>
        </w:rPr>
        <w:t>у 909 ФЛ.</w:t>
      </w:r>
    </w:p>
    <w:p w:rsidR="00224710" w:rsidRPr="005123F0" w:rsidRDefault="00224710" w:rsidP="00F16A44">
      <w:pPr>
        <w:pStyle w:val="Default"/>
        <w:ind w:firstLine="708"/>
        <w:jc w:val="both"/>
        <w:rPr>
          <w:color w:val="auto"/>
          <w:sz w:val="28"/>
          <w:szCs w:val="28"/>
        </w:rPr>
      </w:pPr>
      <w:r w:rsidRPr="005123F0">
        <w:rPr>
          <w:color w:val="auto"/>
          <w:sz w:val="28"/>
          <w:szCs w:val="28"/>
        </w:rPr>
        <w:t xml:space="preserve">Инспекцией в адрес Администрации </w:t>
      </w:r>
      <w:r w:rsidR="00F16A44" w:rsidRPr="005123F0">
        <w:rPr>
          <w:color w:val="auto"/>
          <w:sz w:val="28"/>
          <w:szCs w:val="28"/>
        </w:rPr>
        <w:t>ежемесячно</w:t>
      </w:r>
      <w:r w:rsidRPr="005123F0">
        <w:rPr>
          <w:color w:val="auto"/>
          <w:sz w:val="28"/>
          <w:szCs w:val="28"/>
        </w:rPr>
        <w:t xml:space="preserve"> </w:t>
      </w:r>
      <w:r w:rsidR="00F16A44" w:rsidRPr="005123F0">
        <w:rPr>
          <w:color w:val="auto"/>
          <w:sz w:val="28"/>
          <w:szCs w:val="28"/>
        </w:rPr>
        <w:t>направляется</w:t>
      </w:r>
      <w:r w:rsidRPr="005123F0">
        <w:rPr>
          <w:color w:val="auto"/>
          <w:sz w:val="28"/>
          <w:szCs w:val="28"/>
        </w:rPr>
        <w:t xml:space="preserve"> </w:t>
      </w:r>
      <w:r w:rsidR="00F16A44" w:rsidRPr="005123F0">
        <w:rPr>
          <w:color w:val="auto"/>
          <w:sz w:val="28"/>
          <w:szCs w:val="28"/>
        </w:rPr>
        <w:t>информация о задолженности сотрудников бюджетных и муниципальных предприятий г. Нефтеюганска по обязательным платежам перед бюджетной системой Российской Федерации</w:t>
      </w:r>
      <w:r w:rsidRPr="005123F0">
        <w:rPr>
          <w:color w:val="auto"/>
          <w:sz w:val="28"/>
          <w:szCs w:val="28"/>
        </w:rPr>
        <w:t>, для проведения мероприятий по урегулированию долга.</w:t>
      </w:r>
    </w:p>
    <w:p w:rsidR="00224710" w:rsidRPr="005123F0" w:rsidRDefault="00224710" w:rsidP="00224710">
      <w:pPr>
        <w:ind w:firstLine="708"/>
        <w:jc w:val="both"/>
        <w:rPr>
          <w:rFonts w:eastAsia="Calibri"/>
          <w:sz w:val="28"/>
          <w:szCs w:val="28"/>
          <w:lang w:eastAsia="en-US"/>
        </w:rPr>
      </w:pPr>
      <w:r w:rsidRPr="005123F0">
        <w:rPr>
          <w:rFonts w:eastAsia="Calibri"/>
          <w:sz w:val="28"/>
          <w:szCs w:val="28"/>
          <w:lang w:eastAsia="en-US"/>
        </w:rPr>
        <w:t>Также в целях улучшения качества предоставляемых государственных услуг и информирования налогоплательщиков о наличии задолженности перед бюджетом, Инспекцией проводится обширная информационная кампания по привлечению налогоплательщиков (юридических и физических лиц) к предоставлению Согласия на информирование о наличии недоимки и (или) задолженности по пеням, штрафам, процентам.</w:t>
      </w:r>
    </w:p>
    <w:p w:rsidR="00224710" w:rsidRPr="005123F0" w:rsidRDefault="00224710" w:rsidP="00224710">
      <w:pPr>
        <w:ind w:firstLine="709"/>
        <w:jc w:val="both"/>
        <w:rPr>
          <w:sz w:val="28"/>
          <w:szCs w:val="28"/>
        </w:rPr>
      </w:pPr>
      <w:r w:rsidRPr="005123F0">
        <w:rPr>
          <w:sz w:val="28"/>
          <w:szCs w:val="28"/>
        </w:rPr>
        <w:lastRenderedPageBreak/>
        <w:t>Для достижения задач, направленных на снижение задолженности по обязательным платежам в бюджетную систему Российской Федерации, в отчетном периоде Инспекцией проведены следующие мероприятия:</w:t>
      </w:r>
    </w:p>
    <w:p w:rsidR="00224710" w:rsidRPr="005123F0" w:rsidRDefault="00224710" w:rsidP="00224710">
      <w:pPr>
        <w:ind w:firstLine="709"/>
        <w:jc w:val="both"/>
        <w:rPr>
          <w:sz w:val="28"/>
          <w:szCs w:val="28"/>
        </w:rPr>
      </w:pPr>
      <w:r w:rsidRPr="005123F0">
        <w:rPr>
          <w:sz w:val="28"/>
          <w:szCs w:val="28"/>
        </w:rPr>
        <w:t>- усилен контроль (самоконтроль) по принимаемым мерам взыскания задолженности;</w:t>
      </w:r>
    </w:p>
    <w:p w:rsidR="00224710" w:rsidRPr="005123F0" w:rsidRDefault="00224710" w:rsidP="00224710">
      <w:pPr>
        <w:ind w:firstLine="709"/>
        <w:jc w:val="both"/>
        <w:rPr>
          <w:sz w:val="28"/>
          <w:szCs w:val="28"/>
        </w:rPr>
      </w:pPr>
      <w:r w:rsidRPr="005123F0">
        <w:rPr>
          <w:sz w:val="28"/>
          <w:szCs w:val="28"/>
        </w:rPr>
        <w:t xml:space="preserve">- применены меры принудительного взыскания задолженности, предусмотренные ст. 69, 70, 46, 47, 48, 76; </w:t>
      </w:r>
    </w:p>
    <w:p w:rsidR="00224710" w:rsidRPr="005123F0" w:rsidRDefault="00224710" w:rsidP="00224710">
      <w:pPr>
        <w:ind w:firstLine="709"/>
        <w:jc w:val="both"/>
        <w:rPr>
          <w:sz w:val="28"/>
          <w:szCs w:val="28"/>
        </w:rPr>
      </w:pPr>
      <w:r w:rsidRPr="005123F0">
        <w:rPr>
          <w:sz w:val="28"/>
          <w:szCs w:val="28"/>
        </w:rPr>
        <w:t>- проведение комиссий по урегулированию задолженности с приглашением должников, допустивших наибольший прирост задолженности на отчетную дату, в том числе с участием представителей органов муниципальных образований и правоохранительных органов;</w:t>
      </w:r>
    </w:p>
    <w:p w:rsidR="00224710" w:rsidRPr="005123F0" w:rsidRDefault="00224710" w:rsidP="00224710">
      <w:pPr>
        <w:ind w:firstLine="709"/>
        <w:jc w:val="both"/>
        <w:rPr>
          <w:sz w:val="28"/>
          <w:szCs w:val="28"/>
        </w:rPr>
      </w:pPr>
      <w:r w:rsidRPr="005123F0">
        <w:rPr>
          <w:sz w:val="28"/>
          <w:szCs w:val="28"/>
        </w:rPr>
        <w:t>- проведение рабочих встреч с подразделениями службы судебных приставов в целях повышения эффективности взыскания задолженности в рамках исполнительных производств;</w:t>
      </w:r>
    </w:p>
    <w:p w:rsidR="00224710" w:rsidRPr="005123F0" w:rsidRDefault="00224710" w:rsidP="00224710">
      <w:pPr>
        <w:ind w:firstLine="709"/>
        <w:jc w:val="both"/>
        <w:rPr>
          <w:sz w:val="28"/>
          <w:szCs w:val="28"/>
        </w:rPr>
      </w:pPr>
      <w:r w:rsidRPr="005123F0">
        <w:rPr>
          <w:sz w:val="28"/>
          <w:szCs w:val="28"/>
        </w:rPr>
        <w:t>- направление судебных приказов (исполнительных листов) в кредитные учреждения (работодателями) для взыскания задолженности с физических лиц;</w:t>
      </w:r>
    </w:p>
    <w:p w:rsidR="00224710" w:rsidRPr="005123F0" w:rsidRDefault="00224710" w:rsidP="00224710">
      <w:pPr>
        <w:ind w:firstLine="709"/>
        <w:jc w:val="both"/>
        <w:rPr>
          <w:sz w:val="28"/>
          <w:szCs w:val="28"/>
        </w:rPr>
      </w:pPr>
      <w:r w:rsidRPr="005123F0">
        <w:rPr>
          <w:sz w:val="28"/>
          <w:szCs w:val="28"/>
        </w:rPr>
        <w:t>- списание задолженности в соответствии с положениями ст. 59 Налогового кодекса и федеральными законами.</w:t>
      </w:r>
    </w:p>
    <w:p w:rsidR="00224710" w:rsidRPr="005123F0" w:rsidRDefault="00224710" w:rsidP="00224710">
      <w:pPr>
        <w:ind w:firstLine="709"/>
        <w:jc w:val="both"/>
        <w:rPr>
          <w:sz w:val="28"/>
          <w:szCs w:val="28"/>
        </w:rPr>
      </w:pPr>
      <w:r w:rsidRPr="005123F0">
        <w:rPr>
          <w:sz w:val="28"/>
          <w:szCs w:val="28"/>
        </w:rPr>
        <w:t>Запланированные мероприятия по снижению задолженности и увеличению поступлений по имущественным налогам:</w:t>
      </w:r>
    </w:p>
    <w:p w:rsidR="00224710" w:rsidRPr="005123F0" w:rsidRDefault="00224710" w:rsidP="00224710">
      <w:pPr>
        <w:ind w:firstLine="709"/>
        <w:jc w:val="both"/>
        <w:rPr>
          <w:sz w:val="28"/>
          <w:szCs w:val="28"/>
        </w:rPr>
      </w:pPr>
      <w:r w:rsidRPr="005123F0">
        <w:rPr>
          <w:sz w:val="28"/>
          <w:szCs w:val="28"/>
        </w:rPr>
        <w:t>- проведение пресс-конференций с участием средств массовой информации о необходимости уплаты налогов;</w:t>
      </w:r>
    </w:p>
    <w:p w:rsidR="00224710" w:rsidRPr="005123F0" w:rsidRDefault="00224710" w:rsidP="00224710">
      <w:pPr>
        <w:ind w:firstLine="709"/>
        <w:jc w:val="both"/>
        <w:rPr>
          <w:sz w:val="28"/>
          <w:szCs w:val="28"/>
        </w:rPr>
      </w:pPr>
      <w:r w:rsidRPr="005123F0">
        <w:rPr>
          <w:sz w:val="28"/>
          <w:szCs w:val="28"/>
        </w:rPr>
        <w:t xml:space="preserve">- проведение комиссий по урегулированию задолженности; </w:t>
      </w:r>
    </w:p>
    <w:p w:rsidR="00224710" w:rsidRPr="005123F0" w:rsidRDefault="00224710" w:rsidP="00224710">
      <w:pPr>
        <w:ind w:firstLine="709"/>
        <w:jc w:val="both"/>
        <w:rPr>
          <w:sz w:val="28"/>
          <w:szCs w:val="28"/>
        </w:rPr>
      </w:pPr>
      <w:r w:rsidRPr="005123F0">
        <w:rPr>
          <w:sz w:val="28"/>
          <w:szCs w:val="28"/>
        </w:rPr>
        <w:t>- направление постановлений и судебных приказов в службу судебных приставов для взыскания задолженности по налогам;</w:t>
      </w:r>
    </w:p>
    <w:p w:rsidR="00224710" w:rsidRPr="005123F0" w:rsidRDefault="00224710" w:rsidP="00224710">
      <w:pPr>
        <w:ind w:firstLine="709"/>
        <w:jc w:val="both"/>
        <w:rPr>
          <w:sz w:val="28"/>
          <w:szCs w:val="28"/>
        </w:rPr>
      </w:pPr>
      <w:r w:rsidRPr="005123F0">
        <w:rPr>
          <w:sz w:val="28"/>
          <w:szCs w:val="28"/>
        </w:rPr>
        <w:t>- направление судебных приказов для взыскания задолженности по налогам на расчетные счета должников и работодателям.</w:t>
      </w:r>
    </w:p>
    <w:p w:rsidR="00224710" w:rsidRPr="005123F0" w:rsidRDefault="00224710" w:rsidP="00224710">
      <w:pPr>
        <w:ind w:firstLine="709"/>
        <w:jc w:val="both"/>
        <w:rPr>
          <w:sz w:val="28"/>
          <w:szCs w:val="28"/>
        </w:rPr>
      </w:pPr>
      <w:proofErr w:type="gramStart"/>
      <w:r w:rsidRPr="005123F0">
        <w:rPr>
          <w:sz w:val="28"/>
          <w:szCs w:val="28"/>
        </w:rPr>
        <w:t xml:space="preserve">Инспекцией на постоянной основе проводится анализ физических лиц, имеющих задолженность по НДФЛ и имущественным налогам, а также юридических лиц и индивидуальных предпринимателей на соответствие требованиям и критериям для предоставления отсрочки (рассрочки) по уплате налогов в соответствии с положениями гл. 9 Налогового кодекса Российской Федерации, а также оказывается консультационная помощь налогоплательщикам, обратившимся по данному вопросу. </w:t>
      </w:r>
      <w:proofErr w:type="gramEnd"/>
    </w:p>
    <w:p w:rsidR="00224710" w:rsidRPr="005123F0" w:rsidRDefault="00224710" w:rsidP="00224710">
      <w:pPr>
        <w:ind w:firstLine="709"/>
        <w:jc w:val="both"/>
        <w:rPr>
          <w:sz w:val="28"/>
          <w:szCs w:val="28"/>
        </w:rPr>
      </w:pPr>
      <w:r w:rsidRPr="005123F0">
        <w:rPr>
          <w:sz w:val="28"/>
          <w:szCs w:val="28"/>
        </w:rPr>
        <w:t>Так, в 202</w:t>
      </w:r>
      <w:r w:rsidR="00C25091" w:rsidRPr="005123F0">
        <w:rPr>
          <w:sz w:val="28"/>
          <w:szCs w:val="28"/>
        </w:rPr>
        <w:t>4</w:t>
      </w:r>
      <w:r w:rsidRPr="005123F0">
        <w:rPr>
          <w:sz w:val="28"/>
          <w:szCs w:val="28"/>
        </w:rPr>
        <w:t xml:space="preserve"> году в отношении </w:t>
      </w:r>
      <w:r w:rsidR="00C25091" w:rsidRPr="005123F0">
        <w:rPr>
          <w:sz w:val="28"/>
          <w:szCs w:val="28"/>
        </w:rPr>
        <w:t>2</w:t>
      </w:r>
      <w:r w:rsidRPr="005123F0">
        <w:rPr>
          <w:sz w:val="28"/>
          <w:szCs w:val="28"/>
        </w:rPr>
        <w:t xml:space="preserve">-х налогоплательщиков приняты решения о предоставлении отсрочки по уплате налогов на сумму </w:t>
      </w:r>
      <w:r w:rsidR="00C25091" w:rsidRPr="005123F0">
        <w:rPr>
          <w:sz w:val="28"/>
          <w:szCs w:val="28"/>
        </w:rPr>
        <w:t>9 957</w:t>
      </w:r>
      <w:r w:rsidRPr="005123F0">
        <w:rPr>
          <w:sz w:val="28"/>
          <w:szCs w:val="28"/>
        </w:rPr>
        <w:t xml:space="preserve"> тыс. рублей</w:t>
      </w:r>
      <w:r w:rsidR="006E0605" w:rsidRPr="005123F0">
        <w:rPr>
          <w:sz w:val="28"/>
          <w:szCs w:val="28"/>
        </w:rPr>
        <w:t>.</w:t>
      </w:r>
      <w:r w:rsidRPr="005123F0">
        <w:rPr>
          <w:sz w:val="28"/>
          <w:szCs w:val="28"/>
        </w:rPr>
        <w:t xml:space="preserve">  </w:t>
      </w:r>
    </w:p>
    <w:p w:rsidR="00224710" w:rsidRPr="005123F0" w:rsidRDefault="00224710" w:rsidP="00224710">
      <w:pPr>
        <w:ind w:firstLine="709"/>
        <w:jc w:val="both"/>
        <w:rPr>
          <w:sz w:val="28"/>
          <w:szCs w:val="28"/>
        </w:rPr>
      </w:pPr>
    </w:p>
    <w:p w:rsidR="00224710" w:rsidRPr="005123F0" w:rsidRDefault="00E43692" w:rsidP="00E43692">
      <w:pPr>
        <w:ind w:left="1428"/>
        <w:jc w:val="center"/>
        <w:rPr>
          <w:b/>
          <w:sz w:val="28"/>
          <w:szCs w:val="28"/>
          <w:u w:val="single"/>
        </w:rPr>
      </w:pPr>
      <w:r w:rsidRPr="005123F0">
        <w:rPr>
          <w:b/>
          <w:sz w:val="28"/>
          <w:szCs w:val="28"/>
          <w:u w:val="single"/>
        </w:rPr>
        <w:t xml:space="preserve">5. </w:t>
      </w:r>
      <w:r w:rsidR="00224710" w:rsidRPr="005123F0">
        <w:rPr>
          <w:b/>
          <w:sz w:val="28"/>
          <w:szCs w:val="28"/>
          <w:u w:val="single"/>
        </w:rPr>
        <w:t>Рейтинг муниципальных образований</w:t>
      </w:r>
    </w:p>
    <w:p w:rsidR="00B96CE8" w:rsidRPr="005123F0" w:rsidRDefault="00B96CE8" w:rsidP="00B96CE8">
      <w:pPr>
        <w:ind w:firstLine="709"/>
        <w:jc w:val="center"/>
        <w:rPr>
          <w:sz w:val="28"/>
          <w:szCs w:val="28"/>
        </w:rPr>
      </w:pPr>
    </w:p>
    <w:p w:rsidR="00224710" w:rsidRPr="005123F0" w:rsidRDefault="00224710" w:rsidP="00224710">
      <w:pPr>
        <w:ind w:firstLine="708"/>
        <w:jc w:val="both"/>
        <w:rPr>
          <w:sz w:val="28"/>
          <w:szCs w:val="28"/>
        </w:rPr>
      </w:pPr>
      <w:r w:rsidRPr="005123F0">
        <w:rPr>
          <w:sz w:val="28"/>
          <w:szCs w:val="28"/>
        </w:rPr>
        <w:t>С целью повышения качества взаимодействия налоговых органов с органами региональной власти и местного самоуправления и мобилизации доходного потенциала региона, ФНС России реализован «Рейтинг муниципальных образований».</w:t>
      </w:r>
    </w:p>
    <w:p w:rsidR="00224710" w:rsidRPr="005123F0" w:rsidRDefault="00224710" w:rsidP="00224710">
      <w:pPr>
        <w:ind w:firstLine="708"/>
        <w:jc w:val="both"/>
        <w:rPr>
          <w:sz w:val="28"/>
          <w:szCs w:val="28"/>
        </w:rPr>
      </w:pPr>
      <w:r w:rsidRPr="005123F0">
        <w:rPr>
          <w:sz w:val="28"/>
          <w:szCs w:val="28"/>
        </w:rPr>
        <w:t xml:space="preserve">Рейтинг муниципальных образований представляет собой форму ранжированных результатов показателей по работе с долгом и расчетов с бюджетом муниципальных образований верхнего уровня (городские округа, </w:t>
      </w:r>
      <w:r w:rsidRPr="005123F0">
        <w:rPr>
          <w:sz w:val="28"/>
          <w:szCs w:val="28"/>
        </w:rPr>
        <w:lastRenderedPageBreak/>
        <w:t xml:space="preserve">муниципальные округа, муниципальные районы) на первое число месяца в разрезе ОКТМО, сгруппированных по субъектам РФ от лучших значений </w:t>
      </w:r>
      <w:proofErr w:type="gramStart"/>
      <w:r w:rsidRPr="005123F0">
        <w:rPr>
          <w:sz w:val="28"/>
          <w:szCs w:val="28"/>
        </w:rPr>
        <w:t>к</w:t>
      </w:r>
      <w:proofErr w:type="gramEnd"/>
      <w:r w:rsidRPr="005123F0">
        <w:rPr>
          <w:sz w:val="28"/>
          <w:szCs w:val="28"/>
        </w:rPr>
        <w:t xml:space="preserve"> худшим.</w:t>
      </w:r>
    </w:p>
    <w:p w:rsidR="008C5D02" w:rsidRPr="005123F0" w:rsidRDefault="00224710" w:rsidP="006E0605">
      <w:pPr>
        <w:ind w:firstLine="708"/>
        <w:jc w:val="both"/>
        <w:rPr>
          <w:color w:val="00B050"/>
          <w:sz w:val="28"/>
          <w:szCs w:val="28"/>
        </w:rPr>
      </w:pPr>
      <w:r w:rsidRPr="005123F0">
        <w:rPr>
          <w:sz w:val="28"/>
          <w:szCs w:val="28"/>
        </w:rPr>
        <w:t>Г</w:t>
      </w:r>
      <w:r w:rsidR="00153FF1" w:rsidRPr="005123F0">
        <w:rPr>
          <w:sz w:val="28"/>
          <w:szCs w:val="28"/>
        </w:rPr>
        <w:t xml:space="preserve">ород </w:t>
      </w:r>
      <w:r w:rsidRPr="005123F0">
        <w:rPr>
          <w:sz w:val="28"/>
          <w:szCs w:val="28"/>
        </w:rPr>
        <w:t xml:space="preserve">Нефтеюганск по состоянию на </w:t>
      </w:r>
      <w:r w:rsidR="00EF1828" w:rsidRPr="005123F0">
        <w:rPr>
          <w:sz w:val="28"/>
          <w:szCs w:val="28"/>
        </w:rPr>
        <w:t>01.01.2025</w:t>
      </w:r>
      <w:r w:rsidRPr="005123F0">
        <w:rPr>
          <w:sz w:val="28"/>
          <w:szCs w:val="28"/>
        </w:rPr>
        <w:t xml:space="preserve"> занимает 1</w:t>
      </w:r>
      <w:r w:rsidR="00EF1828" w:rsidRPr="005123F0">
        <w:rPr>
          <w:sz w:val="28"/>
          <w:szCs w:val="28"/>
        </w:rPr>
        <w:t>7</w:t>
      </w:r>
      <w:r w:rsidRPr="005123F0">
        <w:rPr>
          <w:sz w:val="28"/>
          <w:szCs w:val="28"/>
        </w:rPr>
        <w:t>-е место из 22-х в рейтинге муниципальных образований Ханты-Мансийского автономного округа - Югры.</w:t>
      </w:r>
    </w:p>
    <w:tbl>
      <w:tblPr>
        <w:tblW w:w="9628" w:type="dxa"/>
        <w:tblInd w:w="93" w:type="dxa"/>
        <w:tblLook w:val="04A0" w:firstRow="1" w:lastRow="0" w:firstColumn="1" w:lastColumn="0" w:noHBand="0" w:noVBand="1"/>
      </w:tblPr>
      <w:tblGrid>
        <w:gridCol w:w="720"/>
        <w:gridCol w:w="640"/>
        <w:gridCol w:w="520"/>
        <w:gridCol w:w="498"/>
        <w:gridCol w:w="640"/>
        <w:gridCol w:w="760"/>
        <w:gridCol w:w="498"/>
        <w:gridCol w:w="520"/>
        <w:gridCol w:w="498"/>
        <w:gridCol w:w="960"/>
        <w:gridCol w:w="960"/>
        <w:gridCol w:w="700"/>
        <w:gridCol w:w="498"/>
        <w:gridCol w:w="718"/>
        <w:gridCol w:w="498"/>
      </w:tblGrid>
      <w:tr w:rsidR="00AC70CE" w:rsidRPr="005123F0" w:rsidTr="006236E4">
        <w:trPr>
          <w:trHeight w:val="331"/>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Показатель 1 "Соотношение долга к поступлениям (DTI)"</w:t>
            </w:r>
          </w:p>
        </w:tc>
        <w:tc>
          <w:tcPr>
            <w:tcW w:w="64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2 "Доля должников в общем количестве НП"</w:t>
            </w:r>
          </w:p>
        </w:tc>
        <w:tc>
          <w:tcPr>
            <w:tcW w:w="1018"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 xml:space="preserve"> 2.1 "Доля должников БУ в общем количестве БУ"</w:t>
            </w:r>
          </w:p>
        </w:tc>
        <w:tc>
          <w:tcPr>
            <w:tcW w:w="64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 xml:space="preserve">3 "Доля НП, </w:t>
            </w:r>
            <w:proofErr w:type="gramStart"/>
            <w:r w:rsidRPr="005123F0">
              <w:rPr>
                <w:b/>
                <w:bCs/>
                <w:color w:val="000000"/>
                <w:sz w:val="22"/>
                <w:szCs w:val="22"/>
              </w:rPr>
              <w:t>имеющих</w:t>
            </w:r>
            <w:proofErr w:type="gramEnd"/>
            <w:r w:rsidRPr="005123F0">
              <w:rPr>
                <w:b/>
                <w:bCs/>
                <w:color w:val="000000"/>
                <w:sz w:val="22"/>
                <w:szCs w:val="22"/>
              </w:rPr>
              <w:t xml:space="preserve"> переплату, в общем количестве НП"</w:t>
            </w:r>
          </w:p>
        </w:tc>
        <w:tc>
          <w:tcPr>
            <w:tcW w:w="76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 xml:space="preserve">3.1 "Доля НП БУ, </w:t>
            </w:r>
            <w:proofErr w:type="gramStart"/>
            <w:r w:rsidRPr="005123F0">
              <w:rPr>
                <w:b/>
                <w:bCs/>
                <w:color w:val="000000"/>
                <w:sz w:val="22"/>
                <w:szCs w:val="22"/>
              </w:rPr>
              <w:t>имеющих</w:t>
            </w:r>
            <w:proofErr w:type="gramEnd"/>
            <w:r w:rsidRPr="005123F0">
              <w:rPr>
                <w:b/>
                <w:bCs/>
                <w:color w:val="000000"/>
                <w:sz w:val="22"/>
                <w:szCs w:val="22"/>
              </w:rPr>
              <w:t xml:space="preserve"> переплату, в общем количестве НП БУ"</w:t>
            </w:r>
          </w:p>
        </w:tc>
        <w:tc>
          <w:tcPr>
            <w:tcW w:w="49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4 "Динамика долга за 12 месяцев"</w:t>
            </w:r>
          </w:p>
        </w:tc>
        <w:tc>
          <w:tcPr>
            <w:tcW w:w="1018"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4.1 "Динамика долга БУ за 12 месяцев"</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 xml:space="preserve"> 5 "Доля сотрудников-должников к общей численности сотрудников организаций с численностью &gt;100"</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 xml:space="preserve"> 5.1 "Доля сотрудников-должников БУ к общей численности сотрудников БУ с численностью &gt;100"</w:t>
            </w:r>
          </w:p>
        </w:tc>
        <w:tc>
          <w:tcPr>
            <w:tcW w:w="1198"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rsidP="005123F0">
            <w:pPr>
              <w:jc w:val="center"/>
              <w:rPr>
                <w:b/>
                <w:bCs/>
                <w:color w:val="000000"/>
                <w:sz w:val="22"/>
                <w:szCs w:val="22"/>
              </w:rPr>
            </w:pPr>
            <w:r w:rsidRPr="005123F0">
              <w:rPr>
                <w:b/>
                <w:bCs/>
                <w:color w:val="000000"/>
                <w:sz w:val="22"/>
                <w:szCs w:val="22"/>
              </w:rPr>
              <w:t xml:space="preserve"> 6. "Доля комиссий, проведенных с учетом региональных органов исполнительной власти и МО"</w:t>
            </w:r>
          </w:p>
        </w:tc>
        <w:tc>
          <w:tcPr>
            <w:tcW w:w="71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Итоговая сумма значений рейтингов</w:t>
            </w:r>
          </w:p>
        </w:tc>
        <w:tc>
          <w:tcPr>
            <w:tcW w:w="49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Итоговое место в рейтинге</w:t>
            </w:r>
          </w:p>
        </w:tc>
      </w:tr>
      <w:tr w:rsidR="00AC70CE" w:rsidRPr="005123F0" w:rsidTr="005123F0">
        <w:trPr>
          <w:trHeight w:val="3534"/>
        </w:trPr>
        <w:tc>
          <w:tcPr>
            <w:tcW w:w="720" w:type="dxa"/>
            <w:vMerge/>
            <w:tcBorders>
              <w:top w:val="single" w:sz="4" w:space="0" w:color="auto"/>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1018" w:type="dxa"/>
            <w:gridSpan w:val="2"/>
            <w:vMerge/>
            <w:tcBorders>
              <w:top w:val="single" w:sz="4" w:space="0" w:color="auto"/>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1018" w:type="dxa"/>
            <w:gridSpan w:val="2"/>
            <w:vMerge/>
            <w:tcBorders>
              <w:top w:val="single" w:sz="4" w:space="0" w:color="auto"/>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1198" w:type="dxa"/>
            <w:gridSpan w:val="2"/>
            <w:vMerge/>
            <w:tcBorders>
              <w:top w:val="single" w:sz="4" w:space="0" w:color="auto"/>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718" w:type="dxa"/>
            <w:vMerge/>
            <w:tcBorders>
              <w:top w:val="single" w:sz="4" w:space="0" w:color="auto"/>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r>
      <w:tr w:rsidR="00AC70CE" w:rsidRPr="005123F0" w:rsidTr="006236E4">
        <w:trPr>
          <w:trHeight w:val="690"/>
        </w:trPr>
        <w:tc>
          <w:tcPr>
            <w:tcW w:w="7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место в рейтинге</w:t>
            </w:r>
          </w:p>
        </w:tc>
        <w:tc>
          <w:tcPr>
            <w:tcW w:w="64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место в рейтинге</w:t>
            </w:r>
          </w:p>
        </w:tc>
        <w:tc>
          <w:tcPr>
            <w:tcW w:w="5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значение показателя</w:t>
            </w:r>
          </w:p>
        </w:tc>
        <w:tc>
          <w:tcPr>
            <w:tcW w:w="49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место в рейтинге</w:t>
            </w:r>
          </w:p>
        </w:tc>
        <w:tc>
          <w:tcPr>
            <w:tcW w:w="64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место в рейтинге</w:t>
            </w:r>
          </w:p>
        </w:tc>
        <w:tc>
          <w:tcPr>
            <w:tcW w:w="76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место в рейтинге</w:t>
            </w:r>
          </w:p>
        </w:tc>
        <w:tc>
          <w:tcPr>
            <w:tcW w:w="49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место в рейтинге</w:t>
            </w:r>
          </w:p>
        </w:tc>
        <w:tc>
          <w:tcPr>
            <w:tcW w:w="5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значение показателя</w:t>
            </w:r>
          </w:p>
        </w:tc>
        <w:tc>
          <w:tcPr>
            <w:tcW w:w="49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место в рейтинге</w:t>
            </w:r>
          </w:p>
        </w:tc>
        <w:tc>
          <w:tcPr>
            <w:tcW w:w="96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место в рейтинге</w:t>
            </w:r>
          </w:p>
        </w:tc>
        <w:tc>
          <w:tcPr>
            <w:tcW w:w="96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место в рейтинге</w:t>
            </w:r>
          </w:p>
        </w:tc>
        <w:tc>
          <w:tcPr>
            <w:tcW w:w="7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значение показателя</w:t>
            </w:r>
          </w:p>
        </w:tc>
        <w:tc>
          <w:tcPr>
            <w:tcW w:w="49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C70CE" w:rsidRPr="005123F0" w:rsidRDefault="00AC70CE">
            <w:pPr>
              <w:jc w:val="center"/>
              <w:rPr>
                <w:b/>
                <w:bCs/>
                <w:color w:val="000000"/>
                <w:sz w:val="22"/>
                <w:szCs w:val="22"/>
              </w:rPr>
            </w:pPr>
            <w:r w:rsidRPr="005123F0">
              <w:rPr>
                <w:b/>
                <w:bCs/>
                <w:color w:val="000000"/>
                <w:sz w:val="22"/>
                <w:szCs w:val="22"/>
              </w:rPr>
              <w:t>место в рейтинге</w:t>
            </w:r>
          </w:p>
        </w:tc>
        <w:tc>
          <w:tcPr>
            <w:tcW w:w="718" w:type="dxa"/>
            <w:vMerge/>
            <w:tcBorders>
              <w:top w:val="single" w:sz="4" w:space="0" w:color="auto"/>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r>
      <w:tr w:rsidR="00AC70CE" w:rsidRPr="005123F0" w:rsidTr="005123F0">
        <w:trPr>
          <w:trHeight w:val="1707"/>
        </w:trPr>
        <w:tc>
          <w:tcPr>
            <w:tcW w:w="720" w:type="dxa"/>
            <w:vMerge/>
            <w:tcBorders>
              <w:top w:val="nil"/>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640" w:type="dxa"/>
            <w:vMerge/>
            <w:tcBorders>
              <w:top w:val="nil"/>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520" w:type="dxa"/>
            <w:vMerge/>
            <w:tcBorders>
              <w:top w:val="nil"/>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498" w:type="dxa"/>
            <w:vMerge/>
            <w:tcBorders>
              <w:top w:val="nil"/>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640" w:type="dxa"/>
            <w:vMerge/>
            <w:tcBorders>
              <w:top w:val="nil"/>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760" w:type="dxa"/>
            <w:vMerge/>
            <w:tcBorders>
              <w:top w:val="nil"/>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498" w:type="dxa"/>
            <w:vMerge/>
            <w:tcBorders>
              <w:top w:val="nil"/>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520" w:type="dxa"/>
            <w:vMerge/>
            <w:tcBorders>
              <w:top w:val="nil"/>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498" w:type="dxa"/>
            <w:vMerge/>
            <w:tcBorders>
              <w:top w:val="nil"/>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960" w:type="dxa"/>
            <w:vMerge/>
            <w:tcBorders>
              <w:top w:val="nil"/>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960" w:type="dxa"/>
            <w:vMerge/>
            <w:tcBorders>
              <w:top w:val="nil"/>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700" w:type="dxa"/>
            <w:vMerge/>
            <w:tcBorders>
              <w:top w:val="nil"/>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498" w:type="dxa"/>
            <w:vMerge/>
            <w:tcBorders>
              <w:top w:val="nil"/>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718" w:type="dxa"/>
            <w:vMerge/>
            <w:tcBorders>
              <w:top w:val="single" w:sz="4" w:space="0" w:color="auto"/>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rsidR="00AC70CE" w:rsidRPr="005123F0" w:rsidRDefault="00AC70CE">
            <w:pPr>
              <w:rPr>
                <w:b/>
                <w:bCs/>
                <w:color w:val="000000"/>
                <w:sz w:val="22"/>
                <w:szCs w:val="22"/>
              </w:rPr>
            </w:pPr>
          </w:p>
        </w:tc>
      </w:tr>
      <w:tr w:rsidR="00AC70CE" w:rsidRPr="005123F0" w:rsidTr="006236E4">
        <w:trPr>
          <w:trHeight w:val="300"/>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AC70CE" w:rsidRPr="005123F0" w:rsidRDefault="00AC70CE">
            <w:pPr>
              <w:jc w:val="right"/>
              <w:rPr>
                <w:color w:val="000000"/>
                <w:sz w:val="22"/>
                <w:szCs w:val="22"/>
              </w:rPr>
            </w:pPr>
            <w:r w:rsidRPr="005123F0">
              <w:rPr>
                <w:color w:val="000000"/>
                <w:sz w:val="22"/>
                <w:szCs w:val="22"/>
              </w:rPr>
              <w:t>17</w:t>
            </w:r>
          </w:p>
        </w:tc>
        <w:tc>
          <w:tcPr>
            <w:tcW w:w="640" w:type="dxa"/>
            <w:tcBorders>
              <w:top w:val="nil"/>
              <w:left w:val="nil"/>
              <w:bottom w:val="single" w:sz="4" w:space="0" w:color="auto"/>
              <w:right w:val="single" w:sz="4" w:space="0" w:color="auto"/>
            </w:tcBorders>
            <w:shd w:val="clear" w:color="auto" w:fill="auto"/>
            <w:noWrap/>
            <w:vAlign w:val="bottom"/>
            <w:hideMark/>
          </w:tcPr>
          <w:p w:rsidR="00AC70CE" w:rsidRPr="005123F0" w:rsidRDefault="00AC70CE">
            <w:pPr>
              <w:jc w:val="right"/>
              <w:rPr>
                <w:color w:val="000000"/>
                <w:sz w:val="22"/>
                <w:szCs w:val="22"/>
              </w:rPr>
            </w:pPr>
            <w:r w:rsidRPr="005123F0">
              <w:rPr>
                <w:color w:val="000000"/>
                <w:sz w:val="22"/>
                <w:szCs w:val="22"/>
              </w:rPr>
              <w:t>16</w:t>
            </w:r>
          </w:p>
        </w:tc>
        <w:tc>
          <w:tcPr>
            <w:tcW w:w="520" w:type="dxa"/>
            <w:tcBorders>
              <w:top w:val="nil"/>
              <w:left w:val="nil"/>
              <w:bottom w:val="single" w:sz="4" w:space="0" w:color="auto"/>
              <w:right w:val="single" w:sz="4" w:space="0" w:color="auto"/>
            </w:tcBorders>
            <w:shd w:val="clear" w:color="auto" w:fill="auto"/>
            <w:noWrap/>
            <w:vAlign w:val="bottom"/>
            <w:hideMark/>
          </w:tcPr>
          <w:p w:rsidR="00AC70CE" w:rsidRPr="005123F0" w:rsidRDefault="00AC70CE">
            <w:pPr>
              <w:jc w:val="right"/>
              <w:rPr>
                <w:color w:val="000000"/>
                <w:sz w:val="22"/>
                <w:szCs w:val="22"/>
              </w:rPr>
            </w:pPr>
            <w:r w:rsidRPr="005123F0">
              <w:rPr>
                <w:color w:val="000000"/>
                <w:sz w:val="22"/>
                <w:szCs w:val="22"/>
              </w:rPr>
              <w:t>0</w:t>
            </w:r>
          </w:p>
        </w:tc>
        <w:tc>
          <w:tcPr>
            <w:tcW w:w="498" w:type="dxa"/>
            <w:tcBorders>
              <w:top w:val="nil"/>
              <w:left w:val="nil"/>
              <w:bottom w:val="single" w:sz="4" w:space="0" w:color="auto"/>
              <w:right w:val="single" w:sz="4" w:space="0" w:color="auto"/>
            </w:tcBorders>
            <w:shd w:val="clear" w:color="auto" w:fill="auto"/>
            <w:noWrap/>
            <w:vAlign w:val="bottom"/>
            <w:hideMark/>
          </w:tcPr>
          <w:p w:rsidR="00AC70CE" w:rsidRPr="005123F0" w:rsidRDefault="00AC70CE">
            <w:pPr>
              <w:jc w:val="right"/>
              <w:rPr>
                <w:color w:val="000000"/>
                <w:sz w:val="22"/>
                <w:szCs w:val="22"/>
              </w:rPr>
            </w:pPr>
            <w:r w:rsidRPr="005123F0">
              <w:rPr>
                <w:color w:val="000000"/>
                <w:sz w:val="22"/>
                <w:szCs w:val="22"/>
              </w:rPr>
              <w:t>1</w:t>
            </w:r>
          </w:p>
        </w:tc>
        <w:tc>
          <w:tcPr>
            <w:tcW w:w="640" w:type="dxa"/>
            <w:tcBorders>
              <w:top w:val="nil"/>
              <w:left w:val="nil"/>
              <w:bottom w:val="single" w:sz="4" w:space="0" w:color="auto"/>
              <w:right w:val="single" w:sz="4" w:space="0" w:color="auto"/>
            </w:tcBorders>
            <w:shd w:val="clear" w:color="auto" w:fill="auto"/>
            <w:noWrap/>
            <w:vAlign w:val="bottom"/>
            <w:hideMark/>
          </w:tcPr>
          <w:p w:rsidR="00AC70CE" w:rsidRPr="005123F0" w:rsidRDefault="00AC70CE">
            <w:pPr>
              <w:jc w:val="right"/>
              <w:rPr>
                <w:color w:val="000000"/>
                <w:sz w:val="22"/>
                <w:szCs w:val="22"/>
              </w:rPr>
            </w:pPr>
            <w:r w:rsidRPr="005123F0">
              <w:rPr>
                <w:color w:val="000000"/>
                <w:sz w:val="22"/>
                <w:szCs w:val="22"/>
              </w:rPr>
              <w:t>19</w:t>
            </w:r>
          </w:p>
        </w:tc>
        <w:tc>
          <w:tcPr>
            <w:tcW w:w="760" w:type="dxa"/>
            <w:tcBorders>
              <w:top w:val="nil"/>
              <w:left w:val="nil"/>
              <w:bottom w:val="single" w:sz="4" w:space="0" w:color="auto"/>
              <w:right w:val="single" w:sz="4" w:space="0" w:color="auto"/>
            </w:tcBorders>
            <w:shd w:val="clear" w:color="auto" w:fill="auto"/>
            <w:noWrap/>
            <w:vAlign w:val="bottom"/>
            <w:hideMark/>
          </w:tcPr>
          <w:p w:rsidR="00AC70CE" w:rsidRPr="005123F0" w:rsidRDefault="00AC70CE">
            <w:pPr>
              <w:jc w:val="right"/>
              <w:rPr>
                <w:color w:val="000000"/>
                <w:sz w:val="22"/>
                <w:szCs w:val="22"/>
              </w:rPr>
            </w:pPr>
            <w:r w:rsidRPr="005123F0">
              <w:rPr>
                <w:color w:val="000000"/>
                <w:sz w:val="22"/>
                <w:szCs w:val="22"/>
              </w:rPr>
              <w:t>20</w:t>
            </w:r>
          </w:p>
        </w:tc>
        <w:tc>
          <w:tcPr>
            <w:tcW w:w="498" w:type="dxa"/>
            <w:tcBorders>
              <w:top w:val="nil"/>
              <w:left w:val="nil"/>
              <w:bottom w:val="single" w:sz="4" w:space="0" w:color="auto"/>
              <w:right w:val="single" w:sz="4" w:space="0" w:color="auto"/>
            </w:tcBorders>
            <w:shd w:val="clear" w:color="auto" w:fill="auto"/>
            <w:noWrap/>
            <w:vAlign w:val="bottom"/>
            <w:hideMark/>
          </w:tcPr>
          <w:p w:rsidR="00AC70CE" w:rsidRPr="005123F0" w:rsidRDefault="00AC70CE">
            <w:pPr>
              <w:jc w:val="right"/>
              <w:rPr>
                <w:color w:val="000000"/>
                <w:sz w:val="22"/>
                <w:szCs w:val="22"/>
              </w:rPr>
            </w:pPr>
            <w:r w:rsidRPr="005123F0">
              <w:rPr>
                <w:color w:val="000000"/>
                <w:sz w:val="22"/>
                <w:szCs w:val="22"/>
              </w:rPr>
              <w:t>16</w:t>
            </w:r>
          </w:p>
        </w:tc>
        <w:tc>
          <w:tcPr>
            <w:tcW w:w="520" w:type="dxa"/>
            <w:tcBorders>
              <w:top w:val="nil"/>
              <w:left w:val="nil"/>
              <w:bottom w:val="single" w:sz="4" w:space="0" w:color="auto"/>
              <w:right w:val="single" w:sz="4" w:space="0" w:color="auto"/>
            </w:tcBorders>
            <w:shd w:val="clear" w:color="auto" w:fill="auto"/>
            <w:noWrap/>
            <w:vAlign w:val="bottom"/>
            <w:hideMark/>
          </w:tcPr>
          <w:p w:rsidR="00AC70CE" w:rsidRPr="005123F0" w:rsidRDefault="00AC70CE">
            <w:pPr>
              <w:jc w:val="right"/>
              <w:rPr>
                <w:color w:val="000000"/>
                <w:sz w:val="22"/>
                <w:szCs w:val="22"/>
              </w:rPr>
            </w:pPr>
            <w:r w:rsidRPr="005123F0">
              <w:rPr>
                <w:color w:val="000000"/>
                <w:sz w:val="22"/>
                <w:szCs w:val="22"/>
              </w:rPr>
              <w:t>0</w:t>
            </w:r>
          </w:p>
        </w:tc>
        <w:tc>
          <w:tcPr>
            <w:tcW w:w="498" w:type="dxa"/>
            <w:tcBorders>
              <w:top w:val="nil"/>
              <w:left w:val="nil"/>
              <w:bottom w:val="single" w:sz="4" w:space="0" w:color="auto"/>
              <w:right w:val="single" w:sz="4" w:space="0" w:color="auto"/>
            </w:tcBorders>
            <w:shd w:val="clear" w:color="auto" w:fill="auto"/>
            <w:noWrap/>
            <w:vAlign w:val="bottom"/>
            <w:hideMark/>
          </w:tcPr>
          <w:p w:rsidR="00AC70CE" w:rsidRPr="005123F0" w:rsidRDefault="00AC70CE">
            <w:pPr>
              <w:jc w:val="right"/>
              <w:rPr>
                <w:color w:val="000000"/>
                <w:sz w:val="22"/>
                <w:szCs w:val="22"/>
              </w:rPr>
            </w:pPr>
            <w:r w:rsidRPr="005123F0">
              <w:rPr>
                <w:color w:val="000000"/>
                <w:sz w:val="22"/>
                <w:szCs w:val="22"/>
              </w:rPr>
              <w:t>9</w:t>
            </w:r>
          </w:p>
        </w:tc>
        <w:tc>
          <w:tcPr>
            <w:tcW w:w="960" w:type="dxa"/>
            <w:tcBorders>
              <w:top w:val="nil"/>
              <w:left w:val="nil"/>
              <w:bottom w:val="single" w:sz="4" w:space="0" w:color="auto"/>
              <w:right w:val="single" w:sz="4" w:space="0" w:color="auto"/>
            </w:tcBorders>
            <w:shd w:val="clear" w:color="auto" w:fill="auto"/>
            <w:noWrap/>
            <w:vAlign w:val="bottom"/>
            <w:hideMark/>
          </w:tcPr>
          <w:p w:rsidR="00AC70CE" w:rsidRPr="005123F0" w:rsidRDefault="00AC70CE">
            <w:pPr>
              <w:jc w:val="right"/>
              <w:rPr>
                <w:color w:val="000000"/>
                <w:sz w:val="22"/>
                <w:szCs w:val="22"/>
              </w:rPr>
            </w:pPr>
            <w:r w:rsidRPr="005123F0">
              <w:rPr>
                <w:color w:val="000000"/>
                <w:sz w:val="22"/>
                <w:szCs w:val="22"/>
              </w:rPr>
              <w:t>20</w:t>
            </w:r>
          </w:p>
        </w:tc>
        <w:tc>
          <w:tcPr>
            <w:tcW w:w="960" w:type="dxa"/>
            <w:tcBorders>
              <w:top w:val="nil"/>
              <w:left w:val="nil"/>
              <w:bottom w:val="single" w:sz="4" w:space="0" w:color="auto"/>
              <w:right w:val="single" w:sz="4" w:space="0" w:color="auto"/>
            </w:tcBorders>
            <w:shd w:val="clear" w:color="auto" w:fill="auto"/>
            <w:noWrap/>
            <w:vAlign w:val="bottom"/>
            <w:hideMark/>
          </w:tcPr>
          <w:p w:rsidR="00AC70CE" w:rsidRPr="005123F0" w:rsidRDefault="00AC70CE">
            <w:pPr>
              <w:jc w:val="right"/>
              <w:rPr>
                <w:color w:val="000000"/>
                <w:sz w:val="22"/>
                <w:szCs w:val="22"/>
              </w:rPr>
            </w:pPr>
            <w:r w:rsidRPr="005123F0">
              <w:rPr>
                <w:color w:val="000000"/>
                <w:sz w:val="22"/>
                <w:szCs w:val="22"/>
              </w:rPr>
              <w:t>22</w:t>
            </w:r>
          </w:p>
        </w:tc>
        <w:tc>
          <w:tcPr>
            <w:tcW w:w="700" w:type="dxa"/>
            <w:tcBorders>
              <w:top w:val="nil"/>
              <w:left w:val="nil"/>
              <w:bottom w:val="single" w:sz="4" w:space="0" w:color="auto"/>
              <w:right w:val="single" w:sz="4" w:space="0" w:color="auto"/>
            </w:tcBorders>
            <w:shd w:val="clear" w:color="auto" w:fill="auto"/>
            <w:noWrap/>
            <w:vAlign w:val="bottom"/>
            <w:hideMark/>
          </w:tcPr>
          <w:p w:rsidR="00AC70CE" w:rsidRPr="005123F0" w:rsidRDefault="00AC70CE">
            <w:pPr>
              <w:jc w:val="right"/>
              <w:rPr>
                <w:color w:val="000000"/>
                <w:sz w:val="22"/>
                <w:szCs w:val="22"/>
              </w:rPr>
            </w:pPr>
            <w:r w:rsidRPr="005123F0">
              <w:rPr>
                <w:color w:val="000000"/>
                <w:sz w:val="22"/>
                <w:szCs w:val="22"/>
              </w:rPr>
              <w:t>100</w:t>
            </w:r>
          </w:p>
        </w:tc>
        <w:tc>
          <w:tcPr>
            <w:tcW w:w="498" w:type="dxa"/>
            <w:tcBorders>
              <w:top w:val="nil"/>
              <w:left w:val="nil"/>
              <w:bottom w:val="single" w:sz="4" w:space="0" w:color="auto"/>
              <w:right w:val="single" w:sz="4" w:space="0" w:color="auto"/>
            </w:tcBorders>
            <w:shd w:val="clear" w:color="auto" w:fill="auto"/>
            <w:noWrap/>
            <w:vAlign w:val="bottom"/>
            <w:hideMark/>
          </w:tcPr>
          <w:p w:rsidR="00AC70CE" w:rsidRPr="005123F0" w:rsidRDefault="00AC70CE">
            <w:pPr>
              <w:jc w:val="right"/>
              <w:rPr>
                <w:color w:val="000000"/>
                <w:sz w:val="22"/>
                <w:szCs w:val="22"/>
              </w:rPr>
            </w:pPr>
            <w:r w:rsidRPr="005123F0">
              <w:rPr>
                <w:color w:val="000000"/>
                <w:sz w:val="22"/>
                <w:szCs w:val="22"/>
              </w:rPr>
              <w:t>1</w:t>
            </w:r>
          </w:p>
        </w:tc>
        <w:tc>
          <w:tcPr>
            <w:tcW w:w="718" w:type="dxa"/>
            <w:tcBorders>
              <w:top w:val="nil"/>
              <w:left w:val="nil"/>
              <w:bottom w:val="single" w:sz="4" w:space="0" w:color="auto"/>
              <w:right w:val="single" w:sz="4" w:space="0" w:color="auto"/>
            </w:tcBorders>
            <w:shd w:val="clear" w:color="auto" w:fill="auto"/>
            <w:noWrap/>
            <w:vAlign w:val="bottom"/>
            <w:hideMark/>
          </w:tcPr>
          <w:p w:rsidR="00AC70CE" w:rsidRPr="005123F0" w:rsidRDefault="00AC70CE">
            <w:pPr>
              <w:jc w:val="right"/>
              <w:rPr>
                <w:color w:val="000000"/>
                <w:sz w:val="22"/>
                <w:szCs w:val="22"/>
              </w:rPr>
            </w:pPr>
            <w:r w:rsidRPr="005123F0">
              <w:rPr>
                <w:color w:val="000000"/>
                <w:sz w:val="22"/>
                <w:szCs w:val="22"/>
              </w:rPr>
              <w:t>14.10</w:t>
            </w:r>
          </w:p>
        </w:tc>
        <w:tc>
          <w:tcPr>
            <w:tcW w:w="498" w:type="dxa"/>
            <w:tcBorders>
              <w:top w:val="nil"/>
              <w:left w:val="nil"/>
              <w:bottom w:val="single" w:sz="4" w:space="0" w:color="auto"/>
              <w:right w:val="single" w:sz="4" w:space="0" w:color="auto"/>
            </w:tcBorders>
            <w:shd w:val="clear" w:color="auto" w:fill="auto"/>
            <w:noWrap/>
            <w:vAlign w:val="bottom"/>
            <w:hideMark/>
          </w:tcPr>
          <w:p w:rsidR="00AC70CE" w:rsidRPr="005123F0" w:rsidRDefault="00AC70CE">
            <w:pPr>
              <w:jc w:val="right"/>
              <w:rPr>
                <w:color w:val="000000"/>
                <w:sz w:val="22"/>
                <w:szCs w:val="22"/>
              </w:rPr>
            </w:pPr>
            <w:r w:rsidRPr="005123F0">
              <w:rPr>
                <w:color w:val="000000"/>
                <w:sz w:val="22"/>
                <w:szCs w:val="22"/>
              </w:rPr>
              <w:t>17</w:t>
            </w:r>
          </w:p>
        </w:tc>
      </w:tr>
    </w:tbl>
    <w:p w:rsidR="00AC70CE" w:rsidRPr="005123F0" w:rsidRDefault="00AC70CE" w:rsidP="00AC70CE">
      <w:pPr>
        <w:tabs>
          <w:tab w:val="left" w:pos="0"/>
        </w:tabs>
        <w:rPr>
          <w:b/>
          <w:color w:val="00B050"/>
          <w:sz w:val="28"/>
          <w:szCs w:val="28"/>
        </w:rPr>
      </w:pPr>
    </w:p>
    <w:p w:rsidR="00AC70CE" w:rsidRPr="005123F0" w:rsidRDefault="006236E4" w:rsidP="006236E4">
      <w:pPr>
        <w:tabs>
          <w:tab w:val="left" w:pos="0"/>
        </w:tabs>
        <w:ind w:firstLine="709"/>
        <w:jc w:val="both"/>
        <w:rPr>
          <w:b/>
          <w:sz w:val="28"/>
          <w:szCs w:val="28"/>
        </w:rPr>
      </w:pPr>
      <w:r w:rsidRPr="005123F0">
        <w:rPr>
          <w:b/>
          <w:sz w:val="28"/>
          <w:szCs w:val="28"/>
        </w:rPr>
        <w:t>В Рейтинге муниципальных образований по собираемости имущественных налогов с физических лиц по состоянию на 31.12.2024 МО г. Нефтеюганск занимает 12-е место из 22-х.</w:t>
      </w:r>
    </w:p>
    <w:p w:rsidR="006236E4" w:rsidRPr="005123F0" w:rsidRDefault="006236E4" w:rsidP="006236E4">
      <w:pPr>
        <w:tabs>
          <w:tab w:val="left" w:pos="0"/>
        </w:tabs>
        <w:jc w:val="both"/>
        <w:rPr>
          <w:b/>
          <w:color w:val="00B050"/>
          <w:sz w:val="28"/>
          <w:szCs w:val="28"/>
        </w:rPr>
      </w:pPr>
      <w:r w:rsidRPr="005123F0">
        <w:rPr>
          <w:noProof/>
          <w:sz w:val="28"/>
          <w:szCs w:val="28"/>
        </w:rPr>
        <w:drawing>
          <wp:inline distT="0" distB="0" distL="0" distR="0" wp14:anchorId="007334D0" wp14:editId="5EBDBDF1">
            <wp:extent cx="6120130" cy="2737214"/>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2737214"/>
                    </a:xfrm>
                    <a:prstGeom prst="rect">
                      <a:avLst/>
                    </a:prstGeom>
                    <a:noFill/>
                    <a:ln>
                      <a:noFill/>
                    </a:ln>
                  </pic:spPr>
                </pic:pic>
              </a:graphicData>
            </a:graphic>
          </wp:inline>
        </w:drawing>
      </w:r>
    </w:p>
    <w:p w:rsidR="006236E4" w:rsidRPr="005123F0" w:rsidRDefault="006236E4" w:rsidP="000F18C7">
      <w:pPr>
        <w:tabs>
          <w:tab w:val="left" w:pos="0"/>
        </w:tabs>
        <w:ind w:firstLine="709"/>
        <w:jc w:val="center"/>
        <w:rPr>
          <w:b/>
          <w:color w:val="00B050"/>
          <w:sz w:val="28"/>
          <w:szCs w:val="28"/>
        </w:rPr>
      </w:pPr>
    </w:p>
    <w:p w:rsidR="000F18C7" w:rsidRPr="005123F0" w:rsidRDefault="00E43692" w:rsidP="000F18C7">
      <w:pPr>
        <w:tabs>
          <w:tab w:val="left" w:pos="0"/>
        </w:tabs>
        <w:ind w:firstLine="709"/>
        <w:jc w:val="center"/>
        <w:rPr>
          <w:b/>
          <w:sz w:val="28"/>
          <w:szCs w:val="28"/>
        </w:rPr>
      </w:pPr>
      <w:r w:rsidRPr="005123F0">
        <w:rPr>
          <w:b/>
          <w:sz w:val="28"/>
          <w:szCs w:val="28"/>
        </w:rPr>
        <w:lastRenderedPageBreak/>
        <w:t>6</w:t>
      </w:r>
      <w:r w:rsidR="000F18C7" w:rsidRPr="005123F0">
        <w:rPr>
          <w:b/>
          <w:sz w:val="28"/>
          <w:szCs w:val="28"/>
        </w:rPr>
        <w:t xml:space="preserve">. О межведомственном взаимодействии по организации работы, направленной на снижение нелегальной занятости </w:t>
      </w:r>
      <w:proofErr w:type="gramStart"/>
      <w:r w:rsidR="000F18C7" w:rsidRPr="005123F0">
        <w:rPr>
          <w:b/>
          <w:sz w:val="28"/>
          <w:szCs w:val="28"/>
        </w:rPr>
        <w:t>в</w:t>
      </w:r>
      <w:proofErr w:type="gramEnd"/>
      <w:r w:rsidR="000F18C7" w:rsidRPr="005123F0">
        <w:rPr>
          <w:b/>
          <w:sz w:val="28"/>
          <w:szCs w:val="28"/>
        </w:rPr>
        <w:t xml:space="preserve"> </w:t>
      </w:r>
      <w:proofErr w:type="gramStart"/>
      <w:r w:rsidR="000F18C7" w:rsidRPr="005123F0">
        <w:rPr>
          <w:b/>
          <w:sz w:val="28"/>
          <w:szCs w:val="28"/>
        </w:rPr>
        <w:t>Нефтеюганском</w:t>
      </w:r>
      <w:proofErr w:type="gramEnd"/>
      <w:r w:rsidR="000F18C7" w:rsidRPr="005123F0">
        <w:rPr>
          <w:b/>
          <w:sz w:val="28"/>
          <w:szCs w:val="28"/>
        </w:rPr>
        <w:t xml:space="preserve"> районе в соответствии с постановлением Правительства Ханты-Мансийского автономного округа – Югры от 25.07.2024 № 269-п «О Межведомственной комиссии Ханты-Мансийского автономного округа – Югры по противодействию нелегальной занятости».</w:t>
      </w:r>
    </w:p>
    <w:p w:rsidR="000F18C7" w:rsidRPr="005123F0" w:rsidRDefault="000F18C7" w:rsidP="000F18C7">
      <w:pPr>
        <w:tabs>
          <w:tab w:val="left" w:pos="0"/>
        </w:tabs>
        <w:ind w:firstLine="709"/>
        <w:jc w:val="both"/>
        <w:rPr>
          <w:sz w:val="28"/>
          <w:szCs w:val="28"/>
        </w:rPr>
      </w:pPr>
    </w:p>
    <w:p w:rsidR="000F18C7" w:rsidRPr="005123F0" w:rsidRDefault="000F18C7" w:rsidP="000F18C7">
      <w:pPr>
        <w:tabs>
          <w:tab w:val="left" w:pos="0"/>
        </w:tabs>
        <w:ind w:firstLine="709"/>
        <w:jc w:val="both"/>
        <w:rPr>
          <w:sz w:val="28"/>
          <w:szCs w:val="28"/>
        </w:rPr>
      </w:pPr>
      <w:r w:rsidRPr="005123F0">
        <w:rPr>
          <w:sz w:val="28"/>
          <w:szCs w:val="28"/>
        </w:rPr>
        <w:t xml:space="preserve">12.12.2023 вступил в силу федеральный закон № 565-ФЗ «О занятости населения в Российской Федерации» (далее – Федеральный закон № 565-ФЗ), определяющий правовые, экономические и организационные основы государственной политики в сфере занятости населения, государственного </w:t>
      </w:r>
      <w:proofErr w:type="gramStart"/>
      <w:r w:rsidRPr="005123F0">
        <w:rPr>
          <w:sz w:val="28"/>
          <w:szCs w:val="28"/>
        </w:rPr>
        <w:t>контроля за</w:t>
      </w:r>
      <w:proofErr w:type="gramEnd"/>
      <w:r w:rsidRPr="005123F0">
        <w:rPr>
          <w:sz w:val="28"/>
          <w:szCs w:val="28"/>
        </w:rPr>
        <w:t xml:space="preserve"> соблюдением законодательства и занятости населения.</w:t>
      </w:r>
    </w:p>
    <w:p w:rsidR="000F18C7" w:rsidRPr="005123F0" w:rsidRDefault="000F18C7" w:rsidP="000F18C7">
      <w:pPr>
        <w:tabs>
          <w:tab w:val="left" w:pos="0"/>
        </w:tabs>
        <w:ind w:firstLine="709"/>
        <w:jc w:val="both"/>
        <w:rPr>
          <w:sz w:val="28"/>
          <w:szCs w:val="28"/>
        </w:rPr>
      </w:pPr>
      <w:r w:rsidRPr="005123F0">
        <w:rPr>
          <w:sz w:val="28"/>
          <w:szCs w:val="28"/>
        </w:rPr>
        <w:t>Статьей 67 Федерального закона № 565-ФЗ предусмотрено создание Межведомственных комиссий субъектов Российской Федерации по противодействию нелегальной занятости. Основная цель - это обеспечение координации деятельности территориальных органов федеральных органов исполнительной власти, исполнительных органов субъектов Российской Федерации, органов местного самоуправления, государственных внебюджетных фондов, а также профессиональных союзов, их объединений и работодателей, их объединений по противодействию нелегальной занятости в субъектах Российской Федерации.</w:t>
      </w:r>
    </w:p>
    <w:p w:rsidR="000F18C7" w:rsidRPr="005123F0" w:rsidRDefault="000F18C7" w:rsidP="000F18C7">
      <w:pPr>
        <w:tabs>
          <w:tab w:val="left" w:pos="0"/>
        </w:tabs>
        <w:ind w:firstLine="709"/>
        <w:jc w:val="both"/>
        <w:rPr>
          <w:sz w:val="28"/>
          <w:szCs w:val="28"/>
        </w:rPr>
      </w:pPr>
      <w:r w:rsidRPr="005123F0">
        <w:rPr>
          <w:sz w:val="28"/>
          <w:szCs w:val="28"/>
        </w:rPr>
        <w:t>На территории округа утверждено Постановление правительства Ханты-Мансийского автономного округа - Югры от 25.07.2024 № 269-п «О межведомственной комиссии Ханты-Мансийского автономного округа - Югры по противодействию нелегальной занятости» (далее – Постановление № 269-п).</w:t>
      </w:r>
    </w:p>
    <w:p w:rsidR="000F18C7" w:rsidRPr="005123F0" w:rsidRDefault="000F18C7" w:rsidP="000F18C7">
      <w:pPr>
        <w:tabs>
          <w:tab w:val="left" w:pos="0"/>
        </w:tabs>
        <w:ind w:firstLine="709"/>
        <w:jc w:val="both"/>
        <w:rPr>
          <w:sz w:val="28"/>
          <w:szCs w:val="28"/>
        </w:rPr>
      </w:pPr>
      <w:r w:rsidRPr="005123F0">
        <w:rPr>
          <w:sz w:val="28"/>
          <w:szCs w:val="28"/>
        </w:rPr>
        <w:t>Пунктом 4 статьи 67 Федерального закона № 565-ФЗ предусмотрено, что налоговые органы передают в межведомственные комиссии субъектов Российской Федерации, а также в территориальные органы федерального органа исполнительной власти, осуществляющего функции по федеральному государственному контролю (надзору) в сфере труда, занятости, альтернативной гражданской службы, информацию и сведения в соответствии с утвержденным перечнем. В этой связи, между Федеральной службой по труду и занятости и Федеральной налоговой службой 27.04.2024 заключено соглашение об информационном взаимодействии № С-3-3-1/ЕД-22-11/10@.</w:t>
      </w:r>
    </w:p>
    <w:p w:rsidR="000F18C7" w:rsidRPr="005123F0" w:rsidRDefault="000F18C7" w:rsidP="000F18C7">
      <w:pPr>
        <w:tabs>
          <w:tab w:val="left" w:pos="0"/>
        </w:tabs>
        <w:ind w:firstLine="709"/>
        <w:jc w:val="both"/>
        <w:rPr>
          <w:b/>
          <w:sz w:val="28"/>
          <w:szCs w:val="28"/>
        </w:rPr>
      </w:pPr>
      <w:r w:rsidRPr="005123F0">
        <w:rPr>
          <w:b/>
          <w:sz w:val="28"/>
          <w:szCs w:val="28"/>
        </w:rPr>
        <w:t>Основная цель - организация взаимодействия Сторон при обмене информацией о хозяйствующих субъектах, не исполнивших обязанности налогового агента по удержанию и перечислению налога на доходы физических лиц и обязанности страхователя по уплате сумм страховых взносов в отношении их работников, осуществляющих трудовую деятельность:</w:t>
      </w:r>
    </w:p>
    <w:p w:rsidR="000F18C7" w:rsidRPr="005123F0" w:rsidRDefault="000F18C7" w:rsidP="000F18C7">
      <w:pPr>
        <w:tabs>
          <w:tab w:val="left" w:pos="0"/>
        </w:tabs>
        <w:ind w:firstLine="709"/>
        <w:jc w:val="both"/>
        <w:rPr>
          <w:b/>
          <w:sz w:val="28"/>
          <w:szCs w:val="28"/>
        </w:rPr>
      </w:pPr>
      <w:r w:rsidRPr="005123F0">
        <w:rPr>
          <w:b/>
          <w:sz w:val="28"/>
          <w:szCs w:val="28"/>
        </w:rPr>
        <w:t>- в соответствии с гражданско-правовыми договорами, фактически регулирующими трудовые отношения;</w:t>
      </w:r>
    </w:p>
    <w:p w:rsidR="000F18C7" w:rsidRPr="005123F0" w:rsidRDefault="000F18C7" w:rsidP="000F18C7">
      <w:pPr>
        <w:tabs>
          <w:tab w:val="left" w:pos="0"/>
        </w:tabs>
        <w:ind w:firstLine="709"/>
        <w:jc w:val="both"/>
        <w:rPr>
          <w:b/>
          <w:sz w:val="28"/>
          <w:szCs w:val="28"/>
        </w:rPr>
      </w:pPr>
      <w:r w:rsidRPr="005123F0">
        <w:rPr>
          <w:b/>
          <w:sz w:val="28"/>
          <w:szCs w:val="28"/>
        </w:rPr>
        <w:t>- без оформления гражданско-правовых или трудовых договоров.</w:t>
      </w:r>
    </w:p>
    <w:p w:rsidR="000F18C7" w:rsidRPr="005123F0" w:rsidRDefault="000F18C7" w:rsidP="000F18C7">
      <w:pPr>
        <w:tabs>
          <w:tab w:val="left" w:pos="0"/>
        </w:tabs>
        <w:ind w:firstLine="709"/>
        <w:jc w:val="both"/>
        <w:rPr>
          <w:b/>
          <w:sz w:val="28"/>
          <w:szCs w:val="28"/>
        </w:rPr>
      </w:pPr>
      <w:r w:rsidRPr="005123F0">
        <w:rPr>
          <w:b/>
          <w:sz w:val="28"/>
          <w:szCs w:val="28"/>
        </w:rPr>
        <w:t>Перед ведомствами поставлена задача по выявлению лиц, не оформивших свои трудовые отношения и пресечению неформальной занятости.</w:t>
      </w:r>
    </w:p>
    <w:p w:rsidR="000F18C7" w:rsidRPr="005123F0" w:rsidRDefault="000F18C7" w:rsidP="000F18C7">
      <w:pPr>
        <w:tabs>
          <w:tab w:val="left" w:pos="0"/>
        </w:tabs>
        <w:ind w:firstLine="709"/>
        <w:jc w:val="both"/>
        <w:rPr>
          <w:sz w:val="28"/>
          <w:szCs w:val="28"/>
        </w:rPr>
      </w:pPr>
    </w:p>
    <w:p w:rsidR="000F18C7" w:rsidRPr="005123F0" w:rsidRDefault="000F18C7" w:rsidP="000F18C7">
      <w:pPr>
        <w:tabs>
          <w:tab w:val="left" w:pos="0"/>
        </w:tabs>
        <w:ind w:firstLine="709"/>
        <w:jc w:val="both"/>
        <w:rPr>
          <w:sz w:val="28"/>
          <w:szCs w:val="28"/>
        </w:rPr>
      </w:pPr>
      <w:proofErr w:type="gramStart"/>
      <w:r w:rsidRPr="005123F0">
        <w:rPr>
          <w:sz w:val="28"/>
          <w:szCs w:val="28"/>
        </w:rPr>
        <w:t>В рамках указанной работы Приказом Министерства труда и социальной защиты Российской Федерации от 02.02.2024 № 40н утвержден Перечень сведений и информации, в том числе составляющих налоговую тайну, передаваемых налоговыми органами Российской Федерации в межведомственные комиссии субъектов Российской Федерации по противодействию нелегальной занятости, а также в территориальные органы Федеральной службы по труду и занятости в порядке межведомственного взаимодействия (далее – Перечень).</w:t>
      </w:r>
      <w:proofErr w:type="gramEnd"/>
    </w:p>
    <w:p w:rsidR="000F18C7" w:rsidRPr="005123F0" w:rsidRDefault="000F18C7" w:rsidP="000F18C7">
      <w:pPr>
        <w:tabs>
          <w:tab w:val="left" w:pos="0"/>
        </w:tabs>
        <w:ind w:firstLine="709"/>
        <w:jc w:val="both"/>
        <w:rPr>
          <w:sz w:val="28"/>
          <w:szCs w:val="28"/>
        </w:rPr>
      </w:pPr>
      <w:r w:rsidRPr="005123F0">
        <w:rPr>
          <w:b/>
          <w:sz w:val="28"/>
          <w:szCs w:val="28"/>
        </w:rPr>
        <w:t>Информация, передаваемая налоговыми органами, формируется как ФНС России, так и территориальными налоговыми органами</w:t>
      </w:r>
      <w:r w:rsidRPr="005123F0">
        <w:rPr>
          <w:sz w:val="28"/>
          <w:szCs w:val="28"/>
        </w:rPr>
        <w:t>.</w:t>
      </w:r>
    </w:p>
    <w:p w:rsidR="000F18C7" w:rsidRPr="005123F0" w:rsidRDefault="000F18C7" w:rsidP="000F18C7">
      <w:pPr>
        <w:tabs>
          <w:tab w:val="left" w:pos="0"/>
        </w:tabs>
        <w:ind w:firstLine="709"/>
        <w:jc w:val="both"/>
        <w:rPr>
          <w:sz w:val="28"/>
          <w:szCs w:val="28"/>
        </w:rPr>
      </w:pPr>
      <w:r w:rsidRPr="005123F0">
        <w:rPr>
          <w:b/>
          <w:sz w:val="28"/>
          <w:szCs w:val="28"/>
        </w:rPr>
        <w:t>ФНС России</w:t>
      </w:r>
      <w:r w:rsidRPr="005123F0">
        <w:rPr>
          <w:sz w:val="28"/>
          <w:szCs w:val="28"/>
        </w:rPr>
        <w:t xml:space="preserve"> формирует следующую информацию и размещает ее путем формирования соответствующих наборов данных на платформе поставки данных «ВПД» ФНС России.</w:t>
      </w:r>
    </w:p>
    <w:p w:rsidR="000F18C7" w:rsidRPr="005123F0" w:rsidRDefault="000F18C7" w:rsidP="000F18C7">
      <w:pPr>
        <w:tabs>
          <w:tab w:val="left" w:pos="0"/>
        </w:tabs>
        <w:ind w:firstLine="709"/>
        <w:jc w:val="both"/>
        <w:rPr>
          <w:sz w:val="28"/>
          <w:szCs w:val="28"/>
        </w:rPr>
      </w:pPr>
      <w:proofErr w:type="gramStart"/>
      <w:r w:rsidRPr="005123F0">
        <w:rPr>
          <w:sz w:val="28"/>
          <w:szCs w:val="28"/>
        </w:rPr>
        <w:t xml:space="preserve">- Информация (при наличии) о работодателях - организациях (индивидуальных предпринимателях), которые начислили за каждый месяц отчетного квартала суммы выплат, уменьшенные на величину базы по договорам гражданско-правового характера, ниже минимального размера оплаты труда не менее чем 10 физическим лицам в случаях, когда доля таких физических лиц превышает 10% от общего числа работников указанных работодателей - организаций (индивидуальных предпринимателей) </w:t>
      </w:r>
      <w:r w:rsidRPr="005123F0">
        <w:rPr>
          <w:b/>
          <w:sz w:val="28"/>
          <w:szCs w:val="28"/>
        </w:rPr>
        <w:t>(пункт 1 Перечня</w:t>
      </w:r>
      <w:r w:rsidRPr="005123F0">
        <w:rPr>
          <w:sz w:val="28"/>
          <w:szCs w:val="28"/>
        </w:rPr>
        <w:t>).</w:t>
      </w:r>
      <w:proofErr w:type="gramEnd"/>
    </w:p>
    <w:p w:rsidR="000F18C7" w:rsidRPr="005123F0" w:rsidRDefault="000F18C7" w:rsidP="000F18C7">
      <w:pPr>
        <w:tabs>
          <w:tab w:val="left" w:pos="0"/>
        </w:tabs>
        <w:ind w:firstLine="709"/>
        <w:jc w:val="both"/>
        <w:rPr>
          <w:sz w:val="28"/>
          <w:szCs w:val="28"/>
        </w:rPr>
      </w:pPr>
      <w:r w:rsidRPr="005123F0">
        <w:rPr>
          <w:sz w:val="28"/>
          <w:szCs w:val="28"/>
        </w:rPr>
        <w:t xml:space="preserve">- Информация за 12 месяцев (при наличии) об организациях (индивидуальных предпринимателях), взаимодействующих более чем с 10 физическими лицами (индивидуальными предпринимателями), применяющими специальный налоговый режим «Налог на профессиональный доход», среднемесячный доход которых превышает 20 тысяч рублей и средняя продолжительность </w:t>
      </w:r>
      <w:proofErr w:type="gramStart"/>
      <w:r w:rsidRPr="005123F0">
        <w:rPr>
          <w:sz w:val="28"/>
          <w:szCs w:val="28"/>
        </w:rPr>
        <w:t>работы</w:t>
      </w:r>
      <w:proofErr w:type="gramEnd"/>
      <w:r w:rsidRPr="005123F0">
        <w:rPr>
          <w:sz w:val="28"/>
          <w:szCs w:val="28"/>
        </w:rPr>
        <w:t xml:space="preserve"> которых с указанными организациями (индивидуальными предпринимателями) составляет более 3 месяцев </w:t>
      </w:r>
      <w:r w:rsidRPr="005123F0">
        <w:rPr>
          <w:b/>
          <w:sz w:val="28"/>
          <w:szCs w:val="28"/>
        </w:rPr>
        <w:t>(пункт 3 Перечня)</w:t>
      </w:r>
      <w:r w:rsidRPr="005123F0">
        <w:rPr>
          <w:sz w:val="28"/>
          <w:szCs w:val="28"/>
        </w:rPr>
        <w:t>.</w:t>
      </w:r>
    </w:p>
    <w:p w:rsidR="000F18C7" w:rsidRPr="005123F0" w:rsidRDefault="000F18C7" w:rsidP="000F18C7">
      <w:pPr>
        <w:tabs>
          <w:tab w:val="left" w:pos="0"/>
        </w:tabs>
        <w:ind w:firstLine="709"/>
        <w:jc w:val="both"/>
        <w:rPr>
          <w:sz w:val="28"/>
          <w:szCs w:val="28"/>
        </w:rPr>
      </w:pPr>
      <w:r w:rsidRPr="005123F0">
        <w:rPr>
          <w:sz w:val="28"/>
          <w:szCs w:val="28"/>
        </w:rPr>
        <w:t xml:space="preserve">Для получения информации по выше перечисленным пунктам Перечня МВК представителям Департамента труда и занятости Югры необходимо обращаться к платформе поставки данных «ВПД» ФНС России, пройдя регистрацию на сайте </w:t>
      </w:r>
      <w:r w:rsidRPr="005123F0">
        <w:rPr>
          <w:sz w:val="28"/>
          <w:szCs w:val="28"/>
          <w:lang w:val="en-US"/>
        </w:rPr>
        <w:t>https</w:t>
      </w:r>
      <w:r w:rsidRPr="005123F0">
        <w:rPr>
          <w:sz w:val="28"/>
          <w:szCs w:val="28"/>
        </w:rPr>
        <w:t>://</w:t>
      </w:r>
      <w:proofErr w:type="spellStart"/>
      <w:r w:rsidRPr="005123F0">
        <w:rPr>
          <w:sz w:val="28"/>
          <w:szCs w:val="28"/>
          <w:lang w:val="en-US"/>
        </w:rPr>
        <w:t>vpd</w:t>
      </w:r>
      <w:proofErr w:type="spellEnd"/>
      <w:r w:rsidRPr="005123F0">
        <w:rPr>
          <w:sz w:val="28"/>
          <w:szCs w:val="28"/>
        </w:rPr>
        <w:t>.</w:t>
      </w:r>
      <w:proofErr w:type="spellStart"/>
      <w:r w:rsidRPr="005123F0">
        <w:rPr>
          <w:sz w:val="28"/>
          <w:szCs w:val="28"/>
          <w:lang w:val="en-US"/>
        </w:rPr>
        <w:t>nalog</w:t>
      </w:r>
      <w:proofErr w:type="spellEnd"/>
      <w:r w:rsidRPr="005123F0">
        <w:rPr>
          <w:sz w:val="28"/>
          <w:szCs w:val="28"/>
        </w:rPr>
        <w:t>.</w:t>
      </w:r>
      <w:proofErr w:type="spellStart"/>
      <w:r w:rsidRPr="005123F0">
        <w:rPr>
          <w:sz w:val="28"/>
          <w:szCs w:val="28"/>
          <w:lang w:val="en-US"/>
        </w:rPr>
        <w:t>gov</w:t>
      </w:r>
      <w:proofErr w:type="spellEnd"/>
      <w:r w:rsidRPr="005123F0">
        <w:rPr>
          <w:sz w:val="28"/>
          <w:szCs w:val="28"/>
        </w:rPr>
        <w:t>.</w:t>
      </w:r>
      <w:proofErr w:type="spellStart"/>
      <w:r w:rsidRPr="005123F0">
        <w:rPr>
          <w:sz w:val="28"/>
          <w:szCs w:val="28"/>
          <w:lang w:val="en-US"/>
        </w:rPr>
        <w:t>ru</w:t>
      </w:r>
      <w:proofErr w:type="spellEnd"/>
      <w:r w:rsidRPr="005123F0">
        <w:rPr>
          <w:sz w:val="28"/>
          <w:szCs w:val="28"/>
        </w:rPr>
        <w:t>.</w:t>
      </w:r>
    </w:p>
    <w:p w:rsidR="000F18C7" w:rsidRPr="005123F0" w:rsidRDefault="000F18C7" w:rsidP="000F18C7">
      <w:pPr>
        <w:tabs>
          <w:tab w:val="left" w:pos="0"/>
        </w:tabs>
        <w:ind w:firstLine="709"/>
        <w:jc w:val="both"/>
        <w:rPr>
          <w:sz w:val="28"/>
          <w:szCs w:val="28"/>
        </w:rPr>
      </w:pPr>
      <w:r w:rsidRPr="005123F0">
        <w:rPr>
          <w:b/>
          <w:sz w:val="28"/>
          <w:szCs w:val="28"/>
        </w:rPr>
        <w:t>Территориальными налоговыми органами</w:t>
      </w:r>
      <w:r w:rsidRPr="005123F0">
        <w:rPr>
          <w:sz w:val="28"/>
          <w:szCs w:val="28"/>
        </w:rPr>
        <w:t xml:space="preserve"> округа предоставляется в территориальные органы </w:t>
      </w:r>
      <w:proofErr w:type="spellStart"/>
      <w:r w:rsidRPr="005123F0">
        <w:rPr>
          <w:sz w:val="28"/>
          <w:szCs w:val="28"/>
        </w:rPr>
        <w:t>Роструда</w:t>
      </w:r>
      <w:proofErr w:type="spellEnd"/>
      <w:r w:rsidRPr="005123F0">
        <w:rPr>
          <w:sz w:val="28"/>
          <w:szCs w:val="28"/>
        </w:rPr>
        <w:t xml:space="preserve">, не позднее 1 месяца </w:t>
      </w:r>
      <w:proofErr w:type="gramStart"/>
      <w:r w:rsidRPr="005123F0">
        <w:rPr>
          <w:sz w:val="28"/>
          <w:szCs w:val="28"/>
        </w:rPr>
        <w:t>с даты вступления</w:t>
      </w:r>
      <w:proofErr w:type="gramEnd"/>
      <w:r w:rsidRPr="005123F0">
        <w:rPr>
          <w:sz w:val="28"/>
          <w:szCs w:val="28"/>
        </w:rPr>
        <w:t xml:space="preserve"> в силу решения, принятого по результатам проведенной налоговой проверки следующая информация (при наличии):</w:t>
      </w:r>
    </w:p>
    <w:p w:rsidR="000F18C7" w:rsidRPr="005123F0" w:rsidRDefault="000F18C7" w:rsidP="000F18C7">
      <w:pPr>
        <w:tabs>
          <w:tab w:val="left" w:pos="0"/>
        </w:tabs>
        <w:ind w:firstLine="709"/>
        <w:jc w:val="both"/>
        <w:rPr>
          <w:sz w:val="28"/>
          <w:szCs w:val="28"/>
        </w:rPr>
      </w:pPr>
      <w:r w:rsidRPr="005123F0">
        <w:rPr>
          <w:sz w:val="28"/>
          <w:szCs w:val="28"/>
        </w:rPr>
        <w:t xml:space="preserve">- о фактах (признаках) нелегальной занятости с указанием сведений о работодателях - организациях (индивидуальных предпринимателях) на основании решения, принятого по результатам проведенных налоговых проверок </w:t>
      </w:r>
      <w:r w:rsidRPr="005123F0">
        <w:rPr>
          <w:b/>
          <w:sz w:val="28"/>
          <w:szCs w:val="28"/>
        </w:rPr>
        <w:t>(пункт 2 Перечня)</w:t>
      </w:r>
      <w:r w:rsidRPr="005123F0">
        <w:rPr>
          <w:sz w:val="28"/>
          <w:szCs w:val="28"/>
        </w:rPr>
        <w:t>.</w:t>
      </w:r>
    </w:p>
    <w:p w:rsidR="000F18C7" w:rsidRPr="005123F0" w:rsidRDefault="000F18C7" w:rsidP="000F18C7">
      <w:pPr>
        <w:tabs>
          <w:tab w:val="left" w:pos="0"/>
        </w:tabs>
        <w:ind w:firstLine="709"/>
        <w:jc w:val="both"/>
        <w:rPr>
          <w:sz w:val="28"/>
          <w:szCs w:val="28"/>
        </w:rPr>
      </w:pPr>
      <w:r w:rsidRPr="005123F0">
        <w:rPr>
          <w:b/>
          <w:sz w:val="28"/>
          <w:szCs w:val="28"/>
        </w:rPr>
        <w:t xml:space="preserve">Территориальными налоговыми органами округа по запросу </w:t>
      </w:r>
      <w:r w:rsidRPr="005123F0">
        <w:rPr>
          <w:sz w:val="28"/>
          <w:szCs w:val="28"/>
        </w:rPr>
        <w:t xml:space="preserve">территориального органы </w:t>
      </w:r>
      <w:proofErr w:type="spellStart"/>
      <w:r w:rsidRPr="005123F0">
        <w:rPr>
          <w:sz w:val="28"/>
          <w:szCs w:val="28"/>
        </w:rPr>
        <w:t>Роструда</w:t>
      </w:r>
      <w:proofErr w:type="spellEnd"/>
      <w:r w:rsidRPr="005123F0">
        <w:rPr>
          <w:sz w:val="28"/>
          <w:szCs w:val="28"/>
        </w:rPr>
        <w:t xml:space="preserve"> предоставляется:</w:t>
      </w:r>
    </w:p>
    <w:p w:rsidR="000F18C7" w:rsidRPr="005123F0" w:rsidRDefault="000F18C7" w:rsidP="000F18C7">
      <w:pPr>
        <w:tabs>
          <w:tab w:val="left" w:pos="0"/>
        </w:tabs>
        <w:ind w:firstLine="709"/>
        <w:jc w:val="both"/>
        <w:rPr>
          <w:sz w:val="28"/>
          <w:szCs w:val="28"/>
        </w:rPr>
      </w:pPr>
      <w:proofErr w:type="gramStart"/>
      <w:r w:rsidRPr="005123F0">
        <w:rPr>
          <w:sz w:val="28"/>
          <w:szCs w:val="28"/>
        </w:rPr>
        <w:t xml:space="preserve">- Информация (при наличии) о работодателях - организациях (индивидуальных предпринимателях), имеющих отклонение среднемесячного </w:t>
      </w:r>
      <w:r w:rsidRPr="005123F0">
        <w:rPr>
          <w:sz w:val="28"/>
          <w:szCs w:val="28"/>
        </w:rPr>
        <w:lastRenderedPageBreak/>
        <w:t>размера оплаты труда более чем на 35% от среднемесячного размера оплаты труда в субъекте Российской Федерации, на территории которого зарегистрирован работодатель - организация (индивидуальный предприниматель), по виду экономической деятельности в соответствии с Общероссийским классификатором видов экономической деятельности в зависимости от категории организации (индивидуального предпринимателя) в едином реестре субъектов малого и</w:t>
      </w:r>
      <w:proofErr w:type="gramEnd"/>
      <w:r w:rsidRPr="005123F0">
        <w:rPr>
          <w:sz w:val="28"/>
          <w:szCs w:val="28"/>
        </w:rPr>
        <w:t xml:space="preserve"> среднего предпринимательства. Запросы территориальными органами </w:t>
      </w:r>
      <w:proofErr w:type="spellStart"/>
      <w:r w:rsidRPr="005123F0">
        <w:rPr>
          <w:sz w:val="28"/>
          <w:szCs w:val="28"/>
        </w:rPr>
        <w:t>Роструда</w:t>
      </w:r>
      <w:proofErr w:type="spellEnd"/>
      <w:r w:rsidRPr="005123F0">
        <w:rPr>
          <w:sz w:val="28"/>
          <w:szCs w:val="28"/>
        </w:rPr>
        <w:t xml:space="preserve"> направляются не ранее 15 числа второго месяца квартала и не чаще 1 раза в квартал </w:t>
      </w:r>
      <w:r w:rsidRPr="005123F0">
        <w:rPr>
          <w:b/>
          <w:sz w:val="28"/>
          <w:szCs w:val="28"/>
        </w:rPr>
        <w:t>(пункт 4 Перечня)</w:t>
      </w:r>
      <w:r w:rsidRPr="005123F0">
        <w:rPr>
          <w:sz w:val="28"/>
          <w:szCs w:val="28"/>
        </w:rPr>
        <w:t>.</w:t>
      </w:r>
    </w:p>
    <w:p w:rsidR="000F18C7" w:rsidRPr="005123F0" w:rsidRDefault="000F18C7" w:rsidP="000F18C7">
      <w:pPr>
        <w:tabs>
          <w:tab w:val="left" w:pos="0"/>
        </w:tabs>
        <w:ind w:firstLine="709"/>
        <w:jc w:val="both"/>
        <w:rPr>
          <w:sz w:val="28"/>
          <w:szCs w:val="28"/>
        </w:rPr>
      </w:pPr>
      <w:r w:rsidRPr="005123F0">
        <w:rPr>
          <w:sz w:val="28"/>
          <w:szCs w:val="28"/>
        </w:rPr>
        <w:t xml:space="preserve">- Информация (при наличии) об организациях (индивидуальных предпринимателях), применяющих контрольно-кассовую технику. Запросы территориальными органами </w:t>
      </w:r>
      <w:proofErr w:type="spellStart"/>
      <w:r w:rsidRPr="005123F0">
        <w:rPr>
          <w:sz w:val="28"/>
          <w:szCs w:val="28"/>
        </w:rPr>
        <w:t>Роструда</w:t>
      </w:r>
      <w:proofErr w:type="spellEnd"/>
      <w:r w:rsidRPr="005123F0">
        <w:rPr>
          <w:sz w:val="28"/>
          <w:szCs w:val="28"/>
        </w:rPr>
        <w:t xml:space="preserve"> направляются не чаще 1 раза в месяц </w:t>
      </w:r>
      <w:r w:rsidRPr="005123F0">
        <w:rPr>
          <w:b/>
          <w:sz w:val="28"/>
          <w:szCs w:val="28"/>
        </w:rPr>
        <w:t>(пункт 5 Перечня)</w:t>
      </w:r>
      <w:r w:rsidRPr="005123F0">
        <w:rPr>
          <w:sz w:val="28"/>
          <w:szCs w:val="28"/>
        </w:rPr>
        <w:t>.</w:t>
      </w:r>
    </w:p>
    <w:p w:rsidR="000F18C7" w:rsidRPr="005123F0" w:rsidRDefault="000F18C7" w:rsidP="000F18C7">
      <w:pPr>
        <w:tabs>
          <w:tab w:val="left" w:pos="0"/>
        </w:tabs>
        <w:ind w:firstLine="709"/>
        <w:jc w:val="both"/>
        <w:rPr>
          <w:sz w:val="28"/>
          <w:szCs w:val="28"/>
        </w:rPr>
      </w:pPr>
      <w:r w:rsidRPr="005123F0">
        <w:rPr>
          <w:sz w:val="28"/>
          <w:szCs w:val="28"/>
        </w:rPr>
        <w:t>Представители Департамента труда и занятости населения Ханты-Мансийского автономного округа – Югры, являющиеся членами МВК, получившие информацию от УФНС России по Ханты-Мансийскому автономному округу – Югре имеют право передать ее для работы другим членам МВК, в том числе членам рабочих групп МВК. При этом члены МВК, члены рабочих групп МВК не вправе разглашать сведения, ставшие им известными в ходе работы (Соглашение об информационном взаимодействии).</w:t>
      </w:r>
    </w:p>
    <w:p w:rsidR="000F18C7" w:rsidRPr="005123F0" w:rsidRDefault="000F18C7" w:rsidP="000F18C7">
      <w:pPr>
        <w:tabs>
          <w:tab w:val="left" w:pos="0"/>
        </w:tabs>
        <w:ind w:firstLine="709"/>
        <w:jc w:val="both"/>
        <w:rPr>
          <w:b/>
          <w:sz w:val="28"/>
          <w:szCs w:val="28"/>
        </w:rPr>
      </w:pPr>
      <w:r w:rsidRPr="005123F0">
        <w:rPr>
          <w:b/>
          <w:sz w:val="28"/>
          <w:szCs w:val="28"/>
        </w:rPr>
        <w:t>Положением, утвержденным Постановлением № 269-п, предусмотрена необходимость создания рабочих групп в муниципальных образованиях. Рабочая группа в муниципальном образовании создана города Нефтеюганска (Постановление администрации города Нефтеюганска от 16.09.2024 № 1611-п).</w:t>
      </w:r>
    </w:p>
    <w:p w:rsidR="000F18C7" w:rsidRPr="005123F0" w:rsidRDefault="000F18C7" w:rsidP="000F18C7">
      <w:pPr>
        <w:tabs>
          <w:tab w:val="left" w:pos="0"/>
        </w:tabs>
        <w:ind w:firstLine="709"/>
        <w:jc w:val="both"/>
        <w:rPr>
          <w:sz w:val="28"/>
          <w:szCs w:val="28"/>
        </w:rPr>
      </w:pPr>
      <w:r w:rsidRPr="005123F0">
        <w:rPr>
          <w:sz w:val="28"/>
          <w:szCs w:val="28"/>
        </w:rPr>
        <w:t>Для рассмотрения на заседаниях рабочих групп налоговый орган будет предлагать работодателей, у которых выявлены расхождения и отсутствуют обоснованные объективные пояснения, а также работодателей согласно письменным обращениям граждан, содержащим информацию о фактах (признаках) нелегальной занятости.</w:t>
      </w:r>
    </w:p>
    <w:p w:rsidR="000F18C7" w:rsidRPr="005123F0" w:rsidRDefault="000F18C7" w:rsidP="000F18C7">
      <w:pPr>
        <w:tabs>
          <w:tab w:val="left" w:pos="0"/>
        </w:tabs>
        <w:ind w:firstLine="709"/>
        <w:jc w:val="both"/>
        <w:rPr>
          <w:sz w:val="28"/>
          <w:szCs w:val="28"/>
        </w:rPr>
      </w:pPr>
      <w:proofErr w:type="gramStart"/>
      <w:r w:rsidRPr="005123F0">
        <w:rPr>
          <w:sz w:val="28"/>
          <w:szCs w:val="28"/>
        </w:rPr>
        <w:t>Кроме того, согласно пункту 5 статьи 67 Закона №565 письменные обращения граждан, поступающие в органы государственной власти, органы местного самоуправления, должностным лицам, содержащие информацию о фактах (признаках) нелегальной занятости, и информация о решениях, принятых по итогам рассмотрения указанных письменных обращений, подлежат обязательному направлению в МВК субъектов Российской Федерации с соблюдением требований законодательства Российской Федерации о защите персональных данных.</w:t>
      </w:r>
      <w:proofErr w:type="gramEnd"/>
    </w:p>
    <w:p w:rsidR="000F18C7" w:rsidRPr="005123F0" w:rsidRDefault="000F18C7" w:rsidP="000F18C7">
      <w:pPr>
        <w:tabs>
          <w:tab w:val="left" w:pos="0"/>
        </w:tabs>
        <w:ind w:firstLine="709"/>
        <w:jc w:val="both"/>
        <w:rPr>
          <w:sz w:val="28"/>
          <w:szCs w:val="28"/>
        </w:rPr>
      </w:pPr>
      <w:r w:rsidRPr="005123F0">
        <w:rPr>
          <w:sz w:val="28"/>
          <w:szCs w:val="28"/>
        </w:rPr>
        <w:t>На территории города Нефтеюганска за период 3 квартал 2024 - 2025 года проведено 4 заседания рабочей группы МВК, приглашен 21 налогоплательщик,   заслушано на МВК  9 налогоплательщиков, по результатам заседания 2 налогоплательщика уточнили свои налоговые обязательства на сумму налога НДФЛ и РСВ - 349 084 руб.,  11 налогоплательщиками представлены объективные пояснения.</w:t>
      </w:r>
    </w:p>
    <w:p w:rsidR="000F18C7" w:rsidRPr="005123F0" w:rsidRDefault="000F18C7" w:rsidP="000F18C7">
      <w:pPr>
        <w:ind w:firstLine="708"/>
        <w:rPr>
          <w:sz w:val="28"/>
          <w:szCs w:val="28"/>
        </w:rPr>
      </w:pPr>
      <w:r w:rsidRPr="005123F0">
        <w:rPr>
          <w:sz w:val="28"/>
          <w:szCs w:val="28"/>
        </w:rPr>
        <w:t xml:space="preserve">План работы МВК  по проблемам оплаты труда в городе Нефтеюганске на 2025 год установлен не реже 2 раза в месяц. </w:t>
      </w:r>
    </w:p>
    <w:p w:rsidR="000F18C7" w:rsidRPr="005123F0" w:rsidRDefault="000F18C7" w:rsidP="00224710">
      <w:pPr>
        <w:ind w:firstLine="708"/>
        <w:jc w:val="both"/>
        <w:rPr>
          <w:sz w:val="28"/>
          <w:szCs w:val="28"/>
        </w:rPr>
      </w:pPr>
    </w:p>
    <w:p w:rsidR="00F531E6" w:rsidRPr="005123F0" w:rsidRDefault="00E43692" w:rsidP="00F531E6">
      <w:pPr>
        <w:shd w:val="clear" w:color="auto" w:fill="FFFFFF"/>
        <w:spacing w:before="60" w:after="100" w:afterAutospacing="1"/>
        <w:jc w:val="center"/>
        <w:rPr>
          <w:b/>
          <w:i/>
          <w:sz w:val="28"/>
          <w:szCs w:val="28"/>
        </w:rPr>
      </w:pPr>
      <w:r w:rsidRPr="005123F0">
        <w:rPr>
          <w:b/>
          <w:i/>
          <w:sz w:val="28"/>
          <w:szCs w:val="28"/>
        </w:rPr>
        <w:t xml:space="preserve">7. </w:t>
      </w:r>
      <w:r w:rsidR="00F531E6" w:rsidRPr="005123F0">
        <w:rPr>
          <w:b/>
          <w:i/>
          <w:sz w:val="28"/>
          <w:szCs w:val="28"/>
        </w:rPr>
        <w:t>«Актуальные изменения в налоговом законодательстве с 2025 года в части упрощенной системы налогообложения и налогу на добавленную стоимость»</w:t>
      </w:r>
    </w:p>
    <w:p w:rsidR="00F531E6" w:rsidRPr="005123F0" w:rsidRDefault="00F531E6" w:rsidP="00F531E6">
      <w:pPr>
        <w:shd w:val="clear" w:color="auto" w:fill="FFFFFF"/>
        <w:spacing w:before="60" w:after="100" w:afterAutospacing="1"/>
        <w:ind w:firstLine="360"/>
        <w:jc w:val="both"/>
        <w:rPr>
          <w:sz w:val="28"/>
          <w:szCs w:val="28"/>
          <w:lang w:eastAsia="ja-JP"/>
        </w:rPr>
      </w:pPr>
      <w:r w:rsidRPr="005123F0">
        <w:rPr>
          <w:sz w:val="28"/>
          <w:szCs w:val="28"/>
          <w:lang w:eastAsia="ja-JP"/>
        </w:rPr>
        <w:t>Важные изменения связаны с увеличением пороговых значений для применения УСН и обязанность по исчислению и уплате НДС плательщиками УСН, которые начинают действовать с 01 января 2025 года (</w:t>
      </w:r>
      <w:hyperlink r:id="rId10" w:tgtFrame="_blank" w:history="1">
        <w:r w:rsidRPr="005123F0">
          <w:rPr>
            <w:sz w:val="28"/>
            <w:szCs w:val="28"/>
            <w:lang w:eastAsia="ja-JP"/>
          </w:rPr>
          <w:t>Федеральным Законом от 12.07.2024 № 176-ФЗ</w:t>
        </w:r>
      </w:hyperlink>
      <w:r w:rsidRPr="005123F0">
        <w:rPr>
          <w:sz w:val="28"/>
          <w:szCs w:val="28"/>
          <w:lang w:eastAsia="ja-JP"/>
        </w:rPr>
        <w:t>).</w:t>
      </w:r>
    </w:p>
    <w:p w:rsidR="00F531E6" w:rsidRPr="005123F0" w:rsidRDefault="00F531E6" w:rsidP="00F531E6">
      <w:pPr>
        <w:shd w:val="clear" w:color="auto" w:fill="FFFFFF"/>
        <w:spacing w:after="300"/>
        <w:ind w:firstLine="360"/>
        <w:jc w:val="both"/>
        <w:rPr>
          <w:sz w:val="28"/>
          <w:szCs w:val="28"/>
          <w:u w:val="single"/>
          <w:lang w:eastAsia="ja-JP"/>
        </w:rPr>
      </w:pPr>
      <w:r w:rsidRPr="005123F0">
        <w:rPr>
          <w:sz w:val="28"/>
          <w:szCs w:val="28"/>
          <w:u w:val="single"/>
          <w:lang w:eastAsia="ja-JP"/>
        </w:rPr>
        <w:t>Применять упрощенную систему налогообложения в 2025 году можно будет при соблюдении следующих условий:</w:t>
      </w:r>
    </w:p>
    <w:p w:rsidR="00F531E6" w:rsidRPr="005123F0" w:rsidRDefault="00F531E6" w:rsidP="00F531E6">
      <w:pPr>
        <w:numPr>
          <w:ilvl w:val="0"/>
          <w:numId w:val="10"/>
        </w:numPr>
        <w:shd w:val="clear" w:color="auto" w:fill="FFFFFF"/>
        <w:spacing w:after="300" w:line="276" w:lineRule="auto"/>
        <w:contextualSpacing/>
        <w:jc w:val="both"/>
        <w:rPr>
          <w:sz w:val="28"/>
          <w:szCs w:val="28"/>
          <w:lang w:eastAsia="ja-JP"/>
        </w:rPr>
      </w:pPr>
      <w:r w:rsidRPr="005123F0">
        <w:rPr>
          <w:sz w:val="28"/>
          <w:szCs w:val="28"/>
          <w:lang w:eastAsia="ja-JP"/>
        </w:rPr>
        <w:t>доходы за 9 месяцев 2024 года не превысили 337,5 миллионов рублей с ежегодной индексацией на коэффициент-дефлятор (ранее было 112,5 миллионов рублей);</w:t>
      </w:r>
    </w:p>
    <w:p w:rsidR="00F531E6" w:rsidRPr="005123F0" w:rsidRDefault="00F531E6" w:rsidP="00F531E6">
      <w:pPr>
        <w:numPr>
          <w:ilvl w:val="0"/>
          <w:numId w:val="10"/>
        </w:numPr>
        <w:shd w:val="clear" w:color="auto" w:fill="FFFFFF"/>
        <w:spacing w:after="300" w:line="276" w:lineRule="auto"/>
        <w:contextualSpacing/>
        <w:jc w:val="both"/>
        <w:rPr>
          <w:sz w:val="28"/>
          <w:szCs w:val="28"/>
          <w:lang w:eastAsia="ja-JP"/>
        </w:rPr>
      </w:pPr>
      <w:r w:rsidRPr="005123F0">
        <w:rPr>
          <w:sz w:val="28"/>
          <w:szCs w:val="28"/>
          <w:lang w:eastAsia="ja-JP"/>
        </w:rPr>
        <w:t>остаточная стоимость основных средств составляет 200 миллионов рублей (ранее было 150 миллионов рублей);</w:t>
      </w:r>
    </w:p>
    <w:p w:rsidR="00F531E6" w:rsidRPr="005123F0" w:rsidRDefault="00F531E6" w:rsidP="00F531E6">
      <w:pPr>
        <w:shd w:val="clear" w:color="auto" w:fill="FFFFFF"/>
        <w:spacing w:after="300"/>
        <w:ind w:firstLine="360"/>
        <w:jc w:val="both"/>
        <w:rPr>
          <w:sz w:val="28"/>
          <w:szCs w:val="28"/>
          <w:lang w:eastAsia="ja-JP"/>
        </w:rPr>
      </w:pPr>
      <w:r w:rsidRPr="005123F0">
        <w:rPr>
          <w:sz w:val="28"/>
          <w:szCs w:val="28"/>
          <w:lang w:eastAsia="ja-JP"/>
        </w:rPr>
        <w:t xml:space="preserve">* средняя численность работников составляет не более 130 человек. </w:t>
      </w:r>
    </w:p>
    <w:p w:rsidR="005123F0" w:rsidRDefault="00F531E6" w:rsidP="005123F0">
      <w:pPr>
        <w:shd w:val="clear" w:color="auto" w:fill="FFFFFF"/>
        <w:spacing w:after="300"/>
        <w:ind w:firstLine="709"/>
        <w:jc w:val="both"/>
        <w:rPr>
          <w:sz w:val="28"/>
          <w:szCs w:val="28"/>
          <w:lang w:eastAsia="ja-JP"/>
        </w:rPr>
      </w:pPr>
      <w:r w:rsidRPr="005123F0">
        <w:rPr>
          <w:sz w:val="28"/>
          <w:szCs w:val="28"/>
          <w:lang w:eastAsia="ja-JP"/>
        </w:rPr>
        <w:t>Следует отметить, что предприниматели, которые уже применяли УСН ранее, сохраняют право применять эту систему налогообложения, если доходы за текущий отчетный период не превышают 450 миллионов рублей (ранее было 200 миллионов рублей, с учетом коэффициента-дефлятора на  2024 год (1,329)</w:t>
      </w:r>
      <w:r w:rsidRPr="005123F0">
        <w:rPr>
          <w:rFonts w:eastAsiaTheme="minorEastAsia"/>
          <w:sz w:val="28"/>
          <w:szCs w:val="28"/>
          <w:lang w:eastAsia="ja-JP"/>
        </w:rPr>
        <w:t xml:space="preserve"> </w:t>
      </w:r>
      <w:r w:rsidRPr="005123F0">
        <w:rPr>
          <w:sz w:val="28"/>
          <w:szCs w:val="28"/>
          <w:lang w:eastAsia="ja-JP"/>
        </w:rPr>
        <w:t>– 265,8 млн. рублей).</w:t>
      </w:r>
    </w:p>
    <w:p w:rsidR="00F531E6" w:rsidRPr="005123F0" w:rsidRDefault="00F531E6" w:rsidP="005123F0">
      <w:pPr>
        <w:shd w:val="clear" w:color="auto" w:fill="FFFFFF"/>
        <w:spacing w:after="300"/>
        <w:ind w:firstLine="709"/>
        <w:jc w:val="both"/>
        <w:rPr>
          <w:sz w:val="28"/>
          <w:szCs w:val="28"/>
          <w:u w:val="single"/>
          <w:lang w:eastAsia="ja-JP"/>
        </w:rPr>
      </w:pPr>
      <w:r w:rsidRPr="005123F0">
        <w:rPr>
          <w:sz w:val="28"/>
          <w:szCs w:val="28"/>
          <w:u w:val="single"/>
          <w:lang w:eastAsia="ja-JP"/>
        </w:rPr>
        <w:t>Ставки на УСН с 2025 год</w:t>
      </w:r>
    </w:p>
    <w:p w:rsidR="00F531E6" w:rsidRPr="005123F0" w:rsidRDefault="00F531E6" w:rsidP="00F531E6">
      <w:pPr>
        <w:shd w:val="clear" w:color="auto" w:fill="FFFFFF"/>
        <w:spacing w:after="300"/>
        <w:ind w:firstLine="360"/>
        <w:jc w:val="both"/>
        <w:rPr>
          <w:sz w:val="28"/>
          <w:szCs w:val="28"/>
          <w:lang w:eastAsia="ja-JP"/>
        </w:rPr>
      </w:pPr>
      <w:r w:rsidRPr="005123F0">
        <w:rPr>
          <w:sz w:val="28"/>
          <w:szCs w:val="28"/>
          <w:lang w:eastAsia="ja-JP"/>
        </w:rPr>
        <w:t>Изменениями с 2025 года отменены повышенные ставки по УСН. Напомню, что с 2021 года при превышениях лимитов для применения УСН действовали повышенные ставки: 8% при объекте налогообложения «доходы» и 20% при объекте налогообложения «доходы минус расходы». С 2025 года применяются только базовые ставки по УСН: 6% при объекте налогообложения «доходы» и 15% при объекте налогообложения «доходы минус расходы».</w:t>
      </w:r>
    </w:p>
    <w:p w:rsidR="00F531E6" w:rsidRPr="005123F0" w:rsidRDefault="00F531E6" w:rsidP="00F531E6">
      <w:pPr>
        <w:shd w:val="clear" w:color="auto" w:fill="FFFFFF"/>
        <w:spacing w:after="300"/>
        <w:ind w:firstLine="360"/>
        <w:jc w:val="both"/>
        <w:rPr>
          <w:sz w:val="28"/>
          <w:szCs w:val="28"/>
          <w:lang w:eastAsia="ja-JP"/>
        </w:rPr>
      </w:pPr>
      <w:r w:rsidRPr="005123F0">
        <w:rPr>
          <w:sz w:val="28"/>
          <w:szCs w:val="28"/>
          <w:lang w:eastAsia="ja-JP"/>
        </w:rPr>
        <w:t xml:space="preserve">За регионами сохраняется право понижать данные ставки. Так, </w:t>
      </w:r>
      <w:proofErr w:type="gramStart"/>
      <w:r w:rsidRPr="005123F0">
        <w:rPr>
          <w:sz w:val="28"/>
          <w:szCs w:val="28"/>
          <w:lang w:eastAsia="ja-JP"/>
        </w:rPr>
        <w:t>в</w:t>
      </w:r>
      <w:proofErr w:type="gramEnd"/>
      <w:r w:rsidRPr="005123F0">
        <w:rPr>
          <w:sz w:val="28"/>
          <w:szCs w:val="28"/>
          <w:lang w:eastAsia="ja-JP"/>
        </w:rPr>
        <w:t xml:space="preserve"> </w:t>
      </w:r>
      <w:proofErr w:type="gramStart"/>
      <w:r w:rsidRPr="005123F0">
        <w:rPr>
          <w:sz w:val="28"/>
          <w:szCs w:val="28"/>
          <w:lang w:eastAsia="ja-JP"/>
        </w:rPr>
        <w:t>Ханты-Мансийском</w:t>
      </w:r>
      <w:proofErr w:type="gramEnd"/>
      <w:r w:rsidRPr="005123F0">
        <w:rPr>
          <w:sz w:val="28"/>
          <w:szCs w:val="28"/>
          <w:lang w:eastAsia="ja-JP"/>
        </w:rPr>
        <w:t xml:space="preserve"> автономном округе-Югре действуют ставки от 0 до 5% (а для некоторых видов деятельности 1% и 4%) при объекте налогообложения «доходы». </w:t>
      </w:r>
      <w:proofErr w:type="gramStart"/>
      <w:r w:rsidRPr="005123F0">
        <w:rPr>
          <w:sz w:val="28"/>
          <w:szCs w:val="28"/>
          <w:lang w:eastAsia="ja-JP"/>
        </w:rPr>
        <w:t>И 5% при объекте налогообложения «доходы минус расходы»,  если налогоплательщик включен в Единый реестр субъектов малого и среднего предпринимательства и среднемесячная начисленная заработная плата работников налогоплательщика за предшествующий налоговый период составила не менее однократной величины минимального размера оплаты труда (7% - при несоблюдении одного из вышеуказанных условий и 10 % при не соблюдении обоих условий).</w:t>
      </w:r>
      <w:proofErr w:type="gramEnd"/>
    </w:p>
    <w:p w:rsidR="005123F0" w:rsidRDefault="00F531E6" w:rsidP="00DD2561">
      <w:pPr>
        <w:shd w:val="clear" w:color="auto" w:fill="FFFFFF"/>
        <w:spacing w:after="300"/>
        <w:ind w:firstLine="709"/>
        <w:jc w:val="both"/>
        <w:rPr>
          <w:sz w:val="28"/>
          <w:szCs w:val="28"/>
          <w:lang w:eastAsia="ja-JP"/>
        </w:rPr>
      </w:pPr>
      <w:r w:rsidRPr="005123F0">
        <w:rPr>
          <w:sz w:val="28"/>
          <w:szCs w:val="28"/>
          <w:u w:val="single"/>
          <w:lang w:eastAsia="ja-JP"/>
        </w:rPr>
        <w:lastRenderedPageBreak/>
        <w:t>Важным нововведением является признание налогоплательщиков УСН плательщиками налога на добавленную стоимость.</w:t>
      </w:r>
      <w:r w:rsidRPr="005123F0">
        <w:rPr>
          <w:sz w:val="28"/>
          <w:szCs w:val="28"/>
          <w:lang w:eastAsia="ja-JP"/>
        </w:rPr>
        <w:t xml:space="preserve"> Однако</w:t>
      </w:r>
      <w:proofErr w:type="gramStart"/>
      <w:r w:rsidRPr="005123F0">
        <w:rPr>
          <w:sz w:val="28"/>
          <w:szCs w:val="28"/>
          <w:lang w:eastAsia="ja-JP"/>
        </w:rPr>
        <w:t>,</w:t>
      </w:r>
      <w:proofErr w:type="gramEnd"/>
      <w:r w:rsidRPr="005123F0">
        <w:rPr>
          <w:sz w:val="28"/>
          <w:szCs w:val="28"/>
          <w:lang w:eastAsia="ja-JP"/>
        </w:rPr>
        <w:t xml:space="preserve"> предусмотрено освобождение от НДС, если сумма доходов за предыдущий год не превысила в совокупности 60 миллионов рублей. Также освобождением смогут воспользоваться вновь созданные организации или индивидуальные предприниматели. Для получения освобождения от НДС при применении УСН предпринимать какие-либо специальные действия не нужно: если необходимые условия соблюдаются - оно действует автоматически.</w:t>
      </w:r>
    </w:p>
    <w:p w:rsidR="00DD2561" w:rsidRPr="005123F0" w:rsidRDefault="00F531E6" w:rsidP="00DD2561">
      <w:pPr>
        <w:shd w:val="clear" w:color="auto" w:fill="FFFFFF"/>
        <w:spacing w:after="300"/>
        <w:ind w:firstLine="709"/>
        <w:jc w:val="both"/>
        <w:rPr>
          <w:sz w:val="28"/>
          <w:szCs w:val="28"/>
          <w:lang w:eastAsia="ja-JP"/>
        </w:rPr>
      </w:pPr>
      <w:r w:rsidRPr="005123F0">
        <w:rPr>
          <w:sz w:val="28"/>
          <w:szCs w:val="28"/>
          <w:lang w:eastAsia="ja-JP"/>
        </w:rPr>
        <w:t>Если лимит в 60 миллионов рублей превышен, то  дается право выбора ставки НДС. Можно выбрать либо применение общего порядка исчисления и уплаты НДС - ставки 20% (10%) с правом применения вычетов, либо применение пониженных ставок. В этом случае ставка НДС составляет  5% (доходы до 250 миллионов рублей) или 7% (доходы до 450 миллионов рублей). Однако при  применении пониженных ставок нет права на вычеты по НДС, а входящий НДС можно будет включать в расходы (объект «доходы минус расходы»).</w:t>
      </w:r>
    </w:p>
    <w:p w:rsidR="00F531E6" w:rsidRPr="005123F0" w:rsidRDefault="00F531E6" w:rsidP="00DD2561">
      <w:pPr>
        <w:shd w:val="clear" w:color="auto" w:fill="FFFFFF"/>
        <w:spacing w:after="300"/>
        <w:ind w:firstLine="709"/>
        <w:jc w:val="both"/>
        <w:rPr>
          <w:rFonts w:eastAsiaTheme="majorEastAsia"/>
          <w:bCs/>
          <w:sz w:val="28"/>
          <w:szCs w:val="28"/>
          <w:lang w:eastAsia="ja-JP"/>
        </w:rPr>
      </w:pPr>
      <w:r w:rsidRPr="005123F0">
        <w:rPr>
          <w:rFonts w:eastAsiaTheme="majorEastAsia"/>
          <w:bCs/>
          <w:sz w:val="28"/>
          <w:szCs w:val="28"/>
          <w:lang w:eastAsia="ja-JP"/>
        </w:rPr>
        <w:t xml:space="preserve">На 01.01.2025 общее количество налогоплательщиков, применяющих УСН и осуществляющих деятельность на территории г. Нефтеюганска составляет – 3 604, из них 1 107 ЮЛ и 2 497 ИП. По предварительному анализу, проведенному Инспекцией, более 300 плательщиков из них возникнет  обязанность по исчислению и уплате НДС. </w:t>
      </w:r>
    </w:p>
    <w:p w:rsidR="00F531E6" w:rsidRPr="005123F0" w:rsidRDefault="00F531E6" w:rsidP="00F531E6">
      <w:pPr>
        <w:shd w:val="clear" w:color="auto" w:fill="FFFFFF"/>
        <w:ind w:firstLine="709"/>
        <w:jc w:val="both"/>
        <w:rPr>
          <w:sz w:val="28"/>
          <w:szCs w:val="28"/>
          <w:lang w:eastAsia="ja-JP"/>
        </w:rPr>
      </w:pPr>
      <w:r w:rsidRPr="005123F0">
        <w:rPr>
          <w:sz w:val="28"/>
          <w:szCs w:val="28"/>
          <w:lang w:eastAsia="ja-JP"/>
        </w:rPr>
        <w:t>Информация об изменениях в налоговом законодательстве доводится до сведения налогоплательщиков разными способами:</w:t>
      </w:r>
    </w:p>
    <w:p w:rsidR="00F531E6" w:rsidRPr="005123F0" w:rsidRDefault="00F531E6" w:rsidP="00F531E6">
      <w:pPr>
        <w:shd w:val="clear" w:color="auto" w:fill="FFFFFF"/>
        <w:ind w:firstLine="709"/>
        <w:jc w:val="both"/>
        <w:rPr>
          <w:sz w:val="28"/>
          <w:szCs w:val="28"/>
          <w:lang w:eastAsia="ja-JP"/>
        </w:rPr>
      </w:pPr>
      <w:r w:rsidRPr="005123F0">
        <w:rPr>
          <w:sz w:val="28"/>
          <w:szCs w:val="28"/>
          <w:lang w:eastAsia="ja-JP"/>
        </w:rPr>
        <w:t>- рассылка информационных листовок по телекоммуникационным каналам связи;</w:t>
      </w:r>
    </w:p>
    <w:p w:rsidR="00F531E6" w:rsidRPr="005123F0" w:rsidRDefault="00F531E6" w:rsidP="00F531E6">
      <w:pPr>
        <w:shd w:val="clear" w:color="auto" w:fill="FFFFFF"/>
        <w:ind w:firstLine="709"/>
        <w:jc w:val="both"/>
        <w:rPr>
          <w:sz w:val="28"/>
          <w:szCs w:val="28"/>
          <w:lang w:eastAsia="ja-JP"/>
        </w:rPr>
      </w:pPr>
      <w:r w:rsidRPr="005123F0">
        <w:rPr>
          <w:sz w:val="28"/>
          <w:szCs w:val="28"/>
          <w:lang w:eastAsia="ja-JP"/>
        </w:rPr>
        <w:t xml:space="preserve">- выступление сотрудников Инспекции </w:t>
      </w:r>
      <w:proofErr w:type="gramStart"/>
      <w:r w:rsidRPr="005123F0">
        <w:rPr>
          <w:sz w:val="28"/>
          <w:szCs w:val="28"/>
          <w:lang w:eastAsia="ja-JP"/>
        </w:rPr>
        <w:t>на</w:t>
      </w:r>
      <w:proofErr w:type="gramEnd"/>
      <w:r w:rsidRPr="005123F0">
        <w:rPr>
          <w:sz w:val="28"/>
          <w:szCs w:val="28"/>
          <w:lang w:eastAsia="ja-JP"/>
        </w:rPr>
        <w:t xml:space="preserve"> еженедельных </w:t>
      </w:r>
      <w:proofErr w:type="spellStart"/>
      <w:r w:rsidRPr="005123F0">
        <w:rPr>
          <w:sz w:val="28"/>
          <w:szCs w:val="28"/>
          <w:lang w:eastAsia="ja-JP"/>
        </w:rPr>
        <w:t>вебинарах</w:t>
      </w:r>
      <w:proofErr w:type="spellEnd"/>
      <w:r w:rsidRPr="005123F0">
        <w:rPr>
          <w:sz w:val="28"/>
          <w:szCs w:val="28"/>
          <w:lang w:eastAsia="ja-JP"/>
        </w:rPr>
        <w:t>, проводимых для плательщиков;</w:t>
      </w:r>
    </w:p>
    <w:p w:rsidR="00F531E6" w:rsidRPr="005123F0" w:rsidRDefault="00F531E6" w:rsidP="00F531E6">
      <w:pPr>
        <w:shd w:val="clear" w:color="auto" w:fill="FFFFFF"/>
        <w:ind w:firstLine="709"/>
        <w:jc w:val="both"/>
        <w:rPr>
          <w:sz w:val="28"/>
          <w:szCs w:val="28"/>
          <w:lang w:eastAsia="ja-JP"/>
        </w:rPr>
      </w:pPr>
      <w:r w:rsidRPr="005123F0">
        <w:rPr>
          <w:sz w:val="28"/>
          <w:szCs w:val="28"/>
          <w:lang w:eastAsia="ja-JP"/>
        </w:rPr>
        <w:t>- телефонное информирование;</w:t>
      </w:r>
    </w:p>
    <w:p w:rsidR="00F531E6" w:rsidRPr="005123F0" w:rsidRDefault="00F531E6" w:rsidP="00F531E6">
      <w:pPr>
        <w:shd w:val="clear" w:color="auto" w:fill="FFFFFF"/>
        <w:ind w:firstLine="709"/>
        <w:jc w:val="both"/>
        <w:rPr>
          <w:sz w:val="28"/>
          <w:szCs w:val="28"/>
          <w:lang w:eastAsia="ja-JP"/>
        </w:rPr>
      </w:pPr>
      <w:r w:rsidRPr="005123F0">
        <w:rPr>
          <w:sz w:val="28"/>
          <w:szCs w:val="28"/>
          <w:lang w:eastAsia="ja-JP"/>
        </w:rPr>
        <w:t xml:space="preserve">- при личном обращении.   </w:t>
      </w:r>
    </w:p>
    <w:p w:rsidR="00224710" w:rsidRPr="005123F0" w:rsidRDefault="00224710" w:rsidP="00224710">
      <w:pPr>
        <w:rPr>
          <w:sz w:val="28"/>
          <w:szCs w:val="28"/>
        </w:rPr>
      </w:pPr>
    </w:p>
    <w:p w:rsidR="00276E31" w:rsidRPr="005123F0" w:rsidRDefault="00276E31" w:rsidP="00224710">
      <w:pPr>
        <w:rPr>
          <w:sz w:val="28"/>
          <w:szCs w:val="28"/>
        </w:rPr>
      </w:pPr>
    </w:p>
    <w:p w:rsidR="00276E31" w:rsidRPr="005123F0" w:rsidRDefault="00276E31" w:rsidP="00224710">
      <w:pPr>
        <w:rPr>
          <w:sz w:val="28"/>
          <w:szCs w:val="28"/>
        </w:rPr>
      </w:pPr>
    </w:p>
    <w:p w:rsidR="00276E31" w:rsidRPr="005123F0" w:rsidRDefault="00276E31" w:rsidP="00276E31">
      <w:pPr>
        <w:rPr>
          <w:sz w:val="28"/>
          <w:szCs w:val="28"/>
        </w:rPr>
      </w:pPr>
      <w:r w:rsidRPr="005123F0">
        <w:rPr>
          <w:sz w:val="28"/>
          <w:szCs w:val="28"/>
        </w:rPr>
        <w:t xml:space="preserve">Начальник </w:t>
      </w:r>
      <w:proofErr w:type="gramStart"/>
      <w:r w:rsidRPr="005123F0">
        <w:rPr>
          <w:sz w:val="28"/>
          <w:szCs w:val="28"/>
        </w:rPr>
        <w:t>Межрайонной</w:t>
      </w:r>
      <w:proofErr w:type="gramEnd"/>
      <w:r w:rsidRPr="005123F0">
        <w:rPr>
          <w:sz w:val="28"/>
          <w:szCs w:val="28"/>
        </w:rPr>
        <w:t xml:space="preserve"> ИФНС</w:t>
      </w:r>
    </w:p>
    <w:p w:rsidR="00276E31" w:rsidRPr="005123F0" w:rsidRDefault="00276E31" w:rsidP="00276E31">
      <w:pPr>
        <w:rPr>
          <w:sz w:val="28"/>
          <w:szCs w:val="28"/>
        </w:rPr>
      </w:pPr>
      <w:r w:rsidRPr="005123F0">
        <w:rPr>
          <w:sz w:val="28"/>
          <w:szCs w:val="28"/>
        </w:rPr>
        <w:t xml:space="preserve">России № 7 по Ханты-Мансийскому </w:t>
      </w:r>
    </w:p>
    <w:p w:rsidR="00276E31" w:rsidRPr="007F6093" w:rsidRDefault="00276E31" w:rsidP="00276E31">
      <w:pPr>
        <w:rPr>
          <w:sz w:val="26"/>
          <w:szCs w:val="26"/>
        </w:rPr>
      </w:pPr>
      <w:r w:rsidRPr="005123F0">
        <w:rPr>
          <w:sz w:val="28"/>
          <w:szCs w:val="28"/>
        </w:rPr>
        <w:t>автономному округ</w:t>
      </w:r>
      <w:r w:rsidRPr="00276E31">
        <w:rPr>
          <w:sz w:val="26"/>
          <w:szCs w:val="26"/>
        </w:rPr>
        <w:t xml:space="preserve">у – Югре                                      </w:t>
      </w:r>
      <w:r>
        <w:rPr>
          <w:sz w:val="26"/>
          <w:szCs w:val="26"/>
        </w:rPr>
        <w:t xml:space="preserve">         </w:t>
      </w:r>
      <w:r w:rsidRPr="00276E31">
        <w:rPr>
          <w:sz w:val="26"/>
          <w:szCs w:val="26"/>
        </w:rPr>
        <w:t xml:space="preserve">                       И.В. Мусийчук</w:t>
      </w:r>
    </w:p>
    <w:sectPr w:rsidR="00276E31" w:rsidRPr="007F6093" w:rsidSect="00B96CE8">
      <w:headerReference w:type="default" r:id="rId11"/>
      <w:pgSz w:w="11906" w:h="16838"/>
      <w:pgMar w:top="567" w:right="567"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985" w:rsidRDefault="00D30985" w:rsidP="00315DA0">
      <w:r>
        <w:separator/>
      </w:r>
    </w:p>
  </w:endnote>
  <w:endnote w:type="continuationSeparator" w:id="0">
    <w:p w:rsidR="00D30985" w:rsidRDefault="00D30985" w:rsidP="00315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985" w:rsidRDefault="00D30985" w:rsidP="00315DA0">
      <w:r>
        <w:separator/>
      </w:r>
    </w:p>
  </w:footnote>
  <w:footnote w:type="continuationSeparator" w:id="0">
    <w:p w:rsidR="00D30985" w:rsidRDefault="00D30985" w:rsidP="00315D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4542614"/>
      <w:docPartObj>
        <w:docPartGallery w:val="Page Numbers (Top of Page)"/>
        <w:docPartUnique/>
      </w:docPartObj>
    </w:sdtPr>
    <w:sdtEndPr/>
    <w:sdtContent>
      <w:p w:rsidR="001E0F28" w:rsidRDefault="001E0F28">
        <w:pPr>
          <w:pStyle w:val="a4"/>
          <w:jc w:val="center"/>
        </w:pPr>
        <w:r>
          <w:fldChar w:fldCharType="begin"/>
        </w:r>
        <w:r>
          <w:instrText>PAGE   \* MERGEFORMAT</w:instrText>
        </w:r>
        <w:r>
          <w:fldChar w:fldCharType="separate"/>
        </w:r>
        <w:r w:rsidR="005123F0">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17A03"/>
    <w:multiLevelType w:val="hybridMultilevel"/>
    <w:tmpl w:val="8D5EF06A"/>
    <w:lvl w:ilvl="0" w:tplc="B0EE2038">
      <w:start w:val="1"/>
      <w:numFmt w:val="upperRoman"/>
      <w:lvlText w:val="%1."/>
      <w:lvlJc w:val="left"/>
      <w:pPr>
        <w:ind w:left="1428" w:hanging="720"/>
      </w:pPr>
      <w:rPr>
        <w:rFonts w:hint="default"/>
        <w:b/>
        <w:sz w:val="28"/>
        <w:szCs w:val="28"/>
        <w:u w:val="single"/>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2ED177A"/>
    <w:multiLevelType w:val="hybridMultilevel"/>
    <w:tmpl w:val="AA1454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955F80"/>
    <w:multiLevelType w:val="hybridMultilevel"/>
    <w:tmpl w:val="991AFC6C"/>
    <w:lvl w:ilvl="0" w:tplc="F2184618">
      <w:start w:val="1"/>
      <w:numFmt w:val="decimal"/>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3">
    <w:nsid w:val="27191EB1"/>
    <w:multiLevelType w:val="hybridMultilevel"/>
    <w:tmpl w:val="A352223A"/>
    <w:lvl w:ilvl="0" w:tplc="EF14735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nsid w:val="34B300DE"/>
    <w:multiLevelType w:val="hybridMultilevel"/>
    <w:tmpl w:val="F69C5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3A016A"/>
    <w:multiLevelType w:val="hybridMultilevel"/>
    <w:tmpl w:val="5088C6E8"/>
    <w:lvl w:ilvl="0" w:tplc="ACB881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42296DE8"/>
    <w:multiLevelType w:val="hybridMultilevel"/>
    <w:tmpl w:val="A73643CA"/>
    <w:lvl w:ilvl="0" w:tplc="71380E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7111969"/>
    <w:multiLevelType w:val="hybridMultilevel"/>
    <w:tmpl w:val="F3F47146"/>
    <w:lvl w:ilvl="0" w:tplc="DB7CE5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07F28DB"/>
    <w:multiLevelType w:val="hybridMultilevel"/>
    <w:tmpl w:val="833AD34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E111452"/>
    <w:multiLevelType w:val="hybridMultilevel"/>
    <w:tmpl w:val="F66E8EF6"/>
    <w:lvl w:ilvl="0" w:tplc="EF16CCB6">
      <w:start w:val="3"/>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3"/>
  </w:num>
  <w:num w:numId="2">
    <w:abstractNumId w:val="9"/>
  </w:num>
  <w:num w:numId="3">
    <w:abstractNumId w:val="4"/>
  </w:num>
  <w:num w:numId="4">
    <w:abstractNumId w:val="1"/>
  </w:num>
  <w:num w:numId="5">
    <w:abstractNumId w:val="7"/>
  </w:num>
  <w:num w:numId="6">
    <w:abstractNumId w:val="5"/>
  </w:num>
  <w:num w:numId="7">
    <w:abstractNumId w:val="6"/>
  </w:num>
  <w:num w:numId="8">
    <w:abstractNumId w:val="0"/>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A12"/>
    <w:rsid w:val="00001C3A"/>
    <w:rsid w:val="0002327F"/>
    <w:rsid w:val="000315D8"/>
    <w:rsid w:val="00035D4E"/>
    <w:rsid w:val="000664AA"/>
    <w:rsid w:val="000A60F8"/>
    <w:rsid w:val="000B7D04"/>
    <w:rsid w:val="000D2789"/>
    <w:rsid w:val="000D2C98"/>
    <w:rsid w:val="000E11E6"/>
    <w:rsid w:val="000E5BDC"/>
    <w:rsid w:val="000E6163"/>
    <w:rsid w:val="000F18C7"/>
    <w:rsid w:val="000F1C68"/>
    <w:rsid w:val="000F7047"/>
    <w:rsid w:val="001038C8"/>
    <w:rsid w:val="00104D33"/>
    <w:rsid w:val="00105DB1"/>
    <w:rsid w:val="00106B72"/>
    <w:rsid w:val="00117A6F"/>
    <w:rsid w:val="0012030E"/>
    <w:rsid w:val="001254DD"/>
    <w:rsid w:val="00132318"/>
    <w:rsid w:val="0015013C"/>
    <w:rsid w:val="00150945"/>
    <w:rsid w:val="00153FF1"/>
    <w:rsid w:val="00166F2C"/>
    <w:rsid w:val="00172B4C"/>
    <w:rsid w:val="0018077D"/>
    <w:rsid w:val="001A43AF"/>
    <w:rsid w:val="001D0310"/>
    <w:rsid w:val="001E0F28"/>
    <w:rsid w:val="001E185E"/>
    <w:rsid w:val="001F3DA8"/>
    <w:rsid w:val="00224710"/>
    <w:rsid w:val="002277B9"/>
    <w:rsid w:val="00243355"/>
    <w:rsid w:val="00273803"/>
    <w:rsid w:val="00276E31"/>
    <w:rsid w:val="00277F29"/>
    <w:rsid w:val="00281CEC"/>
    <w:rsid w:val="00287550"/>
    <w:rsid w:val="002A1B43"/>
    <w:rsid w:val="002B5B7F"/>
    <w:rsid w:val="002B7225"/>
    <w:rsid w:val="002D1DAC"/>
    <w:rsid w:val="002E0EF4"/>
    <w:rsid w:val="002E12C1"/>
    <w:rsid w:val="002F45E1"/>
    <w:rsid w:val="002F7E12"/>
    <w:rsid w:val="00300CB1"/>
    <w:rsid w:val="00315DA0"/>
    <w:rsid w:val="00316816"/>
    <w:rsid w:val="00320611"/>
    <w:rsid w:val="00321601"/>
    <w:rsid w:val="0032220F"/>
    <w:rsid w:val="0032427A"/>
    <w:rsid w:val="00326E58"/>
    <w:rsid w:val="00344D72"/>
    <w:rsid w:val="00365285"/>
    <w:rsid w:val="003A7A3B"/>
    <w:rsid w:val="003B1C54"/>
    <w:rsid w:val="003B25B9"/>
    <w:rsid w:val="003B621D"/>
    <w:rsid w:val="003C0FEB"/>
    <w:rsid w:val="003E1AE7"/>
    <w:rsid w:val="003E3A91"/>
    <w:rsid w:val="003E40AD"/>
    <w:rsid w:val="00400F26"/>
    <w:rsid w:val="0040513F"/>
    <w:rsid w:val="00413DAE"/>
    <w:rsid w:val="004158AE"/>
    <w:rsid w:val="00464242"/>
    <w:rsid w:val="00486FB1"/>
    <w:rsid w:val="00492AC3"/>
    <w:rsid w:val="004A20C0"/>
    <w:rsid w:val="004A5545"/>
    <w:rsid w:val="004A61E1"/>
    <w:rsid w:val="004B3C0C"/>
    <w:rsid w:val="004B6C67"/>
    <w:rsid w:val="004B6D59"/>
    <w:rsid w:val="004D20E6"/>
    <w:rsid w:val="004D5DA5"/>
    <w:rsid w:val="004D6BB5"/>
    <w:rsid w:val="004E1C5E"/>
    <w:rsid w:val="004E5833"/>
    <w:rsid w:val="005123F0"/>
    <w:rsid w:val="005207B5"/>
    <w:rsid w:val="005327CC"/>
    <w:rsid w:val="0053780D"/>
    <w:rsid w:val="005455BC"/>
    <w:rsid w:val="00545787"/>
    <w:rsid w:val="00560648"/>
    <w:rsid w:val="00576186"/>
    <w:rsid w:val="00580827"/>
    <w:rsid w:val="005A5399"/>
    <w:rsid w:val="005C57EC"/>
    <w:rsid w:val="005F0A64"/>
    <w:rsid w:val="005F370F"/>
    <w:rsid w:val="00604AAE"/>
    <w:rsid w:val="00612FBD"/>
    <w:rsid w:val="00617DCC"/>
    <w:rsid w:val="006236E4"/>
    <w:rsid w:val="00625078"/>
    <w:rsid w:val="0064689E"/>
    <w:rsid w:val="006A2C94"/>
    <w:rsid w:val="006B6119"/>
    <w:rsid w:val="006E0605"/>
    <w:rsid w:val="00700A5E"/>
    <w:rsid w:val="00702B79"/>
    <w:rsid w:val="007036C5"/>
    <w:rsid w:val="007036CC"/>
    <w:rsid w:val="00737BD3"/>
    <w:rsid w:val="00767F63"/>
    <w:rsid w:val="00777788"/>
    <w:rsid w:val="00781B6F"/>
    <w:rsid w:val="007838FA"/>
    <w:rsid w:val="007840D6"/>
    <w:rsid w:val="007849C9"/>
    <w:rsid w:val="00785C71"/>
    <w:rsid w:val="007930E2"/>
    <w:rsid w:val="007A2047"/>
    <w:rsid w:val="007A3120"/>
    <w:rsid w:val="007C024C"/>
    <w:rsid w:val="007D319D"/>
    <w:rsid w:val="007F6093"/>
    <w:rsid w:val="00801B5C"/>
    <w:rsid w:val="008078F7"/>
    <w:rsid w:val="008261F5"/>
    <w:rsid w:val="0085247C"/>
    <w:rsid w:val="00877CF1"/>
    <w:rsid w:val="0089389E"/>
    <w:rsid w:val="008C0DA7"/>
    <w:rsid w:val="008C5D02"/>
    <w:rsid w:val="008D2B8D"/>
    <w:rsid w:val="008E126F"/>
    <w:rsid w:val="008E586B"/>
    <w:rsid w:val="0091406F"/>
    <w:rsid w:val="009145D1"/>
    <w:rsid w:val="00923D00"/>
    <w:rsid w:val="0092430E"/>
    <w:rsid w:val="00931CFA"/>
    <w:rsid w:val="00945435"/>
    <w:rsid w:val="009458BD"/>
    <w:rsid w:val="00946433"/>
    <w:rsid w:val="009713BC"/>
    <w:rsid w:val="00976722"/>
    <w:rsid w:val="00983E1B"/>
    <w:rsid w:val="00984256"/>
    <w:rsid w:val="00984273"/>
    <w:rsid w:val="0099151C"/>
    <w:rsid w:val="00997C95"/>
    <w:rsid w:val="009C001E"/>
    <w:rsid w:val="009D19E5"/>
    <w:rsid w:val="00A01F53"/>
    <w:rsid w:val="00A03A45"/>
    <w:rsid w:val="00A15493"/>
    <w:rsid w:val="00A356DB"/>
    <w:rsid w:val="00A5006A"/>
    <w:rsid w:val="00A63E74"/>
    <w:rsid w:val="00A71D43"/>
    <w:rsid w:val="00A72DC2"/>
    <w:rsid w:val="00A8670A"/>
    <w:rsid w:val="00AA5961"/>
    <w:rsid w:val="00AC0147"/>
    <w:rsid w:val="00AC4E18"/>
    <w:rsid w:val="00AC70CE"/>
    <w:rsid w:val="00AD271B"/>
    <w:rsid w:val="00AE36CA"/>
    <w:rsid w:val="00AE500F"/>
    <w:rsid w:val="00AE701B"/>
    <w:rsid w:val="00B01706"/>
    <w:rsid w:val="00B04E08"/>
    <w:rsid w:val="00B11E02"/>
    <w:rsid w:val="00B15F75"/>
    <w:rsid w:val="00B17353"/>
    <w:rsid w:val="00B52FBD"/>
    <w:rsid w:val="00B61CD7"/>
    <w:rsid w:val="00B64602"/>
    <w:rsid w:val="00B72929"/>
    <w:rsid w:val="00B80C5D"/>
    <w:rsid w:val="00B85B69"/>
    <w:rsid w:val="00B85E17"/>
    <w:rsid w:val="00B9383B"/>
    <w:rsid w:val="00B96CE8"/>
    <w:rsid w:val="00BB2534"/>
    <w:rsid w:val="00BD0659"/>
    <w:rsid w:val="00BD340E"/>
    <w:rsid w:val="00BE5CBE"/>
    <w:rsid w:val="00BF766C"/>
    <w:rsid w:val="00BF7C88"/>
    <w:rsid w:val="00C04907"/>
    <w:rsid w:val="00C10755"/>
    <w:rsid w:val="00C14500"/>
    <w:rsid w:val="00C25091"/>
    <w:rsid w:val="00C326F6"/>
    <w:rsid w:val="00C33E5A"/>
    <w:rsid w:val="00C52A22"/>
    <w:rsid w:val="00C62FBB"/>
    <w:rsid w:val="00C63A13"/>
    <w:rsid w:val="00C70326"/>
    <w:rsid w:val="00C838B4"/>
    <w:rsid w:val="00C865A7"/>
    <w:rsid w:val="00C867B8"/>
    <w:rsid w:val="00C91B48"/>
    <w:rsid w:val="00C91CD6"/>
    <w:rsid w:val="00CC2DD9"/>
    <w:rsid w:val="00CE1333"/>
    <w:rsid w:val="00CF7610"/>
    <w:rsid w:val="00D02983"/>
    <w:rsid w:val="00D30985"/>
    <w:rsid w:val="00D3534C"/>
    <w:rsid w:val="00D401C3"/>
    <w:rsid w:val="00D50A12"/>
    <w:rsid w:val="00D61CDC"/>
    <w:rsid w:val="00D64D1C"/>
    <w:rsid w:val="00D714A9"/>
    <w:rsid w:val="00D776BE"/>
    <w:rsid w:val="00D87B40"/>
    <w:rsid w:val="00D9134D"/>
    <w:rsid w:val="00D9542B"/>
    <w:rsid w:val="00D95DC9"/>
    <w:rsid w:val="00D97869"/>
    <w:rsid w:val="00DB1AD7"/>
    <w:rsid w:val="00DB2F69"/>
    <w:rsid w:val="00DB4C20"/>
    <w:rsid w:val="00DD0A2D"/>
    <w:rsid w:val="00DD2561"/>
    <w:rsid w:val="00E06778"/>
    <w:rsid w:val="00E1627B"/>
    <w:rsid w:val="00E16E40"/>
    <w:rsid w:val="00E24DBA"/>
    <w:rsid w:val="00E36218"/>
    <w:rsid w:val="00E43692"/>
    <w:rsid w:val="00E813BC"/>
    <w:rsid w:val="00E85C9D"/>
    <w:rsid w:val="00E9436E"/>
    <w:rsid w:val="00EA3F60"/>
    <w:rsid w:val="00EA4E33"/>
    <w:rsid w:val="00EA6344"/>
    <w:rsid w:val="00EB6274"/>
    <w:rsid w:val="00EE0D80"/>
    <w:rsid w:val="00EE62F1"/>
    <w:rsid w:val="00EF1828"/>
    <w:rsid w:val="00EF30EC"/>
    <w:rsid w:val="00EF3543"/>
    <w:rsid w:val="00F029FE"/>
    <w:rsid w:val="00F16A44"/>
    <w:rsid w:val="00F31065"/>
    <w:rsid w:val="00F531E6"/>
    <w:rsid w:val="00F60482"/>
    <w:rsid w:val="00F820BB"/>
    <w:rsid w:val="00F84294"/>
    <w:rsid w:val="00F86B4A"/>
    <w:rsid w:val="00FB2870"/>
    <w:rsid w:val="00FB58D5"/>
    <w:rsid w:val="00FC7EC8"/>
    <w:rsid w:val="00FE4A43"/>
    <w:rsid w:val="00FE7D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493"/>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01706"/>
    <w:rPr>
      <w:sz w:val="24"/>
      <w:szCs w:val="24"/>
      <w:lang w:eastAsia="ru-RU"/>
    </w:rPr>
  </w:style>
  <w:style w:type="paragraph" w:styleId="a4">
    <w:name w:val="header"/>
    <w:basedOn w:val="a"/>
    <w:link w:val="a5"/>
    <w:uiPriority w:val="99"/>
    <w:unhideWhenUsed/>
    <w:rsid w:val="00315DA0"/>
    <w:pPr>
      <w:tabs>
        <w:tab w:val="center" w:pos="4677"/>
        <w:tab w:val="right" w:pos="9355"/>
      </w:tabs>
    </w:pPr>
  </w:style>
  <w:style w:type="character" w:customStyle="1" w:styleId="a5">
    <w:name w:val="Верхний колонтитул Знак"/>
    <w:basedOn w:val="a0"/>
    <w:link w:val="a4"/>
    <w:uiPriority w:val="99"/>
    <w:rsid w:val="00315DA0"/>
    <w:rPr>
      <w:sz w:val="24"/>
      <w:szCs w:val="24"/>
      <w:lang w:eastAsia="ru-RU"/>
    </w:rPr>
  </w:style>
  <w:style w:type="paragraph" w:styleId="a6">
    <w:name w:val="footer"/>
    <w:basedOn w:val="a"/>
    <w:link w:val="a7"/>
    <w:uiPriority w:val="99"/>
    <w:unhideWhenUsed/>
    <w:rsid w:val="00315DA0"/>
    <w:pPr>
      <w:tabs>
        <w:tab w:val="center" w:pos="4677"/>
        <w:tab w:val="right" w:pos="9355"/>
      </w:tabs>
    </w:pPr>
  </w:style>
  <w:style w:type="character" w:customStyle="1" w:styleId="a7">
    <w:name w:val="Нижний колонтитул Знак"/>
    <w:basedOn w:val="a0"/>
    <w:link w:val="a6"/>
    <w:uiPriority w:val="99"/>
    <w:rsid w:val="00315DA0"/>
    <w:rPr>
      <w:sz w:val="24"/>
      <w:szCs w:val="24"/>
      <w:lang w:eastAsia="ru-RU"/>
    </w:rPr>
  </w:style>
  <w:style w:type="table" w:styleId="a8">
    <w:name w:val="Table Grid"/>
    <w:basedOn w:val="a1"/>
    <w:uiPriority w:val="59"/>
    <w:rsid w:val="0092430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uiPriority w:val="99"/>
    <w:rsid w:val="00FB2870"/>
    <w:pPr>
      <w:spacing w:after="120" w:line="480" w:lineRule="auto"/>
      <w:ind w:left="283"/>
    </w:pPr>
    <w:rPr>
      <w:sz w:val="26"/>
      <w:szCs w:val="20"/>
    </w:rPr>
  </w:style>
  <w:style w:type="character" w:customStyle="1" w:styleId="20">
    <w:name w:val="Основной текст с отступом 2 Знак"/>
    <w:basedOn w:val="a0"/>
    <w:link w:val="2"/>
    <w:uiPriority w:val="99"/>
    <w:rsid w:val="00FB2870"/>
    <w:rPr>
      <w:sz w:val="26"/>
      <w:lang w:eastAsia="ru-RU"/>
    </w:rPr>
  </w:style>
  <w:style w:type="paragraph" w:styleId="a9">
    <w:name w:val="List Paragraph"/>
    <w:basedOn w:val="a"/>
    <w:uiPriority w:val="34"/>
    <w:qFormat/>
    <w:rsid w:val="00785C71"/>
    <w:pPr>
      <w:ind w:left="720"/>
      <w:contextualSpacing/>
    </w:pPr>
  </w:style>
  <w:style w:type="character" w:styleId="aa">
    <w:name w:val="Hyperlink"/>
    <w:basedOn w:val="a0"/>
    <w:uiPriority w:val="99"/>
    <w:unhideWhenUsed/>
    <w:rsid w:val="00781B6F"/>
    <w:rPr>
      <w:color w:val="0000FF" w:themeColor="hyperlink"/>
      <w:u w:val="single"/>
    </w:rPr>
  </w:style>
  <w:style w:type="paragraph" w:styleId="ab">
    <w:name w:val="Balloon Text"/>
    <w:basedOn w:val="a"/>
    <w:link w:val="ac"/>
    <w:uiPriority w:val="99"/>
    <w:semiHidden/>
    <w:unhideWhenUsed/>
    <w:rsid w:val="00316816"/>
    <w:rPr>
      <w:rFonts w:ascii="Tahoma" w:hAnsi="Tahoma" w:cs="Tahoma"/>
      <w:sz w:val="16"/>
      <w:szCs w:val="16"/>
    </w:rPr>
  </w:style>
  <w:style w:type="character" w:customStyle="1" w:styleId="ac">
    <w:name w:val="Текст выноски Знак"/>
    <w:basedOn w:val="a0"/>
    <w:link w:val="ab"/>
    <w:uiPriority w:val="99"/>
    <w:semiHidden/>
    <w:rsid w:val="00316816"/>
    <w:rPr>
      <w:rFonts w:ascii="Tahoma" w:hAnsi="Tahoma" w:cs="Tahoma"/>
      <w:sz w:val="16"/>
      <w:szCs w:val="16"/>
      <w:lang w:eastAsia="ru-RU"/>
    </w:rPr>
  </w:style>
  <w:style w:type="character" w:styleId="ad">
    <w:name w:val="annotation reference"/>
    <w:basedOn w:val="a0"/>
    <w:uiPriority w:val="99"/>
    <w:semiHidden/>
    <w:unhideWhenUsed/>
    <w:rsid w:val="00946433"/>
    <w:rPr>
      <w:sz w:val="16"/>
      <w:szCs w:val="16"/>
    </w:rPr>
  </w:style>
  <w:style w:type="paragraph" w:styleId="ae">
    <w:name w:val="annotation text"/>
    <w:basedOn w:val="a"/>
    <w:link w:val="af"/>
    <w:uiPriority w:val="99"/>
    <w:semiHidden/>
    <w:unhideWhenUsed/>
    <w:rsid w:val="00946433"/>
    <w:rPr>
      <w:sz w:val="20"/>
      <w:szCs w:val="20"/>
    </w:rPr>
  </w:style>
  <w:style w:type="character" w:customStyle="1" w:styleId="af">
    <w:name w:val="Текст примечания Знак"/>
    <w:basedOn w:val="a0"/>
    <w:link w:val="ae"/>
    <w:uiPriority w:val="99"/>
    <w:semiHidden/>
    <w:rsid w:val="00946433"/>
    <w:rPr>
      <w:lang w:eastAsia="ru-RU"/>
    </w:rPr>
  </w:style>
  <w:style w:type="paragraph" w:styleId="af0">
    <w:name w:val="annotation subject"/>
    <w:basedOn w:val="ae"/>
    <w:next w:val="ae"/>
    <w:link w:val="af1"/>
    <w:uiPriority w:val="99"/>
    <w:semiHidden/>
    <w:unhideWhenUsed/>
    <w:rsid w:val="00946433"/>
    <w:rPr>
      <w:b/>
      <w:bCs/>
    </w:rPr>
  </w:style>
  <w:style w:type="character" w:customStyle="1" w:styleId="af1">
    <w:name w:val="Тема примечания Знак"/>
    <w:basedOn w:val="af"/>
    <w:link w:val="af0"/>
    <w:uiPriority w:val="99"/>
    <w:semiHidden/>
    <w:rsid w:val="00946433"/>
    <w:rPr>
      <w:b/>
      <w:bCs/>
      <w:lang w:eastAsia="ru-RU"/>
    </w:rPr>
  </w:style>
  <w:style w:type="paragraph" w:customStyle="1" w:styleId="Default">
    <w:name w:val="Default"/>
    <w:rsid w:val="00F16A44"/>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493"/>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01706"/>
    <w:rPr>
      <w:sz w:val="24"/>
      <w:szCs w:val="24"/>
      <w:lang w:eastAsia="ru-RU"/>
    </w:rPr>
  </w:style>
  <w:style w:type="paragraph" w:styleId="a4">
    <w:name w:val="header"/>
    <w:basedOn w:val="a"/>
    <w:link w:val="a5"/>
    <w:uiPriority w:val="99"/>
    <w:unhideWhenUsed/>
    <w:rsid w:val="00315DA0"/>
    <w:pPr>
      <w:tabs>
        <w:tab w:val="center" w:pos="4677"/>
        <w:tab w:val="right" w:pos="9355"/>
      </w:tabs>
    </w:pPr>
  </w:style>
  <w:style w:type="character" w:customStyle="1" w:styleId="a5">
    <w:name w:val="Верхний колонтитул Знак"/>
    <w:basedOn w:val="a0"/>
    <w:link w:val="a4"/>
    <w:uiPriority w:val="99"/>
    <w:rsid w:val="00315DA0"/>
    <w:rPr>
      <w:sz w:val="24"/>
      <w:szCs w:val="24"/>
      <w:lang w:eastAsia="ru-RU"/>
    </w:rPr>
  </w:style>
  <w:style w:type="paragraph" w:styleId="a6">
    <w:name w:val="footer"/>
    <w:basedOn w:val="a"/>
    <w:link w:val="a7"/>
    <w:uiPriority w:val="99"/>
    <w:unhideWhenUsed/>
    <w:rsid w:val="00315DA0"/>
    <w:pPr>
      <w:tabs>
        <w:tab w:val="center" w:pos="4677"/>
        <w:tab w:val="right" w:pos="9355"/>
      </w:tabs>
    </w:pPr>
  </w:style>
  <w:style w:type="character" w:customStyle="1" w:styleId="a7">
    <w:name w:val="Нижний колонтитул Знак"/>
    <w:basedOn w:val="a0"/>
    <w:link w:val="a6"/>
    <w:uiPriority w:val="99"/>
    <w:rsid w:val="00315DA0"/>
    <w:rPr>
      <w:sz w:val="24"/>
      <w:szCs w:val="24"/>
      <w:lang w:eastAsia="ru-RU"/>
    </w:rPr>
  </w:style>
  <w:style w:type="table" w:styleId="a8">
    <w:name w:val="Table Grid"/>
    <w:basedOn w:val="a1"/>
    <w:uiPriority w:val="59"/>
    <w:rsid w:val="0092430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uiPriority w:val="99"/>
    <w:rsid w:val="00FB2870"/>
    <w:pPr>
      <w:spacing w:after="120" w:line="480" w:lineRule="auto"/>
      <w:ind w:left="283"/>
    </w:pPr>
    <w:rPr>
      <w:sz w:val="26"/>
      <w:szCs w:val="20"/>
    </w:rPr>
  </w:style>
  <w:style w:type="character" w:customStyle="1" w:styleId="20">
    <w:name w:val="Основной текст с отступом 2 Знак"/>
    <w:basedOn w:val="a0"/>
    <w:link w:val="2"/>
    <w:uiPriority w:val="99"/>
    <w:rsid w:val="00FB2870"/>
    <w:rPr>
      <w:sz w:val="26"/>
      <w:lang w:eastAsia="ru-RU"/>
    </w:rPr>
  </w:style>
  <w:style w:type="paragraph" w:styleId="a9">
    <w:name w:val="List Paragraph"/>
    <w:basedOn w:val="a"/>
    <w:uiPriority w:val="34"/>
    <w:qFormat/>
    <w:rsid w:val="00785C71"/>
    <w:pPr>
      <w:ind w:left="720"/>
      <w:contextualSpacing/>
    </w:pPr>
  </w:style>
  <w:style w:type="character" w:styleId="aa">
    <w:name w:val="Hyperlink"/>
    <w:basedOn w:val="a0"/>
    <w:uiPriority w:val="99"/>
    <w:unhideWhenUsed/>
    <w:rsid w:val="00781B6F"/>
    <w:rPr>
      <w:color w:val="0000FF" w:themeColor="hyperlink"/>
      <w:u w:val="single"/>
    </w:rPr>
  </w:style>
  <w:style w:type="paragraph" w:styleId="ab">
    <w:name w:val="Balloon Text"/>
    <w:basedOn w:val="a"/>
    <w:link w:val="ac"/>
    <w:uiPriority w:val="99"/>
    <w:semiHidden/>
    <w:unhideWhenUsed/>
    <w:rsid w:val="00316816"/>
    <w:rPr>
      <w:rFonts w:ascii="Tahoma" w:hAnsi="Tahoma" w:cs="Tahoma"/>
      <w:sz w:val="16"/>
      <w:szCs w:val="16"/>
    </w:rPr>
  </w:style>
  <w:style w:type="character" w:customStyle="1" w:styleId="ac">
    <w:name w:val="Текст выноски Знак"/>
    <w:basedOn w:val="a0"/>
    <w:link w:val="ab"/>
    <w:uiPriority w:val="99"/>
    <w:semiHidden/>
    <w:rsid w:val="00316816"/>
    <w:rPr>
      <w:rFonts w:ascii="Tahoma" w:hAnsi="Tahoma" w:cs="Tahoma"/>
      <w:sz w:val="16"/>
      <w:szCs w:val="16"/>
      <w:lang w:eastAsia="ru-RU"/>
    </w:rPr>
  </w:style>
  <w:style w:type="character" w:styleId="ad">
    <w:name w:val="annotation reference"/>
    <w:basedOn w:val="a0"/>
    <w:uiPriority w:val="99"/>
    <w:semiHidden/>
    <w:unhideWhenUsed/>
    <w:rsid w:val="00946433"/>
    <w:rPr>
      <w:sz w:val="16"/>
      <w:szCs w:val="16"/>
    </w:rPr>
  </w:style>
  <w:style w:type="paragraph" w:styleId="ae">
    <w:name w:val="annotation text"/>
    <w:basedOn w:val="a"/>
    <w:link w:val="af"/>
    <w:uiPriority w:val="99"/>
    <w:semiHidden/>
    <w:unhideWhenUsed/>
    <w:rsid w:val="00946433"/>
    <w:rPr>
      <w:sz w:val="20"/>
      <w:szCs w:val="20"/>
    </w:rPr>
  </w:style>
  <w:style w:type="character" w:customStyle="1" w:styleId="af">
    <w:name w:val="Текст примечания Знак"/>
    <w:basedOn w:val="a0"/>
    <w:link w:val="ae"/>
    <w:uiPriority w:val="99"/>
    <w:semiHidden/>
    <w:rsid w:val="00946433"/>
    <w:rPr>
      <w:lang w:eastAsia="ru-RU"/>
    </w:rPr>
  </w:style>
  <w:style w:type="paragraph" w:styleId="af0">
    <w:name w:val="annotation subject"/>
    <w:basedOn w:val="ae"/>
    <w:next w:val="ae"/>
    <w:link w:val="af1"/>
    <w:uiPriority w:val="99"/>
    <w:semiHidden/>
    <w:unhideWhenUsed/>
    <w:rsid w:val="00946433"/>
    <w:rPr>
      <w:b/>
      <w:bCs/>
    </w:rPr>
  </w:style>
  <w:style w:type="character" w:customStyle="1" w:styleId="af1">
    <w:name w:val="Тема примечания Знак"/>
    <w:basedOn w:val="af"/>
    <w:link w:val="af0"/>
    <w:uiPriority w:val="99"/>
    <w:semiHidden/>
    <w:rsid w:val="00946433"/>
    <w:rPr>
      <w:b/>
      <w:bCs/>
      <w:lang w:eastAsia="ru-RU"/>
    </w:rPr>
  </w:style>
  <w:style w:type="paragraph" w:customStyle="1" w:styleId="Default">
    <w:name w:val="Default"/>
    <w:rsid w:val="00F16A4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847879">
      <w:bodyDiv w:val="1"/>
      <w:marLeft w:val="0"/>
      <w:marRight w:val="0"/>
      <w:marTop w:val="0"/>
      <w:marBottom w:val="0"/>
      <w:divBdr>
        <w:top w:val="none" w:sz="0" w:space="0" w:color="auto"/>
        <w:left w:val="none" w:sz="0" w:space="0" w:color="auto"/>
        <w:bottom w:val="none" w:sz="0" w:space="0" w:color="auto"/>
        <w:right w:val="none" w:sz="0" w:space="0" w:color="auto"/>
      </w:divBdr>
    </w:div>
    <w:div w:id="554661278">
      <w:bodyDiv w:val="1"/>
      <w:marLeft w:val="0"/>
      <w:marRight w:val="0"/>
      <w:marTop w:val="0"/>
      <w:marBottom w:val="0"/>
      <w:divBdr>
        <w:top w:val="none" w:sz="0" w:space="0" w:color="auto"/>
        <w:left w:val="none" w:sz="0" w:space="0" w:color="auto"/>
        <w:bottom w:val="none" w:sz="0" w:space="0" w:color="auto"/>
        <w:right w:val="none" w:sz="0" w:space="0" w:color="auto"/>
      </w:divBdr>
    </w:div>
    <w:div w:id="929235073">
      <w:bodyDiv w:val="1"/>
      <w:marLeft w:val="0"/>
      <w:marRight w:val="0"/>
      <w:marTop w:val="0"/>
      <w:marBottom w:val="0"/>
      <w:divBdr>
        <w:top w:val="none" w:sz="0" w:space="0" w:color="auto"/>
        <w:left w:val="none" w:sz="0" w:space="0" w:color="auto"/>
        <w:bottom w:val="none" w:sz="0" w:space="0" w:color="auto"/>
        <w:right w:val="none" w:sz="0" w:space="0" w:color="auto"/>
      </w:divBdr>
    </w:div>
    <w:div w:id="1252812779">
      <w:bodyDiv w:val="1"/>
      <w:marLeft w:val="0"/>
      <w:marRight w:val="0"/>
      <w:marTop w:val="0"/>
      <w:marBottom w:val="0"/>
      <w:divBdr>
        <w:top w:val="none" w:sz="0" w:space="0" w:color="auto"/>
        <w:left w:val="none" w:sz="0" w:space="0" w:color="auto"/>
        <w:bottom w:val="none" w:sz="0" w:space="0" w:color="auto"/>
        <w:right w:val="none" w:sz="0" w:space="0" w:color="auto"/>
      </w:divBdr>
    </w:div>
    <w:div w:id="181129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publication.pravo.gov.ru/document/0001202407120009?ysclid=lz2emzr46m788336227"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48189-DAA7-4151-BAEC-F438EE713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12</Pages>
  <Words>4062</Words>
  <Characters>23156</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Грибанова Татьяна Ивановна</dc:creator>
  <cp:lastModifiedBy>Сидорова Лариса Константиновна</cp:lastModifiedBy>
  <cp:revision>32</cp:revision>
  <cp:lastPrinted>2025-02-12T05:52:00Z</cp:lastPrinted>
  <dcterms:created xsi:type="dcterms:W3CDTF">2025-02-07T09:59:00Z</dcterms:created>
  <dcterms:modified xsi:type="dcterms:W3CDTF">2025-02-12T06:02:00Z</dcterms:modified>
</cp:coreProperties>
</file>