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Pr="001528DF" w:rsidRDefault="00AA38A7" w:rsidP="00AA38A7">
      <w:pPr>
        <w:pStyle w:val="Default"/>
        <w:rPr>
          <w:lang w:val="en-US"/>
        </w:rPr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7455CF">
        <w:trPr>
          <w:trHeight w:val="3080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93CD" wp14:editId="08F1F4A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1FB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E427D8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3E7FE" wp14:editId="3457E7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83185</wp:posOffset>
                      </wp:positionV>
                      <wp:extent cx="2324100" cy="1200150"/>
                      <wp:effectExtent l="0" t="0" r="1905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A514B6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0F471F7B" wp14:editId="368F70ED">
                                        <wp:extent cx="2257869" cy="1089329"/>
                                        <wp:effectExtent l="0" t="0" r="0" b="0"/>
                                        <wp:docPr id="6" name="Рисунок 6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3692" cy="12175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3E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9pt;margin-top:6.55pt;width:183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">
                      <v:textbox>
                        <w:txbxContent>
                          <w:p w:rsidR="00D13CB2" w:rsidRDefault="00A514B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F471F7B" wp14:editId="368F70ED">
                                  <wp:extent cx="2257869" cy="1089329"/>
                                  <wp:effectExtent l="0" t="0" r="0" b="0"/>
                                  <wp:docPr id="6" name="Рисунок 6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3692" cy="12175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342830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сообщение</w:t>
            </w:r>
          </w:p>
          <w:p w:rsidR="00D13CB2" w:rsidRPr="00342830" w:rsidRDefault="00D13CB2" w:rsidP="00CA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несчастного случая</w:t>
            </w:r>
            <w:r w:rsidR="00704172" w:rsidRPr="00342830">
              <w:rPr>
                <w:rFonts w:ascii="Times New Roman" w:hAnsi="Times New Roman" w:cs="Times New Roman"/>
                <w:sz w:val="24"/>
                <w:szCs w:val="24"/>
              </w:rPr>
              <w:t>: 30.06</w:t>
            </w:r>
            <w:r w:rsidR="001528DF" w:rsidRPr="00342830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  <w:p w:rsidR="00D13CB2" w:rsidRPr="00342830" w:rsidRDefault="00D13CB2" w:rsidP="00CA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принадлежность</w:t>
            </w:r>
            <w:r w:rsidRPr="00342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12C3" w:rsidRPr="00342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139" w:rsidRPr="0034283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Деятельность автомобильного грузового транспорта и услуги по перевозкам</w:t>
            </w:r>
          </w:p>
          <w:p w:rsidR="00CB1AB6" w:rsidRPr="00342830" w:rsidRDefault="00D13CB2" w:rsidP="00D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  <w:r w:rsidRPr="003428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04172" w:rsidRPr="00342830">
              <w:rPr>
                <w:rFonts w:ascii="Times New Roman" w:hAnsi="Times New Roman" w:cs="Times New Roman"/>
                <w:sz w:val="24"/>
                <w:szCs w:val="24"/>
              </w:rPr>
              <w:t xml:space="preserve"> Стропальщик</w:t>
            </w:r>
          </w:p>
          <w:p w:rsidR="00CA339A" w:rsidRPr="00342830" w:rsidRDefault="00D13CB2" w:rsidP="00CA33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Краткая характеристика места, где произошел несчастный </w:t>
            </w:r>
            <w:proofErr w:type="spellStart"/>
            <w:proofErr w:type="gramStart"/>
            <w:r w:rsidRPr="00342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случай:</w:t>
            </w:r>
            <w:r w:rsidR="00704172" w:rsidRPr="00342830">
              <w:rPr>
                <w:rFonts w:ascii="Times New Roman" w:hAnsi="Times New Roman" w:cs="Times New Roman"/>
                <w:sz w:val="24"/>
                <w:szCs w:val="24"/>
              </w:rPr>
              <w:t>Кустовая</w:t>
            </w:r>
            <w:proofErr w:type="spellEnd"/>
            <w:proofErr w:type="gramEnd"/>
            <w:r w:rsidR="00704172" w:rsidRPr="00342830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</w:p>
          <w:p w:rsidR="00D13CB2" w:rsidRPr="00550FFA" w:rsidRDefault="00CA339A" w:rsidP="007041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8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использование которого привело к несчастному случаю:</w:t>
            </w:r>
            <w:r w:rsidRPr="00342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172" w:rsidRPr="00342830">
              <w:rPr>
                <w:rFonts w:ascii="Times New Roman" w:hAnsi="Times New Roman" w:cs="Times New Roman"/>
                <w:sz w:val="24"/>
                <w:szCs w:val="24"/>
              </w:rPr>
              <w:t xml:space="preserve">Емкость серии 331 (бункер для </w:t>
            </w:r>
            <w:proofErr w:type="spellStart"/>
            <w:r w:rsidR="00704172" w:rsidRPr="00342830">
              <w:rPr>
                <w:rFonts w:ascii="Times New Roman" w:hAnsi="Times New Roman" w:cs="Times New Roman"/>
                <w:sz w:val="24"/>
                <w:szCs w:val="24"/>
              </w:rPr>
              <w:t>проппанта</w:t>
            </w:r>
            <w:proofErr w:type="spellEnd"/>
            <w:r w:rsidR="00704172" w:rsidRPr="00342830">
              <w:rPr>
                <w:rFonts w:ascii="Times New Roman" w:hAnsi="Times New Roman" w:cs="Times New Roman"/>
                <w:sz w:val="24"/>
                <w:szCs w:val="24"/>
              </w:rPr>
              <w:t xml:space="preserve"> двухсекционный объемом 33 м</w:t>
            </w:r>
            <w:r w:rsidR="00704172" w:rsidRPr="003428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704172" w:rsidRPr="003428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B1AB6" w:rsidRPr="00AB0521" w:rsidRDefault="00AA38A7" w:rsidP="00A514B6">
      <w:pPr>
        <w:ind w:firstLine="709"/>
        <w:jc w:val="both"/>
        <w:rPr>
          <w:rFonts w:ascii="Times New Roman" w:hAnsi="Times New Roman" w:cs="Times New Roman"/>
        </w:rPr>
      </w:pPr>
      <w:r w:rsidRPr="00AB0521">
        <w:rPr>
          <w:rFonts w:ascii="Times New Roman" w:hAnsi="Times New Roman" w:cs="Times New Roman"/>
          <w:b/>
          <w:bCs/>
          <w:sz w:val="24"/>
          <w:szCs w:val="24"/>
        </w:rPr>
        <w:t>Краткое описание несчастного случая:</w:t>
      </w:r>
      <w:r w:rsidR="0075619A" w:rsidRPr="00AB0521">
        <w:rPr>
          <w:rFonts w:ascii="Times New Roman" w:hAnsi="Times New Roman" w:cs="Times New Roman"/>
          <w:sz w:val="24"/>
          <w:szCs w:val="24"/>
        </w:rPr>
        <w:t xml:space="preserve"> </w:t>
      </w:r>
      <w:r w:rsidR="00962B4A" w:rsidRPr="00AB0521">
        <w:rPr>
          <w:rFonts w:ascii="Times New Roman" w:hAnsi="Times New Roman" w:cs="Times New Roman"/>
          <w:bCs/>
          <w:sz w:val="24"/>
          <w:szCs w:val="24"/>
        </w:rPr>
        <w:t>По прибытию на кустовую площадку бригада работников приступила к выполнению выданного задания по перестановке оборудования для ГРП на территории кустовой площадки.</w:t>
      </w:r>
      <w:r w:rsidR="00342830" w:rsidRPr="00AB0521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962B4A" w:rsidRPr="00AB0521">
        <w:rPr>
          <w:rFonts w:ascii="Times New Roman" w:hAnsi="Times New Roman" w:cs="Times New Roman"/>
          <w:bCs/>
          <w:sz w:val="24"/>
          <w:szCs w:val="24"/>
        </w:rPr>
        <w:t>еред н</w:t>
      </w:r>
      <w:r w:rsidR="00342830" w:rsidRPr="00AB0521">
        <w:rPr>
          <w:rFonts w:ascii="Times New Roman" w:hAnsi="Times New Roman" w:cs="Times New Roman"/>
          <w:bCs/>
          <w:sz w:val="24"/>
          <w:szCs w:val="24"/>
        </w:rPr>
        <w:t>ачалом работ, стропальщик</w:t>
      </w:r>
      <w:r w:rsidR="00962B4A" w:rsidRPr="00AB0521">
        <w:rPr>
          <w:rFonts w:ascii="Times New Roman" w:hAnsi="Times New Roman" w:cs="Times New Roman"/>
          <w:bCs/>
          <w:sz w:val="24"/>
          <w:szCs w:val="24"/>
        </w:rPr>
        <w:t xml:space="preserve"> не проверял пригодность цепного стропа 4СЦ для зацепки бункера для </w:t>
      </w:r>
      <w:proofErr w:type="spellStart"/>
      <w:r w:rsidR="00962B4A" w:rsidRPr="00AB0521">
        <w:rPr>
          <w:rFonts w:ascii="Times New Roman" w:hAnsi="Times New Roman" w:cs="Times New Roman"/>
          <w:bCs/>
          <w:sz w:val="24"/>
          <w:szCs w:val="24"/>
        </w:rPr>
        <w:t>проппанта</w:t>
      </w:r>
      <w:proofErr w:type="spellEnd"/>
      <w:r w:rsidR="00962B4A" w:rsidRPr="00AB0521">
        <w:rPr>
          <w:rFonts w:ascii="Times New Roman" w:hAnsi="Times New Roman" w:cs="Times New Roman"/>
          <w:bCs/>
          <w:sz w:val="24"/>
          <w:szCs w:val="24"/>
        </w:rPr>
        <w:t>, по причине того, что машинист крана автомобильного сообщил</w:t>
      </w:r>
      <w:r w:rsidR="008B5FB4">
        <w:rPr>
          <w:rFonts w:ascii="Times New Roman" w:hAnsi="Times New Roman" w:cs="Times New Roman"/>
          <w:bCs/>
          <w:sz w:val="24"/>
          <w:szCs w:val="24"/>
        </w:rPr>
        <w:t>, что у цепного стропа крюки</w:t>
      </w:r>
      <w:r w:rsidR="00962B4A" w:rsidRPr="00AB0521">
        <w:rPr>
          <w:rFonts w:ascii="Times New Roman" w:hAnsi="Times New Roman" w:cs="Times New Roman"/>
          <w:bCs/>
          <w:sz w:val="24"/>
          <w:szCs w:val="24"/>
        </w:rPr>
        <w:t xml:space="preserve"> не подходят по диаметру.</w:t>
      </w:r>
      <w:r w:rsidR="00845A34" w:rsidRPr="00AB05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2830" w:rsidRPr="00AB0521">
        <w:rPr>
          <w:rFonts w:ascii="Times New Roman" w:hAnsi="Times New Roman" w:cs="Times New Roman"/>
          <w:bCs/>
          <w:sz w:val="24"/>
          <w:szCs w:val="24"/>
        </w:rPr>
        <w:t>О</w:t>
      </w:r>
      <w:r w:rsidR="00845A34" w:rsidRPr="00AB0521">
        <w:rPr>
          <w:rFonts w:ascii="Times New Roman" w:hAnsi="Times New Roman" w:cs="Times New Roman"/>
          <w:bCs/>
          <w:sz w:val="24"/>
          <w:szCs w:val="24"/>
        </w:rPr>
        <w:t xml:space="preserve">н самостоятельно произвел зацепку емкости для </w:t>
      </w:r>
      <w:proofErr w:type="spellStart"/>
      <w:r w:rsidR="00845A34" w:rsidRPr="00AB0521">
        <w:rPr>
          <w:rFonts w:ascii="Times New Roman" w:hAnsi="Times New Roman" w:cs="Times New Roman"/>
          <w:bCs/>
          <w:sz w:val="24"/>
          <w:szCs w:val="24"/>
        </w:rPr>
        <w:t>проппанта</w:t>
      </w:r>
      <w:proofErr w:type="spellEnd"/>
      <w:r w:rsidR="00845A34" w:rsidRPr="00AB0521">
        <w:rPr>
          <w:rFonts w:ascii="Times New Roman" w:hAnsi="Times New Roman" w:cs="Times New Roman"/>
          <w:bCs/>
          <w:sz w:val="24"/>
          <w:szCs w:val="24"/>
        </w:rPr>
        <w:t xml:space="preserve"> за одну проушину двумя ветвями цепного стропа 4СЦ</w:t>
      </w:r>
      <w:r w:rsidR="00A514B6" w:rsidRPr="00AB0521">
        <w:rPr>
          <w:rFonts w:ascii="Times New Roman" w:hAnsi="Times New Roman" w:cs="Times New Roman"/>
          <w:bCs/>
          <w:sz w:val="24"/>
          <w:szCs w:val="24"/>
        </w:rPr>
        <w:t>.</w:t>
      </w:r>
      <w:r w:rsidR="00845A34" w:rsidRPr="00AB0521">
        <w:rPr>
          <w:rFonts w:ascii="Times New Roman" w:hAnsi="Times New Roman" w:cs="Times New Roman"/>
          <w:bCs/>
          <w:sz w:val="24"/>
          <w:szCs w:val="24"/>
        </w:rPr>
        <w:t xml:space="preserve"> После произведенной зацепки емкости для </w:t>
      </w:r>
      <w:proofErr w:type="spellStart"/>
      <w:r w:rsidR="00845A34" w:rsidRPr="00AB0521">
        <w:rPr>
          <w:rFonts w:ascii="Times New Roman" w:hAnsi="Times New Roman" w:cs="Times New Roman"/>
          <w:bCs/>
          <w:sz w:val="24"/>
          <w:szCs w:val="24"/>
        </w:rPr>
        <w:t>проппанта</w:t>
      </w:r>
      <w:proofErr w:type="spellEnd"/>
      <w:r w:rsidR="00342830" w:rsidRPr="00AB0521">
        <w:rPr>
          <w:rFonts w:ascii="Times New Roman" w:hAnsi="Times New Roman" w:cs="Times New Roman"/>
          <w:bCs/>
          <w:sz w:val="24"/>
          <w:szCs w:val="24"/>
        </w:rPr>
        <w:t xml:space="preserve"> машинист крана автомобильного</w:t>
      </w:r>
      <w:r w:rsidR="008B5FB4">
        <w:rPr>
          <w:rFonts w:ascii="Times New Roman" w:hAnsi="Times New Roman" w:cs="Times New Roman"/>
          <w:bCs/>
          <w:sz w:val="24"/>
          <w:szCs w:val="24"/>
        </w:rPr>
        <w:t>,</w:t>
      </w:r>
      <w:r w:rsidR="00342830" w:rsidRPr="00AB0521">
        <w:rPr>
          <w:rFonts w:ascii="Times New Roman" w:hAnsi="Times New Roman" w:cs="Times New Roman"/>
          <w:bCs/>
          <w:sz w:val="24"/>
          <w:szCs w:val="24"/>
        </w:rPr>
        <w:t xml:space="preserve"> приподняв емкость начал производить её перемещение, зацепленную за одну проушину. В ходе перемещения емкости для </w:t>
      </w:r>
      <w:proofErr w:type="spellStart"/>
      <w:r w:rsidR="00342830" w:rsidRPr="00AB0521">
        <w:rPr>
          <w:rFonts w:ascii="Times New Roman" w:hAnsi="Times New Roman" w:cs="Times New Roman"/>
          <w:bCs/>
          <w:sz w:val="24"/>
          <w:szCs w:val="24"/>
        </w:rPr>
        <w:t>проппанта</w:t>
      </w:r>
      <w:proofErr w:type="spellEnd"/>
      <w:r w:rsidR="00342830" w:rsidRPr="00AB0521">
        <w:rPr>
          <w:rFonts w:ascii="Times New Roman" w:hAnsi="Times New Roman" w:cs="Times New Roman"/>
          <w:bCs/>
          <w:sz w:val="24"/>
          <w:szCs w:val="24"/>
        </w:rPr>
        <w:t xml:space="preserve"> произошло зацепление одного из шипов противоскольжения ёмкости за землю, вследствие чего произошло расслабление натянутой ветви цепного стропа, в результате чего емкость накренилась и произошел срыв крюка цепного стропа 4 СЦ с проушины емкости</w:t>
      </w:r>
      <w:r w:rsidR="008B5FB4">
        <w:rPr>
          <w:rFonts w:ascii="Times New Roman" w:hAnsi="Times New Roman" w:cs="Times New Roman"/>
          <w:bCs/>
          <w:sz w:val="24"/>
          <w:szCs w:val="24"/>
        </w:rPr>
        <w:t>,</w:t>
      </w:r>
      <w:r w:rsidR="00342830" w:rsidRPr="00AB0521">
        <w:rPr>
          <w:rFonts w:ascii="Times New Roman" w:hAnsi="Times New Roman" w:cs="Times New Roman"/>
          <w:bCs/>
          <w:sz w:val="24"/>
          <w:szCs w:val="24"/>
        </w:rPr>
        <w:t xml:space="preserve"> с последующим падением емкости для </w:t>
      </w:r>
      <w:proofErr w:type="spellStart"/>
      <w:r w:rsidR="00342830" w:rsidRPr="00AB0521">
        <w:rPr>
          <w:rFonts w:ascii="Times New Roman" w:hAnsi="Times New Roman" w:cs="Times New Roman"/>
          <w:bCs/>
          <w:sz w:val="24"/>
          <w:szCs w:val="24"/>
        </w:rPr>
        <w:t>проппанта</w:t>
      </w:r>
      <w:proofErr w:type="spellEnd"/>
      <w:r w:rsidR="00342830" w:rsidRPr="00AB0521">
        <w:rPr>
          <w:rFonts w:ascii="Times New Roman" w:hAnsi="Times New Roman" w:cs="Times New Roman"/>
          <w:bCs/>
          <w:sz w:val="24"/>
          <w:szCs w:val="24"/>
        </w:rPr>
        <w:t xml:space="preserve"> на кабину крановщика автомобильного крана. В результате падения емкости рядом, находи</w:t>
      </w:r>
      <w:r w:rsidR="00A514B6" w:rsidRPr="00AB0521">
        <w:rPr>
          <w:rFonts w:ascii="Times New Roman" w:hAnsi="Times New Roman" w:cs="Times New Roman"/>
          <w:bCs/>
          <w:sz w:val="24"/>
          <w:szCs w:val="24"/>
        </w:rPr>
        <w:t xml:space="preserve">вшийся стропальщик </w:t>
      </w:r>
      <w:r w:rsidR="00342830" w:rsidRPr="00AB0521">
        <w:rPr>
          <w:rFonts w:ascii="Times New Roman" w:hAnsi="Times New Roman" w:cs="Times New Roman"/>
          <w:bCs/>
          <w:sz w:val="24"/>
          <w:szCs w:val="24"/>
        </w:rPr>
        <w:t xml:space="preserve">получил касательный удар по каске после того, как емкость при падении задела его в область головы, его оттолкнуло в сторону, он сел на землю. С его слов ощутил острую боль в поясничном отделе. </w:t>
      </w:r>
      <w:r w:rsidR="00A514B6" w:rsidRPr="00AB0521">
        <w:rPr>
          <w:rFonts w:ascii="Times New Roman" w:hAnsi="Times New Roman" w:cs="Times New Roman"/>
          <w:bCs/>
          <w:sz w:val="24"/>
          <w:szCs w:val="24"/>
        </w:rPr>
        <w:t xml:space="preserve">Вызвали скорую медицинскую помощь и пострадавшего доставили в </w:t>
      </w:r>
      <w:r w:rsidR="00A514B6" w:rsidRPr="00AB0521">
        <w:rPr>
          <w:rFonts w:ascii="Times New Roman" w:hAnsi="Times New Roman" w:cs="Times New Roman"/>
          <w:sz w:val="24"/>
          <w:szCs w:val="24"/>
        </w:rPr>
        <w:t>БУ ХМАО-Югры «Нефтеюганская окружная клиническая больница им. В.И. Яцкив»</w:t>
      </w:r>
      <w:r w:rsidR="00A514B6" w:rsidRPr="00AB0521">
        <w:rPr>
          <w:rFonts w:ascii="Times New Roman" w:hAnsi="Times New Roman" w:cs="Times New Roman"/>
          <w:bCs/>
          <w:sz w:val="24"/>
          <w:szCs w:val="24"/>
        </w:rPr>
        <w:t>.</w:t>
      </w:r>
    </w:p>
    <w:p w:rsidR="00BE1139" w:rsidRPr="00342830" w:rsidRDefault="00AA38A7" w:rsidP="00AF651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342830">
        <w:rPr>
          <w:rFonts w:ascii="Times New Roman" w:hAnsi="Times New Roman"/>
          <w:b/>
          <w:bCs/>
          <w:sz w:val="24"/>
          <w:szCs w:val="24"/>
        </w:rPr>
        <w:t>Вид происшествия</w:t>
      </w:r>
      <w:r w:rsidR="007455CF" w:rsidRPr="00342830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455CF" w:rsidRPr="00342830">
        <w:rPr>
          <w:rFonts w:ascii="Times New Roman" w:hAnsi="Times New Roman"/>
          <w:sz w:val="24"/>
          <w:szCs w:val="24"/>
        </w:rPr>
        <w:t xml:space="preserve"> </w:t>
      </w:r>
      <w:r w:rsidR="00A514B6" w:rsidRPr="00AB0521">
        <w:rPr>
          <w:rFonts w:ascii="Times New Roman" w:hAnsi="Times New Roman"/>
          <w:sz w:val="24"/>
          <w:szCs w:val="24"/>
        </w:rPr>
        <w:t>Удары падающими предметами и деталями (включая их осколки и частицы) при работе (обращении) с ними</w:t>
      </w:r>
      <w:r w:rsidR="00AB0521">
        <w:rPr>
          <w:rFonts w:ascii="Times New Roman" w:hAnsi="Times New Roman"/>
          <w:sz w:val="24"/>
          <w:szCs w:val="24"/>
        </w:rPr>
        <w:t>.</w:t>
      </w:r>
    </w:p>
    <w:p w:rsidR="00536BA6" w:rsidRPr="00342830" w:rsidRDefault="00AA38A7" w:rsidP="00AF6518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342830">
        <w:rPr>
          <w:rFonts w:ascii="Times New Roman" w:hAnsi="Times New Roman"/>
          <w:b/>
          <w:bCs/>
          <w:sz w:val="24"/>
          <w:szCs w:val="24"/>
        </w:rPr>
        <w:t>Причины несчастного случая:</w:t>
      </w:r>
    </w:p>
    <w:p w:rsidR="00A514B6" w:rsidRPr="00342830" w:rsidRDefault="00536BA6" w:rsidP="007455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2830">
        <w:rPr>
          <w:rFonts w:ascii="Times New Roman" w:hAnsi="Times New Roman" w:cs="Times New Roman"/>
          <w:b/>
          <w:bCs/>
          <w:sz w:val="24"/>
          <w:szCs w:val="24"/>
        </w:rPr>
        <w:t>Основная</w:t>
      </w:r>
      <w:r w:rsidR="00A514B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514B6" w:rsidRPr="00A514B6">
        <w:rPr>
          <w:rFonts w:ascii="Times New Roman" w:hAnsi="Times New Roman" w:cs="Times New Roman"/>
          <w:sz w:val="24"/>
          <w:szCs w:val="24"/>
        </w:rPr>
        <w:t>Нарушение технологического процесса, в том числе: использование оборудования, инструмента и материалов, не соответствующих технологии и виду выполняемых работ, выразившееся в применени</w:t>
      </w:r>
      <w:r w:rsidR="008B5FB4">
        <w:rPr>
          <w:rFonts w:ascii="Times New Roman" w:hAnsi="Times New Roman" w:cs="Times New Roman"/>
          <w:sz w:val="24"/>
          <w:szCs w:val="24"/>
        </w:rPr>
        <w:t>и стропа цепного 4</w:t>
      </w:r>
      <w:proofErr w:type="gramStart"/>
      <w:r w:rsidR="008B5FB4">
        <w:rPr>
          <w:rFonts w:ascii="Times New Roman" w:hAnsi="Times New Roman" w:cs="Times New Roman"/>
          <w:sz w:val="24"/>
          <w:szCs w:val="24"/>
        </w:rPr>
        <w:t xml:space="preserve">СЦ </w:t>
      </w:r>
      <w:bookmarkStart w:id="0" w:name="_GoBack"/>
      <w:bookmarkEnd w:id="0"/>
      <w:r w:rsidR="00A514B6" w:rsidRPr="00A514B6">
        <w:rPr>
          <w:rFonts w:ascii="Times New Roman" w:hAnsi="Times New Roman" w:cs="Times New Roman"/>
          <w:sz w:val="24"/>
          <w:szCs w:val="24"/>
        </w:rPr>
        <w:t xml:space="preserve"> без</w:t>
      </w:r>
      <w:proofErr w:type="gramEnd"/>
      <w:r w:rsidR="00A514B6" w:rsidRPr="00A514B6">
        <w:rPr>
          <w:rFonts w:ascii="Times New Roman" w:hAnsi="Times New Roman" w:cs="Times New Roman"/>
          <w:sz w:val="24"/>
          <w:szCs w:val="24"/>
        </w:rPr>
        <w:t xml:space="preserve"> паспорта, при отсутствии предохранительных замков на 4 крюках</w:t>
      </w:r>
      <w:r w:rsidR="00A514B6" w:rsidRPr="00B4527E">
        <w:rPr>
          <w:sz w:val="24"/>
          <w:szCs w:val="24"/>
        </w:rPr>
        <w:t>.</w:t>
      </w:r>
    </w:p>
    <w:p w:rsidR="006C2273" w:rsidRPr="00A514B6" w:rsidRDefault="00461EFF" w:rsidP="00A514B6">
      <w:pPr>
        <w:keepNext/>
        <w:widowControl w:val="0"/>
        <w:rPr>
          <w:rFonts w:ascii="Times New Roman" w:hAnsi="Times New Roman" w:cs="Times New Roman"/>
        </w:rPr>
      </w:pPr>
      <w:r w:rsidRPr="00342830">
        <w:rPr>
          <w:rFonts w:ascii="Times New Roman" w:hAnsi="Times New Roman" w:cs="Times New Roman"/>
          <w:b/>
          <w:bCs/>
          <w:sz w:val="24"/>
          <w:szCs w:val="24"/>
        </w:rPr>
        <w:t>Сопутствующие:</w:t>
      </w:r>
      <w:r w:rsidR="007455CF" w:rsidRPr="00342830">
        <w:rPr>
          <w:rFonts w:ascii="Times New Roman" w:hAnsi="Times New Roman" w:cs="Times New Roman"/>
          <w:sz w:val="24"/>
          <w:szCs w:val="24"/>
        </w:rPr>
        <w:t xml:space="preserve"> </w:t>
      </w:r>
      <w:r w:rsidR="00A514B6" w:rsidRPr="00A514B6">
        <w:rPr>
          <w:rFonts w:ascii="Times New Roman" w:hAnsi="Times New Roman" w:cs="Times New Roman"/>
          <w:sz w:val="24"/>
          <w:szCs w:val="24"/>
        </w:rPr>
        <w:t>Неудовлетворительная организация производства работ в том числе: необеспечение контроля со стороны руководителей и специалистов подразделения за ходом выполнения работы, соблюдением трудовой дисциплины, выразившееся в отсутствии лица ответственного за безопасное производство работ</w:t>
      </w:r>
      <w:r w:rsidR="00A514B6" w:rsidRPr="00A514B6">
        <w:rPr>
          <w:rFonts w:ascii="Times New Roman" w:hAnsi="Times New Roman" w:cs="Times New Roman"/>
        </w:rPr>
        <w:t xml:space="preserve"> </w:t>
      </w:r>
      <w:r w:rsidR="00A514B6" w:rsidRPr="00A514B6">
        <w:rPr>
          <w:rFonts w:ascii="Times New Roman" w:hAnsi="Times New Roman" w:cs="Times New Roman"/>
          <w:sz w:val="24"/>
          <w:szCs w:val="24"/>
        </w:rPr>
        <w:t>с применением подъемных сооружений при производстве работ.</w:t>
      </w:r>
    </w:p>
    <w:p w:rsidR="00A514B6" w:rsidRPr="00A514B6" w:rsidRDefault="0092295D" w:rsidP="00D83865">
      <w:pPr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A514B6">
        <w:rPr>
          <w:rFonts w:ascii="Times New Roman" w:hAnsi="Times New Roman" w:cs="Times New Roman"/>
          <w:color w:val="FF0000"/>
          <w:sz w:val="24"/>
          <w:szCs w:val="24"/>
        </w:rPr>
        <w:t xml:space="preserve">ВАЖНО: </w:t>
      </w:r>
      <w:r w:rsidRPr="00A514B6">
        <w:rPr>
          <w:rFonts w:ascii="Times New Roman" w:hAnsi="Times New Roman" w:cs="Times New Roman"/>
          <w:sz w:val="24"/>
          <w:szCs w:val="24"/>
        </w:rPr>
        <w:t>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BE1139" w:rsidRPr="00AF6518" w:rsidRDefault="00BE1139" w:rsidP="00461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385" w:rsidRDefault="007C4385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385" w:rsidRPr="004F1614" w:rsidRDefault="007C4385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385" w:rsidRPr="004F1614" w:rsidSect="006C2273">
      <w:pgSz w:w="16838" w:h="11906" w:orient="landscape"/>
      <w:pgMar w:top="284" w:right="510" w:bottom="28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127F43"/>
    <w:rsid w:val="001528DF"/>
    <w:rsid w:val="001F2437"/>
    <w:rsid w:val="002200C9"/>
    <w:rsid w:val="00262411"/>
    <w:rsid w:val="002819ED"/>
    <w:rsid w:val="002917CA"/>
    <w:rsid w:val="00342830"/>
    <w:rsid w:val="00354C15"/>
    <w:rsid w:val="00411E70"/>
    <w:rsid w:val="004231F7"/>
    <w:rsid w:val="004312C3"/>
    <w:rsid w:val="00461EFF"/>
    <w:rsid w:val="004F1614"/>
    <w:rsid w:val="00536BA6"/>
    <w:rsid w:val="00550FFA"/>
    <w:rsid w:val="005833EE"/>
    <w:rsid w:val="005A1617"/>
    <w:rsid w:val="005C196A"/>
    <w:rsid w:val="005F67F6"/>
    <w:rsid w:val="00635FDF"/>
    <w:rsid w:val="006C2273"/>
    <w:rsid w:val="006F27A5"/>
    <w:rsid w:val="00704172"/>
    <w:rsid w:val="00713FB6"/>
    <w:rsid w:val="007455CF"/>
    <w:rsid w:val="00753483"/>
    <w:rsid w:val="0075619A"/>
    <w:rsid w:val="007667BE"/>
    <w:rsid w:val="007C4385"/>
    <w:rsid w:val="007E422A"/>
    <w:rsid w:val="007F642A"/>
    <w:rsid w:val="00804605"/>
    <w:rsid w:val="00836432"/>
    <w:rsid w:val="0084404E"/>
    <w:rsid w:val="00845A34"/>
    <w:rsid w:val="008B5FB4"/>
    <w:rsid w:val="00915768"/>
    <w:rsid w:val="0092295D"/>
    <w:rsid w:val="00962B4A"/>
    <w:rsid w:val="009B739B"/>
    <w:rsid w:val="00A270FB"/>
    <w:rsid w:val="00A514B6"/>
    <w:rsid w:val="00AA38A7"/>
    <w:rsid w:val="00AB0521"/>
    <w:rsid w:val="00AD1879"/>
    <w:rsid w:val="00AF6518"/>
    <w:rsid w:val="00B020BB"/>
    <w:rsid w:val="00B327F3"/>
    <w:rsid w:val="00B765F9"/>
    <w:rsid w:val="00BB3501"/>
    <w:rsid w:val="00BE1139"/>
    <w:rsid w:val="00BF2EBF"/>
    <w:rsid w:val="00C125C2"/>
    <w:rsid w:val="00C669C9"/>
    <w:rsid w:val="00CA339A"/>
    <w:rsid w:val="00CB1AB6"/>
    <w:rsid w:val="00CD73F1"/>
    <w:rsid w:val="00D13CB2"/>
    <w:rsid w:val="00D83865"/>
    <w:rsid w:val="00E05E6E"/>
    <w:rsid w:val="00E31835"/>
    <w:rsid w:val="00E40CFB"/>
    <w:rsid w:val="00E427D8"/>
    <w:rsid w:val="00EC227E"/>
    <w:rsid w:val="00F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8BF3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rsid w:val="001F24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2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2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C2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98968-4669-4E52-921B-9610D700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47</cp:revision>
  <cp:lastPrinted>2024-09-25T09:22:00Z</cp:lastPrinted>
  <dcterms:created xsi:type="dcterms:W3CDTF">2023-04-03T10:27:00Z</dcterms:created>
  <dcterms:modified xsi:type="dcterms:W3CDTF">2024-09-25T09:31:00Z</dcterms:modified>
</cp:coreProperties>
</file>