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ХАНТЫ-МАНСИЙСКИЙ АВТОНОМНЫЙ ОКРУГ – ЮГРА</w:t>
      </w:r>
      <w:r/>
    </w:p>
    <w:p>
      <w:pPr>
        <w:pStyle w:val="88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ГУБЕРНАТОР</w:t>
      </w:r>
      <w:r/>
    </w:p>
    <w:p>
      <w:pPr>
        <w:pStyle w:val="8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__________________                                                         № ___________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Ханты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Мансийск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установлении на 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5 год запрета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/>
        <w:t xml:space="preserve">на привлечение хозяйствующими субъектами, </w:t>
      </w:r>
      <w:r>
        <w:rPr>
          <w:b w:val="0"/>
          <w:bCs w:val="0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осуществляющими деятельность в Ханты-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Мансийском автономном округе – Югре,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иностранных граждан, осуществляющих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трудовую деятельность на основании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патентов, по отдельным видам экономической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деятельности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пунктом 6 статьи 18.1</w:t>
      </w: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от 25 июля 2002 года № 115-ФЗ «О правовом положении иностранных граждан в Российской Федерации», постановлением Правительства Российской Федерации от 7 декабря 2015 года № 1327 «Об утверждении Правил определения срока приведения хозяйствующими субъектами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осуществляющими деятельность на территории субъекта Российской Федерации, численности используемых ими иностранных работников</w:t>
      </w:r>
      <w:r>
        <w:rPr>
          <w:rFonts w:ascii="Times New Roman" w:hAnsi="Times New Roman" w:cs="Times New Roman"/>
          <w:b w:val="0"/>
          <w:sz w:val="28"/>
          <w:szCs w:val="28"/>
        </w:rPr>
        <w:br/>
        <w:t xml:space="preserve">в соответствии с запретом на привлечение такими хозяйствующими субъектами иностранных граждан, осуществляющих трудову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ю деятельность на основании патентов, по отдельным видам экономической деятельности, установленным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Федерации)»,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учитывая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решение Общественного совета при Департаменте труда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занятости населения Ханты-Мансийского автономного округа – Югры (протокол заседания от «___» июля 2024 года № ___), </w:t>
      </w:r>
      <w:r>
        <w:rPr>
          <w:rFonts w:ascii="Times New Roman" w:hAnsi="Times New Roman" w:cs="Times New Roman"/>
          <w:sz w:val="28"/>
          <w:szCs w:val="28"/>
        </w:rPr>
        <w:t xml:space="preserve">п о с т а н о в л я 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:</w:t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1"/>
      </w:pPr>
      <w:r/>
      <w:r/>
    </w:p>
    <w:p>
      <w:pPr>
        <w:pStyle w:val="880"/>
        <w:ind w:firstLine="709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Установить на 2025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 запрет на привлечение хозяйствующими субъектами, осуществляющими деятельность в Ханты-Мансийском автономном окр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уге – Югре, иностранных граждан, осуществляющих трудовую деятельность на основании патентов, по следующим видам экономической деятельности, предусмотренным Общероссийским классификатором видов экономической деятельности (ОКВЭД 2) ОК 029-2014 (КДЕС Ред. 2):</w:t>
      </w:r>
      <w:r/>
    </w:p>
    <w:p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роизводство детского питания и диетически</w:t>
      </w:r>
      <w:r>
        <w:rPr>
          <w:rFonts w:ascii="Times New Roman" w:hAnsi="Times New Roman" w:cs="Times New Roman"/>
          <w:sz w:val="28"/>
          <w:szCs w:val="28"/>
        </w:rPr>
        <w:t xml:space="preserve">х пищевых продуктов (код 10.86).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</w:t>
      </w:r>
      <w:r>
        <w:rPr>
          <w:rFonts w:ascii="Times New Roman" w:hAnsi="Times New Roman" w:cs="Times New Roman"/>
          <w:sz w:val="28"/>
          <w:szCs w:val="28"/>
        </w:rPr>
        <w:t xml:space="preserve">орговля розничная алкогольными напитками, включая пиво, в специализир</w:t>
      </w:r>
      <w:r>
        <w:rPr>
          <w:rFonts w:ascii="Times New Roman" w:hAnsi="Times New Roman" w:cs="Times New Roman"/>
          <w:sz w:val="28"/>
          <w:szCs w:val="28"/>
        </w:rPr>
        <w:t xml:space="preserve">ованных магазинах (код 47.25.1).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1.3. Т</w:t>
      </w:r>
      <w:r>
        <w:rPr>
          <w:rFonts w:ascii="Times New Roman" w:hAnsi="Times New Roman" w:cs="Times New Roman"/>
          <w:sz w:val="28"/>
          <w:szCs w:val="28"/>
        </w:rPr>
        <w:t xml:space="preserve">орговля розничная табачными изделиями в специализированных магазинах</w:t>
      </w:r>
      <w:r>
        <w:rPr>
          <w:rFonts w:ascii="Times New Roman" w:hAnsi="Times New Roman" w:cs="Times New Roman"/>
          <w:sz w:val="28"/>
          <w:szCs w:val="28"/>
        </w:rPr>
        <w:t xml:space="preserve"> (код 47.26).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Д</w:t>
      </w:r>
      <w:r>
        <w:rPr>
          <w:rFonts w:ascii="Times New Roman" w:hAnsi="Times New Roman" w:cs="Times New Roman"/>
          <w:sz w:val="28"/>
          <w:szCs w:val="28"/>
        </w:rPr>
        <w:t xml:space="preserve">еятельность сухопутного пассажирского транспорта: перевозки пассажиров в городском и пригородном сообщении </w:t>
      </w:r>
      <w:r>
        <w:rPr>
          <w:rFonts w:ascii="Times New Roman" w:hAnsi="Times New Roman" w:cs="Times New Roman"/>
          <w:sz w:val="28"/>
          <w:szCs w:val="28"/>
        </w:rPr>
        <w:t xml:space="preserve">(код 49.31).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1.5. Д</w:t>
      </w:r>
      <w:r>
        <w:rPr>
          <w:rFonts w:ascii="Times New Roman" w:hAnsi="Times New Roman" w:cs="Times New Roman"/>
          <w:sz w:val="28"/>
          <w:szCs w:val="28"/>
        </w:rPr>
        <w:t xml:space="preserve">еятельность легкового такси и арендованных легковых автомобилей с водителем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(код 49.32).</w:t>
      </w:r>
      <w:r/>
    </w:p>
    <w:p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1.6.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еятельность прочего сухопутного пассажирского транспорта, не включенная в другие группировки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(код 49.39).</w:t>
      </w:r>
      <w:r/>
    </w:p>
    <w:p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1.7.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Д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еятельность по предоставлению продуктов питания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и напитков (код 56).</w:t>
      </w:r>
      <w:r/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none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1.8.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</w:t>
      </w:r>
      <w:r>
        <w:rPr>
          <w:rFonts w:ascii="Times New Roman" w:hAnsi="Times New Roman" w:cs="Times New Roman"/>
          <w:sz w:val="28"/>
          <w:szCs w:val="28"/>
        </w:rPr>
        <w:t xml:space="preserve">бразов</w:t>
      </w:r>
      <w:r>
        <w:rPr>
          <w:rFonts w:ascii="Times New Roman" w:hAnsi="Times New Roman" w:cs="Times New Roman"/>
          <w:sz w:val="28"/>
          <w:szCs w:val="28"/>
        </w:rPr>
        <w:t xml:space="preserve">ание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(код 85).</w:t>
      </w:r>
      <w:r/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1.9.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по уходу с обеспечением проживания прочая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87.90)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1.10. Деятельность по дневному уходу за детьми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88.91)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line="240" w:lineRule="auto"/>
        <w:widowControl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1.11. </w:t>
      </w:r>
      <w:r>
        <w:rPr>
          <w:rFonts w:ascii="Times New Roman" w:hAnsi="Times New Roman" w:cs="Times New Roman"/>
          <w:sz w:val="28"/>
          <w:szCs w:val="28"/>
        </w:rPr>
        <w:t xml:space="preserve">Ремонт электронной бытовой техники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95.21)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p>
      <w:pPr>
        <w:ind w:left="0" w:right="0" w:firstLine="709"/>
        <w:jc w:val="both"/>
        <w:spacing w:line="24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1.12. </w:t>
      </w:r>
      <w:r>
        <w:rPr>
          <w:rFonts w:ascii="Times New Roman" w:hAnsi="Times New Roman" w:cs="Times New Roman"/>
          <w:sz w:val="28"/>
          <w:szCs w:val="28"/>
        </w:rPr>
        <w:t xml:space="preserve">Ремонт обуви и прочих изделий из кожи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95.23);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1.13. </w:t>
      </w:r>
      <w:r>
        <w:rPr>
          <w:rFonts w:ascii="Times New Roman" w:hAnsi="Times New Roman" w:cs="Times New Roman"/>
          <w:sz w:val="28"/>
          <w:szCs w:val="28"/>
        </w:rPr>
        <w:t xml:space="preserve">Ремонт мебели и предметов домашнего обихода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95.24)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1.14. </w:t>
      </w:r>
      <w:r>
        <w:rPr>
          <w:rFonts w:ascii="Times New Roman" w:hAnsi="Times New Roman" w:cs="Times New Roman"/>
          <w:sz w:val="28"/>
          <w:szCs w:val="28"/>
        </w:rPr>
        <w:t xml:space="preserve">Ремонт часов и ювелирных изделий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95.25)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1.15. </w:t>
      </w:r>
      <w:r>
        <w:rPr>
          <w:rFonts w:ascii="Times New Roman" w:hAnsi="Times New Roman" w:cs="Times New Roman"/>
          <w:sz w:val="28"/>
          <w:szCs w:val="28"/>
        </w:rPr>
        <w:t xml:space="preserve">Стирка и химическая чистка текстильных и меховых изделий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96.01)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1.16.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услуг парикмахерскими и салонами красоты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96.02)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widowControl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1.17. </w:t>
      </w:r>
      <w:r>
        <w:rPr>
          <w:rFonts w:ascii="Times New Roman" w:hAnsi="Times New Roman" w:cs="Times New Roman"/>
          <w:sz w:val="28"/>
          <w:szCs w:val="28"/>
        </w:rPr>
        <w:t xml:space="preserve">Деятельность физкультурно-оздоровительная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96.04)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40" w:lineRule="auto"/>
        <w:widowControl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1.18.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прочих персональных услуг, не включенных в другие группировки (код </w:t>
      </w:r>
      <w:r>
        <w:rPr>
          <w:rFonts w:ascii="Times New Roman" w:hAnsi="Times New Roman" w:cs="Times New Roman"/>
          <w:sz w:val="28"/>
          <w:szCs w:val="28"/>
          <w:highlight w:val="none"/>
          <w:lang w:eastAsia="en-US"/>
        </w:rPr>
        <w:t xml:space="preserve">ОКВЭД</w:t>
      </w:r>
      <w:r>
        <w:rPr>
          <w:rFonts w:ascii="Times New Roman" w:hAnsi="Times New Roman" w:cs="Times New Roman"/>
          <w:sz w:val="28"/>
          <w:szCs w:val="28"/>
        </w:rPr>
        <w:t xml:space="preserve"> 96.09).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2.</w:t>
      </w:r>
      <w:r>
        <w:rPr>
          <w:rFonts w:ascii="Times New Roman" w:hAnsi="Times New Roman" w:cs="Times New Roman"/>
          <w:sz w:val="28"/>
          <w:szCs w:val="28"/>
        </w:rPr>
        <w:tab/>
        <w:t xml:space="preserve">Направить настоящее постановление в Управление Министерства внутренних дел Российской Федерации по Ханты-Мансийскому автономному округу – Югре.  </w:t>
      </w:r>
      <w:r/>
    </w:p>
    <w:p>
      <w:pPr>
        <w:pStyle w:val="880"/>
        <w:ind w:firstLine="709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Хозяйствующи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 субъектам по видам экономической деятельности, указанным в пункте 1 настоящего постановления, руководствуясь требованиями трудового законодательства Российской Федерации, привести численность используемых иностранных работников в соответствие с настоящим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до 1 января 202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5 года.</w:t>
      </w:r>
      <w:r/>
    </w:p>
    <w:p>
      <w:pPr>
        <w:pStyle w:val="880"/>
        <w:ind w:firstLine="709"/>
        <w:jc w:val="both"/>
        <w:tabs>
          <w:tab w:val="left" w:pos="993" w:leader="none"/>
        </w:tabs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Настоящее постановление вступает в силу со дня его официального опубликования.</w:t>
      </w:r>
      <w:r/>
    </w:p>
    <w:p>
      <w:pPr>
        <w:pStyle w:val="88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85"/>
        <w:jc w:val="both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>
        <w:rPr>
          <w:rFonts w:ascii="Times New Roman" w:hAnsi="Times New Roman" w:eastAsia="Times New Roman" w:cs="Times New Roman"/>
          <w:sz w:val="28"/>
          <w:szCs w:val="28"/>
        </w:rPr>
        <w:t xml:space="preserve">Врио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Губернатора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Ханты</w:t>
      </w:r>
      <w:r>
        <w:rPr>
          <w:rFonts w:ascii="Times New Roman" w:hAnsi="Times New Roman" w:cs="Times New Roman"/>
          <w:b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Мансийского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85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– Югры                                                        Р.Н.Кухарук</w:t>
      </w:r>
      <w:r/>
    </w:p>
    <w:sectPr>
      <w:headerReference w:type="default" r:id="rId8"/>
      <w:headerReference w:type="even" r:id="rId9"/>
      <w:footerReference w:type="default" r:id="rId10"/>
      <w:footerReference w:type="even" r:id="rId11"/>
      <w:footnotePr/>
      <w:endnotePr/>
      <w:type w:val="nextPage"/>
      <w:pgSz w:w="11906" w:h="16838" w:orient="portrait"/>
      <w:pgMar w:top="992" w:right="1276" w:bottom="1984" w:left="1559" w:header="1417" w:footer="1134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Mangal">
    <w:panose1 w:val="0204050305040603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ind w:right="36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9"/>
      <w:ind w:right="360"/>
      <w:jc w:val="right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PAGE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 xml:space="preserve"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8">
    <w:name w:val="Heading 1"/>
    <w:basedOn w:val="872"/>
    <w:next w:val="872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>
    <w:name w:val="Heading 1 Char"/>
    <w:basedOn w:val="873"/>
    <w:link w:val="698"/>
    <w:uiPriority w:val="9"/>
    <w:rPr>
      <w:rFonts w:ascii="Arial" w:hAnsi="Arial" w:eastAsia="Arial" w:cs="Arial"/>
      <w:sz w:val="40"/>
      <w:szCs w:val="40"/>
    </w:rPr>
  </w:style>
  <w:style w:type="paragraph" w:styleId="700">
    <w:name w:val="Heading 2"/>
    <w:basedOn w:val="872"/>
    <w:next w:val="872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>
    <w:name w:val="Heading 2 Char"/>
    <w:basedOn w:val="873"/>
    <w:link w:val="700"/>
    <w:uiPriority w:val="9"/>
    <w:rPr>
      <w:rFonts w:ascii="Arial" w:hAnsi="Arial" w:eastAsia="Arial" w:cs="Arial"/>
      <w:sz w:val="34"/>
    </w:rPr>
  </w:style>
  <w:style w:type="paragraph" w:styleId="702">
    <w:name w:val="Heading 3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>
    <w:name w:val="Heading 3 Char"/>
    <w:basedOn w:val="873"/>
    <w:link w:val="702"/>
    <w:uiPriority w:val="9"/>
    <w:rPr>
      <w:rFonts w:ascii="Arial" w:hAnsi="Arial" w:eastAsia="Arial" w:cs="Arial"/>
      <w:sz w:val="30"/>
      <w:szCs w:val="30"/>
    </w:rPr>
  </w:style>
  <w:style w:type="paragraph" w:styleId="704">
    <w:name w:val="Heading 4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>
    <w:name w:val="Heading 4 Char"/>
    <w:basedOn w:val="873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>
    <w:name w:val="Heading 5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>
    <w:name w:val="Heading 5 Char"/>
    <w:basedOn w:val="873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>
    <w:name w:val="Heading 6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>
    <w:name w:val="Heading 6 Char"/>
    <w:basedOn w:val="873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>
    <w:name w:val="Heading 7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>
    <w:name w:val="Heading 7 Char"/>
    <w:basedOn w:val="873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>
    <w:name w:val="Heading 8"/>
    <w:basedOn w:val="872"/>
    <w:next w:val="872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>
    <w:name w:val="Heading 8 Char"/>
    <w:basedOn w:val="873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>
    <w:name w:val="Heading 9"/>
    <w:basedOn w:val="872"/>
    <w:next w:val="8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>
    <w:name w:val="Heading 9 Char"/>
    <w:basedOn w:val="873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872"/>
    <w:uiPriority w:val="34"/>
    <w:qFormat/>
    <w:pPr>
      <w:contextualSpacing/>
      <w:ind w:left="720"/>
    </w:pPr>
  </w:style>
  <w:style w:type="paragraph" w:styleId="717">
    <w:name w:val="No Spacing"/>
    <w:uiPriority w:val="1"/>
    <w:qFormat/>
    <w:pPr>
      <w:spacing w:before="0" w:after="0" w:line="240" w:lineRule="auto"/>
    </w:pPr>
  </w:style>
  <w:style w:type="paragraph" w:styleId="718">
    <w:name w:val="Title"/>
    <w:basedOn w:val="872"/>
    <w:next w:val="872"/>
    <w:link w:val="71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9">
    <w:name w:val="Title Char"/>
    <w:basedOn w:val="873"/>
    <w:link w:val="718"/>
    <w:uiPriority w:val="10"/>
    <w:rPr>
      <w:sz w:val="48"/>
      <w:szCs w:val="48"/>
    </w:rPr>
  </w:style>
  <w:style w:type="paragraph" w:styleId="720">
    <w:name w:val="Subtitle"/>
    <w:basedOn w:val="872"/>
    <w:next w:val="872"/>
    <w:link w:val="721"/>
    <w:uiPriority w:val="11"/>
    <w:qFormat/>
    <w:pPr>
      <w:spacing w:before="200" w:after="200"/>
    </w:pPr>
    <w:rPr>
      <w:sz w:val="24"/>
      <w:szCs w:val="24"/>
    </w:rPr>
  </w:style>
  <w:style w:type="character" w:styleId="721">
    <w:name w:val="Subtitle Char"/>
    <w:basedOn w:val="873"/>
    <w:link w:val="720"/>
    <w:uiPriority w:val="11"/>
    <w:rPr>
      <w:sz w:val="24"/>
      <w:szCs w:val="24"/>
    </w:rPr>
  </w:style>
  <w:style w:type="paragraph" w:styleId="722">
    <w:name w:val="Quote"/>
    <w:basedOn w:val="872"/>
    <w:next w:val="872"/>
    <w:link w:val="723"/>
    <w:uiPriority w:val="29"/>
    <w:qFormat/>
    <w:pPr>
      <w:ind w:left="720" w:right="720"/>
    </w:pPr>
    <w:rPr>
      <w:i/>
    </w:rPr>
  </w:style>
  <w:style w:type="character" w:styleId="723">
    <w:name w:val="Quote Char"/>
    <w:link w:val="722"/>
    <w:uiPriority w:val="29"/>
    <w:rPr>
      <w:i/>
    </w:rPr>
  </w:style>
  <w:style w:type="paragraph" w:styleId="724">
    <w:name w:val="Intense Quote"/>
    <w:basedOn w:val="872"/>
    <w:next w:val="872"/>
    <w:link w:val="72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5">
    <w:name w:val="Intense Quote Char"/>
    <w:link w:val="724"/>
    <w:uiPriority w:val="30"/>
    <w:rPr>
      <w:i/>
    </w:rPr>
  </w:style>
  <w:style w:type="character" w:styleId="726">
    <w:name w:val="Header Char"/>
    <w:basedOn w:val="873"/>
    <w:link w:val="892"/>
    <w:uiPriority w:val="99"/>
  </w:style>
  <w:style w:type="character" w:styleId="727">
    <w:name w:val="Footer Char"/>
    <w:basedOn w:val="873"/>
    <w:link w:val="889"/>
    <w:uiPriority w:val="99"/>
  </w:style>
  <w:style w:type="character" w:styleId="728">
    <w:name w:val="Caption Char"/>
    <w:basedOn w:val="883"/>
    <w:link w:val="889"/>
    <w:uiPriority w:val="99"/>
  </w:style>
  <w:style w:type="table" w:styleId="729">
    <w:name w:val="Table Grid Light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basedOn w:val="87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basedOn w:val="873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basedOn w:val="873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qFormat/>
    <w:pPr>
      <w:widowControl w:val="off"/>
    </w:pPr>
    <w:rPr>
      <w:rFonts w:ascii="Arial" w:hAnsi="Arial" w:cs="Arial"/>
      <w:sz w:val="18"/>
      <w:szCs w:val="18"/>
    </w:rPr>
  </w:style>
  <w:style w:type="character" w:styleId="873" w:default="1">
    <w:name w:val="Default Paragraph Font"/>
    <w:uiPriority w:val="1"/>
    <w:semiHidden/>
    <w:unhideWhenUsed/>
  </w:style>
  <w:style w:type="table" w:styleId="8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5" w:default="1">
    <w:name w:val="No List"/>
    <w:uiPriority w:val="99"/>
    <w:semiHidden/>
    <w:unhideWhenUsed/>
  </w:style>
  <w:style w:type="character" w:styleId="876">
    <w:name w:val="page number"/>
    <w:basedOn w:val="873"/>
    <w:qFormat/>
  </w:style>
  <w:style w:type="character" w:styleId="877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878" w:customStyle="1">
    <w:name w:val="Верхний колонтитул Знак"/>
    <w:uiPriority w:val="99"/>
    <w:qFormat/>
    <w:rPr>
      <w:rFonts w:ascii="Arial" w:hAnsi="Arial" w:cs="Arial"/>
      <w:sz w:val="18"/>
      <w:szCs w:val="18"/>
    </w:rPr>
  </w:style>
  <w:style w:type="character" w:styleId="879" w:customStyle="1">
    <w:name w:val="Интернет-ссылка"/>
    <w:rPr>
      <w:color w:val="0000ff"/>
      <w:u w:val="single"/>
    </w:rPr>
  </w:style>
  <w:style w:type="paragraph" w:styleId="880" w:customStyle="1">
    <w:name w:val="Заголовок1"/>
    <w:basedOn w:val="872"/>
    <w:next w:val="881"/>
    <w:qFormat/>
    <w:rPr>
      <w:b/>
      <w:bCs/>
      <w:sz w:val="22"/>
      <w:szCs w:val="22"/>
    </w:rPr>
  </w:style>
  <w:style w:type="paragraph" w:styleId="881">
    <w:name w:val="Body Text"/>
    <w:basedOn w:val="872"/>
    <w:pPr>
      <w:spacing w:after="140" w:line="276" w:lineRule="auto"/>
    </w:pPr>
  </w:style>
  <w:style w:type="paragraph" w:styleId="882">
    <w:name w:val="List"/>
    <w:basedOn w:val="881"/>
    <w:rPr>
      <w:rFonts w:cs="Mangal"/>
    </w:rPr>
  </w:style>
  <w:style w:type="paragraph" w:styleId="883">
    <w:name w:val="Caption"/>
    <w:basedOn w:val="87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84">
    <w:name w:val="index heading"/>
    <w:basedOn w:val="872"/>
    <w:qFormat/>
    <w:pPr>
      <w:suppressLineNumbers/>
    </w:pPr>
    <w:rPr>
      <w:rFonts w:cs="Mangal"/>
    </w:rPr>
  </w:style>
  <w:style w:type="paragraph" w:styleId="885" w:customStyle="1">
    <w:name w:val="Preformat"/>
    <w:qFormat/>
    <w:pPr>
      <w:widowControl w:val="off"/>
    </w:pPr>
    <w:rPr>
      <w:rFonts w:ascii="Courier New" w:hAnsi="Courier New" w:cs="Courier New"/>
      <w:sz w:val="18"/>
    </w:rPr>
  </w:style>
  <w:style w:type="paragraph" w:styleId="886" w:customStyle="1">
    <w:name w:val="Знак"/>
    <w:basedOn w:val="872"/>
    <w:qFormat/>
    <w:pPr>
      <w:spacing w:after="160" w:line="240" w:lineRule="exact"/>
      <w:widowControl/>
    </w:pPr>
    <w:rPr>
      <w:rFonts w:ascii="Verdana" w:hAnsi="Verdana" w:cs="Times New Roman"/>
      <w:sz w:val="20"/>
      <w:szCs w:val="20"/>
      <w:lang w:val="en-US" w:eastAsia="en-US"/>
    </w:rPr>
  </w:style>
  <w:style w:type="paragraph" w:styleId="887" w:customStyle="1">
    <w:name w:val="Знак Знак Знак Знак Знак Знак Знак Знак Знак Знак"/>
    <w:basedOn w:val="872"/>
    <w:qFormat/>
    <w:pPr>
      <w:spacing w:after="160" w:line="240" w:lineRule="exact"/>
      <w:widowControl/>
    </w:pPr>
    <w:rPr>
      <w:rFonts w:ascii="Verdana" w:hAnsi="Verdana" w:cs="Verdana"/>
      <w:sz w:val="20"/>
      <w:szCs w:val="20"/>
      <w:lang w:val="en-US" w:eastAsia="en-US"/>
    </w:rPr>
  </w:style>
  <w:style w:type="paragraph" w:styleId="888">
    <w:name w:val="Body Text Indent 2"/>
    <w:basedOn w:val="872"/>
    <w:qFormat/>
    <w:pPr>
      <w:ind w:firstLine="567"/>
      <w:jc w:val="both"/>
      <w:widowControl/>
    </w:pPr>
    <w:rPr>
      <w:rFonts w:ascii="Times New Roman" w:hAnsi="Times New Roman" w:cs="Times New Roman"/>
      <w:sz w:val="26"/>
      <w:szCs w:val="20"/>
    </w:rPr>
  </w:style>
  <w:style w:type="paragraph" w:styleId="889">
    <w:name w:val="Footer"/>
    <w:basedOn w:val="872"/>
    <w:pPr>
      <w:tabs>
        <w:tab w:val="center" w:pos="4677" w:leader="none"/>
        <w:tab w:val="right" w:pos="9355" w:leader="none"/>
      </w:tabs>
    </w:pPr>
  </w:style>
  <w:style w:type="paragraph" w:styleId="890">
    <w:name w:val="Balloon Text"/>
    <w:basedOn w:val="872"/>
    <w:qFormat/>
    <w:rPr>
      <w:rFonts w:ascii="Tahoma" w:hAnsi="Tahoma" w:cs="Tahoma"/>
      <w:sz w:val="16"/>
      <w:szCs w:val="16"/>
    </w:rPr>
  </w:style>
  <w:style w:type="paragraph" w:styleId="891" w:customStyle="1">
    <w:name w:val="Знак1"/>
    <w:basedOn w:val="872"/>
    <w:qFormat/>
    <w:pPr>
      <w:spacing w:after="160" w:line="240" w:lineRule="exact"/>
      <w:widowControl/>
    </w:pPr>
    <w:rPr>
      <w:rFonts w:ascii="Verdana" w:hAnsi="Verdana" w:cs="Times New Roman"/>
      <w:sz w:val="20"/>
      <w:szCs w:val="20"/>
      <w:lang w:val="en-US" w:eastAsia="en-US"/>
    </w:rPr>
  </w:style>
  <w:style w:type="paragraph" w:styleId="892">
    <w:name w:val="Header"/>
    <w:basedOn w:val="872"/>
    <w:uiPriority w:val="99"/>
    <w:pPr>
      <w:tabs>
        <w:tab w:val="center" w:pos="4677" w:leader="none"/>
        <w:tab w:val="right" w:pos="9355" w:leader="none"/>
      </w:tabs>
    </w:pPr>
  </w:style>
  <w:style w:type="paragraph" w:styleId="893" w:customStyle="1">
    <w:name w:val="ConsPlusNormal"/>
    <w:qFormat/>
    <w:pPr>
      <w:widowControl w:val="off"/>
    </w:pPr>
    <w:rPr>
      <w:rFonts w:ascii="Arial" w:hAnsi="Arial" w:cs="Arial" w:eastAsiaTheme="minorEastAsia"/>
      <w:sz w:val="18"/>
    </w:rPr>
  </w:style>
  <w:style w:type="table" w:styleId="894">
    <w:name w:val="Table Grid"/>
    <w:basedOn w:val="874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95" w:customStyle="1">
    <w:name w:val="Сетка таблицы1"/>
    <w:basedOn w:val="874"/>
    <w:uiPriority w:val="59"/>
    <w:rPr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4393C-3642-4235-9F9F-701413C5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ДТСЗН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Садриева В.В.</dc:creator>
  <dc:language>ru-RU</dc:language>
  <cp:revision>13</cp:revision>
  <dcterms:created xsi:type="dcterms:W3CDTF">2019-12-25T05:48:00Z</dcterms:created>
  <dcterms:modified xsi:type="dcterms:W3CDTF">2024-07-22T10:16:12Z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ДТСЗН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