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BEA" w:rsidRDefault="00B04B1F" w:rsidP="002D6BEA">
      <w:pPr>
        <w:autoSpaceDE w:val="0"/>
        <w:autoSpaceDN w:val="0"/>
        <w:adjustRightInd w:val="0"/>
        <w:ind w:firstLine="540"/>
        <w:jc w:val="center"/>
        <w:rPr>
          <w:i/>
          <w:sz w:val="28"/>
          <w:szCs w:val="28"/>
        </w:rPr>
      </w:pPr>
      <w:r>
        <w:rPr>
          <w:i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586740" cy="685800"/>
            <wp:effectExtent l="19050" t="0" r="3810" b="0"/>
            <wp:wrapTight wrapText="bothSides">
              <wp:wrapPolygon edited="0">
                <wp:start x="-701" y="0"/>
                <wp:lineTo x="-701" y="21000"/>
                <wp:lineTo x="21740" y="21000"/>
                <wp:lineTo x="21740" y="0"/>
                <wp:lineTo x="-701" y="0"/>
              </wp:wrapPolygon>
            </wp:wrapTight>
            <wp:docPr id="2" name="Рисунок 3" descr="Герб%20Нефтеюганск%20small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%20Нефтеюганск%20small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6BEA" w:rsidRDefault="002D6BEA" w:rsidP="002D6BEA">
      <w:pPr>
        <w:autoSpaceDE w:val="0"/>
        <w:autoSpaceDN w:val="0"/>
        <w:adjustRightInd w:val="0"/>
        <w:ind w:firstLine="54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</w:t>
      </w:r>
    </w:p>
    <w:p w:rsidR="002D6BEA" w:rsidRDefault="002D6BEA" w:rsidP="002D6BEA">
      <w:pPr>
        <w:autoSpaceDE w:val="0"/>
        <w:autoSpaceDN w:val="0"/>
        <w:adjustRightInd w:val="0"/>
        <w:ind w:firstLine="540"/>
        <w:jc w:val="both"/>
        <w:rPr>
          <w:i/>
          <w:sz w:val="28"/>
          <w:szCs w:val="28"/>
        </w:rPr>
      </w:pPr>
    </w:p>
    <w:p w:rsidR="002D6BEA" w:rsidRPr="00236255" w:rsidRDefault="002D6BEA" w:rsidP="002D6BEA">
      <w:pPr>
        <w:autoSpaceDE w:val="0"/>
        <w:autoSpaceDN w:val="0"/>
        <w:adjustRightInd w:val="0"/>
        <w:ind w:firstLine="540"/>
        <w:jc w:val="both"/>
        <w:rPr>
          <w:i/>
          <w:sz w:val="28"/>
          <w:szCs w:val="28"/>
        </w:rPr>
      </w:pPr>
    </w:p>
    <w:p w:rsidR="002D6BEA" w:rsidRPr="00580099" w:rsidRDefault="002D6BEA" w:rsidP="004D6451">
      <w:pPr>
        <w:pStyle w:val="ConsPlusNonformat"/>
        <w:widowControl/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80099">
        <w:rPr>
          <w:rFonts w:ascii="Times New Roman" w:hAnsi="Times New Roman" w:cs="Times New Roman"/>
          <w:b/>
          <w:sz w:val="32"/>
          <w:szCs w:val="32"/>
        </w:rPr>
        <w:t xml:space="preserve">АДМИНИСТРАЦИЯ ГОРОДА НЕФТЕЮГАНСКА                              </w:t>
      </w:r>
    </w:p>
    <w:p w:rsidR="002D6BEA" w:rsidRPr="00580099" w:rsidRDefault="00142E40" w:rsidP="004D6451">
      <w:pPr>
        <w:pStyle w:val="ConsPlusNonformat"/>
        <w:widowControl/>
        <w:spacing w:after="12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42E40">
        <w:rPr>
          <w:rFonts w:ascii="Times New Roman" w:hAnsi="Times New Roman" w:cs="Times New Roman"/>
          <w:b/>
          <w:sz w:val="40"/>
          <w:szCs w:val="40"/>
        </w:rPr>
        <w:t>ПОСТАНОВЛЕНИЕ</w:t>
      </w:r>
    </w:p>
    <w:p w:rsidR="00970B31" w:rsidRPr="000D25EF" w:rsidRDefault="00113AF9" w:rsidP="00970B3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17.07.2024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1342-п</w:t>
      </w:r>
    </w:p>
    <w:p w:rsidR="00970B31" w:rsidRPr="00A46146" w:rsidRDefault="00970B31" w:rsidP="00970B3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г.Нефтеюганск </w:t>
      </w:r>
    </w:p>
    <w:p w:rsidR="002D6BEA" w:rsidRPr="0086624E" w:rsidRDefault="002D6BEA" w:rsidP="002D6BEA">
      <w:pPr>
        <w:pStyle w:val="ConsPlusNonformat"/>
        <w:widowControl/>
        <w:rPr>
          <w:rFonts w:ascii="Times New Roman" w:hAnsi="Times New Roman" w:cs="Times New Roman"/>
          <w:b/>
          <w:i/>
          <w:sz w:val="28"/>
          <w:szCs w:val="28"/>
        </w:rPr>
      </w:pPr>
    </w:p>
    <w:p w:rsidR="00512B53" w:rsidRDefault="00793091" w:rsidP="00620E52">
      <w:pPr>
        <w:pStyle w:val="21"/>
        <w:jc w:val="center"/>
        <w:rPr>
          <w:b/>
          <w:szCs w:val="28"/>
        </w:rPr>
      </w:pPr>
      <w:r>
        <w:rPr>
          <w:b/>
          <w:szCs w:val="28"/>
        </w:rPr>
        <w:t>О внесении изменени</w:t>
      </w:r>
      <w:r w:rsidR="00D649B0">
        <w:rPr>
          <w:b/>
          <w:szCs w:val="28"/>
        </w:rPr>
        <w:t>й</w:t>
      </w:r>
      <w:r>
        <w:rPr>
          <w:b/>
          <w:szCs w:val="28"/>
        </w:rPr>
        <w:t xml:space="preserve"> в постановление администрации города Нефтеюганска от </w:t>
      </w:r>
      <w:r w:rsidR="00620E52" w:rsidRPr="00620E52">
        <w:rPr>
          <w:b/>
          <w:szCs w:val="28"/>
        </w:rPr>
        <w:t>24.01.2024</w:t>
      </w:r>
      <w:r w:rsidR="00620E52">
        <w:rPr>
          <w:b/>
          <w:szCs w:val="28"/>
        </w:rPr>
        <w:t xml:space="preserve"> </w:t>
      </w:r>
      <w:r>
        <w:rPr>
          <w:b/>
          <w:szCs w:val="28"/>
        </w:rPr>
        <w:t xml:space="preserve">№ </w:t>
      </w:r>
      <w:r w:rsidR="00620E52">
        <w:rPr>
          <w:b/>
          <w:szCs w:val="28"/>
        </w:rPr>
        <w:t>105</w:t>
      </w:r>
      <w:r>
        <w:rPr>
          <w:b/>
          <w:szCs w:val="28"/>
        </w:rPr>
        <w:t>-п «</w:t>
      </w:r>
      <w:r w:rsidR="00620E52" w:rsidRPr="00620E52">
        <w:rPr>
          <w:b/>
          <w:szCs w:val="28"/>
        </w:rPr>
        <w:t>О мерах по реализации решения Думы города Нефтеюганска от 20.12.2023 № 459-VII «О бюджете города Нефтеюганска на 2024 год и плановый период 2025 и 2026 годов</w:t>
      </w:r>
      <w:r w:rsidR="00351245" w:rsidRPr="00351245">
        <w:rPr>
          <w:b/>
          <w:szCs w:val="28"/>
        </w:rPr>
        <w:t>»</w:t>
      </w:r>
      <w:r w:rsidR="00AC0E34">
        <w:rPr>
          <w:b/>
          <w:szCs w:val="28"/>
        </w:rPr>
        <w:t xml:space="preserve"> </w:t>
      </w:r>
    </w:p>
    <w:p w:rsidR="00E326A1" w:rsidRDefault="00E326A1" w:rsidP="00AC0E34">
      <w:pPr>
        <w:pStyle w:val="21"/>
        <w:jc w:val="center"/>
        <w:rPr>
          <w:b/>
          <w:szCs w:val="28"/>
        </w:rPr>
      </w:pPr>
    </w:p>
    <w:p w:rsidR="00686098" w:rsidRDefault="008E77D4" w:rsidP="0020090E">
      <w:pPr>
        <w:pStyle w:val="21"/>
        <w:tabs>
          <w:tab w:val="left" w:pos="709"/>
          <w:tab w:val="left" w:pos="851"/>
        </w:tabs>
        <w:jc w:val="both"/>
        <w:rPr>
          <w:szCs w:val="28"/>
        </w:rPr>
      </w:pPr>
      <w:r>
        <w:rPr>
          <w:rFonts w:ascii="Times New Roman CYR" w:hAnsi="Times New Roman CYR"/>
        </w:rPr>
        <w:tab/>
        <w:t xml:space="preserve"> </w:t>
      </w:r>
      <w:r w:rsidR="004549AD" w:rsidRPr="004549AD">
        <w:rPr>
          <w:rFonts w:ascii="Times New Roman CYR" w:hAnsi="Times New Roman CYR"/>
          <w:szCs w:val="28"/>
        </w:rPr>
        <w:t xml:space="preserve">В соответствии со статьей 215.1 Бюджетного кодекса Российской Федерации, в целях реализации решения Думы города Нефтеюганска </w:t>
      </w:r>
      <w:r w:rsidR="00B2072E">
        <w:rPr>
          <w:rFonts w:ascii="Times New Roman CYR" w:hAnsi="Times New Roman CYR"/>
          <w:szCs w:val="28"/>
        </w:rPr>
        <w:t xml:space="preserve">                       </w:t>
      </w:r>
      <w:r w:rsidR="004549AD" w:rsidRPr="004549AD">
        <w:rPr>
          <w:rFonts w:ascii="Times New Roman CYR" w:hAnsi="Times New Roman CYR"/>
          <w:szCs w:val="28"/>
        </w:rPr>
        <w:t xml:space="preserve">от 20.12.2023 № 459-VII «О бюджете города Нефтеюганска на 2024 год </w:t>
      </w:r>
      <w:r w:rsidR="00B2072E">
        <w:rPr>
          <w:rFonts w:ascii="Times New Roman CYR" w:hAnsi="Times New Roman CYR"/>
          <w:szCs w:val="28"/>
        </w:rPr>
        <w:t xml:space="preserve">                     </w:t>
      </w:r>
      <w:r w:rsidR="004549AD" w:rsidRPr="004549AD">
        <w:rPr>
          <w:rFonts w:ascii="Times New Roman CYR" w:hAnsi="Times New Roman CYR"/>
          <w:szCs w:val="28"/>
        </w:rPr>
        <w:t>и плановый период 2025 и 2026 годов»</w:t>
      </w:r>
      <w:r w:rsidR="006629AF">
        <w:rPr>
          <w:rFonts w:ascii="Times New Roman CYR" w:hAnsi="Times New Roman CYR"/>
          <w:szCs w:val="28"/>
        </w:rPr>
        <w:t>, с учетом протокола</w:t>
      </w:r>
      <w:r w:rsidR="005843DA">
        <w:rPr>
          <w:rFonts w:ascii="Times New Roman CYR" w:hAnsi="Times New Roman CYR"/>
          <w:szCs w:val="28"/>
        </w:rPr>
        <w:t xml:space="preserve"> совещания рабочей группы по вопросам реализации муниципальных программ города Нефтеюганска от 11.07.2024, обращения департамента градостроительства </w:t>
      </w:r>
      <w:r w:rsidR="00B2072E">
        <w:rPr>
          <w:rFonts w:ascii="Times New Roman CYR" w:hAnsi="Times New Roman CYR"/>
          <w:szCs w:val="28"/>
        </w:rPr>
        <w:t xml:space="preserve">            </w:t>
      </w:r>
      <w:r w:rsidR="005843DA">
        <w:rPr>
          <w:rFonts w:ascii="Times New Roman CYR" w:hAnsi="Times New Roman CYR"/>
          <w:szCs w:val="28"/>
        </w:rPr>
        <w:t xml:space="preserve">и земельных отношений администрации города Нефтеюганска от 16.07.2024 </w:t>
      </w:r>
      <w:r w:rsidR="00B2072E">
        <w:rPr>
          <w:rFonts w:ascii="Times New Roman CYR" w:hAnsi="Times New Roman CYR"/>
          <w:szCs w:val="28"/>
        </w:rPr>
        <w:t xml:space="preserve">       </w:t>
      </w:r>
      <w:r w:rsidR="005843DA">
        <w:rPr>
          <w:rFonts w:ascii="Times New Roman CYR" w:hAnsi="Times New Roman CYR"/>
          <w:szCs w:val="28"/>
        </w:rPr>
        <w:t xml:space="preserve">№ </w:t>
      </w:r>
      <w:r w:rsidR="00B2072E">
        <w:rPr>
          <w:rFonts w:ascii="Times New Roman CYR" w:hAnsi="Times New Roman CYR"/>
          <w:szCs w:val="28"/>
        </w:rPr>
        <w:t xml:space="preserve">ИСХ.ДГиЗО-01-01-46-7740-4 </w:t>
      </w:r>
      <w:r w:rsidR="005843DA" w:rsidRPr="004549AD">
        <w:rPr>
          <w:rFonts w:ascii="Times New Roman CYR" w:hAnsi="Times New Roman CYR"/>
          <w:szCs w:val="28"/>
        </w:rPr>
        <w:t xml:space="preserve">администрация города Нефтеюганска </w:t>
      </w:r>
      <w:r w:rsidR="004549AD" w:rsidRPr="004549AD">
        <w:rPr>
          <w:rFonts w:ascii="Times New Roman CYR" w:hAnsi="Times New Roman CYR"/>
          <w:szCs w:val="28"/>
        </w:rPr>
        <w:t>постановляет</w:t>
      </w:r>
      <w:r w:rsidR="009B2E30">
        <w:rPr>
          <w:szCs w:val="28"/>
        </w:rPr>
        <w:t>:</w:t>
      </w:r>
    </w:p>
    <w:p w:rsidR="005D34F3" w:rsidRDefault="00E071EC" w:rsidP="005B4FA1">
      <w:pPr>
        <w:pStyle w:val="21"/>
        <w:tabs>
          <w:tab w:val="left" w:pos="709"/>
          <w:tab w:val="left" w:pos="851"/>
        </w:tabs>
        <w:jc w:val="both"/>
        <w:rPr>
          <w:szCs w:val="28"/>
        </w:rPr>
      </w:pPr>
      <w:r>
        <w:rPr>
          <w:szCs w:val="28"/>
        </w:rPr>
        <w:tab/>
      </w:r>
      <w:r w:rsidR="009B2E30">
        <w:rPr>
          <w:szCs w:val="28"/>
        </w:rPr>
        <w:t>1.</w:t>
      </w:r>
      <w:r w:rsidR="00436F81">
        <w:rPr>
          <w:szCs w:val="28"/>
        </w:rPr>
        <w:t xml:space="preserve">Внести </w:t>
      </w:r>
      <w:r w:rsidR="00F66333" w:rsidRPr="00F66333">
        <w:rPr>
          <w:szCs w:val="28"/>
        </w:rPr>
        <w:t xml:space="preserve">в постановление администрации города Нефтеюганска </w:t>
      </w:r>
      <w:r w:rsidR="00B61D10">
        <w:rPr>
          <w:szCs w:val="28"/>
        </w:rPr>
        <w:t xml:space="preserve">                    </w:t>
      </w:r>
      <w:r w:rsidRPr="00E071EC">
        <w:rPr>
          <w:szCs w:val="28"/>
        </w:rPr>
        <w:t xml:space="preserve">от </w:t>
      </w:r>
      <w:r w:rsidR="00620E52" w:rsidRPr="00620E52">
        <w:rPr>
          <w:szCs w:val="28"/>
        </w:rPr>
        <w:t xml:space="preserve">24.01.2024 № 105-п «О мерах по реализации решения Думы города Нефтеюганска от 20.12.2023 № 459-VII «О бюджете города Нефтеюганска </w:t>
      </w:r>
      <w:r w:rsidR="0099750D">
        <w:rPr>
          <w:szCs w:val="28"/>
        </w:rPr>
        <w:t xml:space="preserve">           </w:t>
      </w:r>
      <w:r w:rsidR="00620E52" w:rsidRPr="00620E52">
        <w:rPr>
          <w:szCs w:val="28"/>
        </w:rPr>
        <w:t>на 2024 год и плановый период 2025 и 2026 годов</w:t>
      </w:r>
      <w:r w:rsidR="00135FC5">
        <w:rPr>
          <w:szCs w:val="28"/>
        </w:rPr>
        <w:t xml:space="preserve">» </w:t>
      </w:r>
      <w:r w:rsidR="001F0C48">
        <w:rPr>
          <w:szCs w:val="28"/>
        </w:rPr>
        <w:t>(</w:t>
      </w:r>
      <w:r w:rsidR="001F0C48" w:rsidRPr="001F0C48">
        <w:rPr>
          <w:szCs w:val="28"/>
        </w:rPr>
        <w:t>с изменениями, внесенными постановлени</w:t>
      </w:r>
      <w:r w:rsidR="001F0C48">
        <w:rPr>
          <w:szCs w:val="28"/>
        </w:rPr>
        <w:t>ями</w:t>
      </w:r>
      <w:r w:rsidR="001F0C48" w:rsidRPr="001F0C48">
        <w:rPr>
          <w:szCs w:val="28"/>
        </w:rPr>
        <w:t xml:space="preserve"> администрации города Нефтеюганска </w:t>
      </w:r>
      <w:r w:rsidR="001F0C48" w:rsidRPr="00F60A82">
        <w:rPr>
          <w:szCs w:val="28"/>
        </w:rPr>
        <w:t>от 01.04.2024 № 609-п, от 27.04.2024 № 857-п</w:t>
      </w:r>
      <w:r w:rsidR="00F60A82">
        <w:rPr>
          <w:szCs w:val="28"/>
        </w:rPr>
        <w:t>, от 15.05.2024 № 923-п</w:t>
      </w:r>
      <w:r w:rsidR="00EC54FD">
        <w:rPr>
          <w:szCs w:val="28"/>
        </w:rPr>
        <w:t>, от 16.05.2024 № 936-п</w:t>
      </w:r>
      <w:r w:rsidR="004549AD">
        <w:rPr>
          <w:szCs w:val="28"/>
        </w:rPr>
        <w:t xml:space="preserve">,                        </w:t>
      </w:r>
      <w:r w:rsidR="004549AD" w:rsidRPr="004549AD">
        <w:t xml:space="preserve"> </w:t>
      </w:r>
      <w:r w:rsidR="004549AD" w:rsidRPr="004549AD">
        <w:rPr>
          <w:szCs w:val="28"/>
        </w:rPr>
        <w:t>от 22.05.2024 № 982-п</w:t>
      </w:r>
      <w:r w:rsidR="00414A63">
        <w:rPr>
          <w:szCs w:val="28"/>
        </w:rPr>
        <w:t>, от 17.06.2024 № 1166-п</w:t>
      </w:r>
      <w:r w:rsidR="001F0C48">
        <w:rPr>
          <w:szCs w:val="28"/>
        </w:rPr>
        <w:t xml:space="preserve">) </w:t>
      </w:r>
      <w:r w:rsidR="005D34F3">
        <w:rPr>
          <w:szCs w:val="28"/>
        </w:rPr>
        <w:t xml:space="preserve">следующие </w:t>
      </w:r>
      <w:r w:rsidR="00620E52">
        <w:rPr>
          <w:szCs w:val="28"/>
        </w:rPr>
        <w:t>изменени</w:t>
      </w:r>
      <w:r w:rsidR="005D34F3">
        <w:rPr>
          <w:szCs w:val="28"/>
        </w:rPr>
        <w:t>я:</w:t>
      </w:r>
    </w:p>
    <w:p w:rsidR="005843DA" w:rsidRDefault="005D34F3" w:rsidP="005B4FA1">
      <w:pPr>
        <w:pStyle w:val="21"/>
        <w:tabs>
          <w:tab w:val="left" w:pos="709"/>
          <w:tab w:val="left" w:pos="851"/>
        </w:tabs>
        <w:jc w:val="both"/>
        <w:rPr>
          <w:szCs w:val="28"/>
        </w:rPr>
      </w:pPr>
      <w:r>
        <w:rPr>
          <w:szCs w:val="28"/>
        </w:rPr>
        <w:tab/>
        <w:t>1.1.</w:t>
      </w:r>
      <w:r w:rsidR="005843DA">
        <w:rPr>
          <w:szCs w:val="28"/>
        </w:rPr>
        <w:t xml:space="preserve">В подпункте «г» пункта </w:t>
      </w:r>
      <w:r w:rsidR="005843DA" w:rsidRPr="008E1E82">
        <w:rPr>
          <w:szCs w:val="28"/>
        </w:rPr>
        <w:t>12.1</w:t>
      </w:r>
      <w:r w:rsidR="005843DA">
        <w:rPr>
          <w:szCs w:val="28"/>
        </w:rPr>
        <w:t xml:space="preserve"> после слов</w:t>
      </w:r>
      <w:r w:rsidR="005843DA" w:rsidRPr="005843DA">
        <w:t xml:space="preserve"> </w:t>
      </w:r>
      <w:r w:rsidR="005843DA">
        <w:t>«</w:t>
      </w:r>
      <w:r w:rsidR="005843DA" w:rsidRPr="005843DA">
        <w:rPr>
          <w:szCs w:val="28"/>
        </w:rPr>
        <w:t>доход деятельности</w:t>
      </w:r>
      <w:r w:rsidR="005843DA">
        <w:rPr>
          <w:szCs w:val="28"/>
        </w:rPr>
        <w:t>» дополнить словами «</w:t>
      </w:r>
      <w:r w:rsidR="005843DA" w:rsidRPr="005843DA">
        <w:rPr>
          <w:szCs w:val="28"/>
        </w:rPr>
        <w:t>, безвозмездных поступлений</w:t>
      </w:r>
      <w:r w:rsidR="005843DA">
        <w:rPr>
          <w:szCs w:val="28"/>
        </w:rPr>
        <w:t>».</w:t>
      </w:r>
      <w:r w:rsidR="005843DA" w:rsidRPr="005843DA">
        <w:rPr>
          <w:szCs w:val="28"/>
        </w:rPr>
        <w:t xml:space="preserve"> </w:t>
      </w:r>
    </w:p>
    <w:p w:rsidR="005843DA" w:rsidRDefault="005843DA" w:rsidP="005B4FA1">
      <w:pPr>
        <w:pStyle w:val="21"/>
        <w:tabs>
          <w:tab w:val="left" w:pos="709"/>
          <w:tab w:val="left" w:pos="851"/>
        </w:tabs>
        <w:jc w:val="both"/>
        <w:rPr>
          <w:szCs w:val="28"/>
        </w:rPr>
      </w:pPr>
      <w:r>
        <w:rPr>
          <w:szCs w:val="28"/>
        </w:rPr>
        <w:tab/>
        <w:t>1.2.Пункт 12.1 дополнить подпунктом «е» следующего содержания:</w:t>
      </w:r>
    </w:p>
    <w:p w:rsidR="005843DA" w:rsidRDefault="005843DA" w:rsidP="005B4FA1">
      <w:pPr>
        <w:pStyle w:val="21"/>
        <w:tabs>
          <w:tab w:val="left" w:pos="709"/>
          <w:tab w:val="left" w:pos="851"/>
        </w:tabs>
        <w:jc w:val="both"/>
        <w:rPr>
          <w:szCs w:val="28"/>
        </w:rPr>
      </w:pPr>
      <w:r>
        <w:rPr>
          <w:szCs w:val="28"/>
        </w:rPr>
        <w:tab/>
        <w:t>«</w:t>
      </w:r>
      <w:r w:rsidRPr="005843DA">
        <w:rPr>
          <w:szCs w:val="28"/>
        </w:rPr>
        <w:t>е)в случаях, указанных в части 65.1 статьи 112 Федерального закона              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DB33D2">
        <w:rPr>
          <w:szCs w:val="28"/>
        </w:rPr>
        <w:t>,</w:t>
      </w:r>
      <w:r w:rsidRPr="005843DA">
        <w:rPr>
          <w:szCs w:val="28"/>
        </w:rPr>
        <w:t xml:space="preserve"> в размере, </w:t>
      </w:r>
      <w:r w:rsidR="008071AD">
        <w:rPr>
          <w:szCs w:val="28"/>
        </w:rPr>
        <w:t xml:space="preserve">          </w:t>
      </w:r>
      <w:r w:rsidRPr="005843DA">
        <w:rPr>
          <w:szCs w:val="28"/>
        </w:rPr>
        <w:t xml:space="preserve">не превышающем 10 процентов общей суммы не использованных по состоянию на дату, предусмотренную абзацем первым настоящего пункта, доведенных </w:t>
      </w:r>
      <w:r w:rsidR="008071AD">
        <w:rPr>
          <w:szCs w:val="28"/>
        </w:rPr>
        <w:t xml:space="preserve">       </w:t>
      </w:r>
      <w:r w:rsidRPr="005843DA">
        <w:rPr>
          <w:szCs w:val="28"/>
        </w:rPr>
        <w:t xml:space="preserve">до получателя средств бюджета лимитов бюджетных обязательств </w:t>
      </w:r>
      <w:r w:rsidR="008071AD">
        <w:rPr>
          <w:szCs w:val="28"/>
        </w:rPr>
        <w:t xml:space="preserve">                             </w:t>
      </w:r>
      <w:r w:rsidRPr="005843DA">
        <w:rPr>
          <w:szCs w:val="28"/>
        </w:rPr>
        <w:t>на осуществление закупок товаров, работ, услуг для обеспечения нужд муниципального образования город Нефтеюганск.</w:t>
      </w:r>
      <w:r>
        <w:rPr>
          <w:szCs w:val="28"/>
        </w:rPr>
        <w:t>».</w:t>
      </w:r>
    </w:p>
    <w:p w:rsidR="002207CA" w:rsidRDefault="005843DA" w:rsidP="005B4FA1">
      <w:pPr>
        <w:pStyle w:val="21"/>
        <w:tabs>
          <w:tab w:val="left" w:pos="709"/>
          <w:tab w:val="left" w:pos="851"/>
        </w:tabs>
        <w:jc w:val="both"/>
        <w:rPr>
          <w:szCs w:val="28"/>
        </w:rPr>
      </w:pPr>
      <w:r>
        <w:rPr>
          <w:szCs w:val="28"/>
        </w:rPr>
        <w:tab/>
        <w:t>1.3.</w:t>
      </w:r>
      <w:r w:rsidR="00D649B0">
        <w:rPr>
          <w:szCs w:val="28"/>
        </w:rPr>
        <w:t>Д</w:t>
      </w:r>
      <w:r w:rsidR="002207CA">
        <w:rPr>
          <w:szCs w:val="28"/>
        </w:rPr>
        <w:t>ополни</w:t>
      </w:r>
      <w:r w:rsidR="00D649B0">
        <w:rPr>
          <w:szCs w:val="28"/>
        </w:rPr>
        <w:t>ть</w:t>
      </w:r>
      <w:r w:rsidR="002207CA">
        <w:rPr>
          <w:szCs w:val="28"/>
        </w:rPr>
        <w:t xml:space="preserve"> пункт</w:t>
      </w:r>
      <w:r w:rsidR="00561951">
        <w:rPr>
          <w:szCs w:val="28"/>
        </w:rPr>
        <w:t>ами</w:t>
      </w:r>
      <w:r w:rsidR="002207CA">
        <w:rPr>
          <w:szCs w:val="28"/>
        </w:rPr>
        <w:t xml:space="preserve"> 1</w:t>
      </w:r>
      <w:r w:rsidR="00414A63">
        <w:rPr>
          <w:szCs w:val="28"/>
        </w:rPr>
        <w:t>3</w:t>
      </w:r>
      <w:r w:rsidR="002207CA" w:rsidRPr="004549AD">
        <w:rPr>
          <w:szCs w:val="28"/>
          <w:vertAlign w:val="superscript"/>
        </w:rPr>
        <w:t>1</w:t>
      </w:r>
      <w:r w:rsidR="00561951" w:rsidRPr="00414A63">
        <w:rPr>
          <w:szCs w:val="28"/>
        </w:rPr>
        <w:t>,</w:t>
      </w:r>
      <w:r w:rsidR="00561951">
        <w:rPr>
          <w:szCs w:val="28"/>
          <w:vertAlign w:val="superscript"/>
        </w:rPr>
        <w:t xml:space="preserve"> </w:t>
      </w:r>
      <w:r w:rsidR="00561951">
        <w:rPr>
          <w:szCs w:val="28"/>
        </w:rPr>
        <w:t>13</w:t>
      </w:r>
      <w:r w:rsidR="00561951" w:rsidRPr="00561951">
        <w:rPr>
          <w:szCs w:val="28"/>
          <w:vertAlign w:val="superscript"/>
        </w:rPr>
        <w:t>2</w:t>
      </w:r>
      <w:r w:rsidR="00561951">
        <w:rPr>
          <w:szCs w:val="28"/>
          <w:vertAlign w:val="superscript"/>
        </w:rPr>
        <w:t xml:space="preserve"> </w:t>
      </w:r>
      <w:r w:rsidR="002207CA">
        <w:rPr>
          <w:szCs w:val="28"/>
        </w:rPr>
        <w:t>следующего содержания:</w:t>
      </w:r>
    </w:p>
    <w:p w:rsidR="00561951" w:rsidRDefault="00414A63" w:rsidP="00414A63">
      <w:pPr>
        <w:widowControl w:val="0"/>
        <w:tabs>
          <w:tab w:val="left" w:pos="0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Cs w:val="28"/>
        </w:rPr>
        <w:tab/>
      </w:r>
      <w:r w:rsidR="005843DA" w:rsidRPr="00414A63">
        <w:rPr>
          <w:sz w:val="28"/>
          <w:szCs w:val="28"/>
        </w:rPr>
        <w:t xml:space="preserve"> </w:t>
      </w:r>
      <w:r w:rsidR="004549AD" w:rsidRPr="00414A63">
        <w:rPr>
          <w:sz w:val="28"/>
          <w:szCs w:val="28"/>
        </w:rPr>
        <w:t>«</w:t>
      </w:r>
      <w:r w:rsidRPr="00414A63">
        <w:rPr>
          <w:sz w:val="28"/>
          <w:szCs w:val="28"/>
        </w:rPr>
        <w:t>13.</w:t>
      </w:r>
      <w:r w:rsidRPr="00414A63">
        <w:rPr>
          <w:sz w:val="28"/>
          <w:szCs w:val="28"/>
          <w:vertAlign w:val="superscript"/>
        </w:rPr>
        <w:t>1</w:t>
      </w:r>
      <w:r w:rsidRPr="00414A63">
        <w:rPr>
          <w:sz w:val="28"/>
          <w:szCs w:val="28"/>
        </w:rPr>
        <w:t xml:space="preserve">Установить что бюджетные и автономные учреждения города Нефтеюганска при заключении контрактов (договоров) о поставке товаров, </w:t>
      </w:r>
      <w:r w:rsidRPr="00414A63">
        <w:rPr>
          <w:sz w:val="28"/>
          <w:szCs w:val="28"/>
        </w:rPr>
        <w:lastRenderedPageBreak/>
        <w:t>выполнении работ, оказании услуг руководствуются требованиями, установленными пунктами 12, 13 настоящего положения.</w:t>
      </w:r>
    </w:p>
    <w:p w:rsidR="0027770B" w:rsidRDefault="0027770B" w:rsidP="00414A63">
      <w:pPr>
        <w:widowControl w:val="0"/>
        <w:tabs>
          <w:tab w:val="left" w:pos="0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Действие первого абзаца настоящего пункта распространяется </w:t>
      </w:r>
      <w:r w:rsidR="008071AD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>на правоотношения, возникшие с 01.01.2024.</w:t>
      </w:r>
    </w:p>
    <w:p w:rsidR="0027770B" w:rsidRDefault="00561951" w:rsidP="00414A63">
      <w:pPr>
        <w:widowControl w:val="0"/>
        <w:tabs>
          <w:tab w:val="left" w:pos="0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14A63">
        <w:rPr>
          <w:sz w:val="28"/>
          <w:szCs w:val="28"/>
        </w:rPr>
        <w:t>13.</w:t>
      </w:r>
      <w:r>
        <w:rPr>
          <w:sz w:val="28"/>
          <w:szCs w:val="28"/>
          <w:vertAlign w:val="superscript"/>
        </w:rPr>
        <w:t>2</w:t>
      </w:r>
      <w:r w:rsidRPr="00414A63">
        <w:rPr>
          <w:sz w:val="28"/>
          <w:szCs w:val="28"/>
        </w:rPr>
        <w:t>Установить что бюджетные и автономные учреждения города Нефтеюганска при заключении контрактов (договоров) о поставке товаров, выполнении работ, оказании услуг руководствуются тре</w:t>
      </w:r>
      <w:r w:rsidR="0027770B">
        <w:rPr>
          <w:sz w:val="28"/>
          <w:szCs w:val="28"/>
        </w:rPr>
        <w:t>бованиями, установленными пункто</w:t>
      </w:r>
      <w:r w:rsidRPr="00414A63">
        <w:rPr>
          <w:sz w:val="28"/>
          <w:szCs w:val="28"/>
        </w:rPr>
        <w:t>м 12.1 настоящего положения.</w:t>
      </w:r>
    </w:p>
    <w:p w:rsidR="00792995" w:rsidRDefault="0027770B" w:rsidP="00414A63">
      <w:pPr>
        <w:widowControl w:val="0"/>
        <w:tabs>
          <w:tab w:val="left" w:pos="0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7770B">
        <w:rPr>
          <w:sz w:val="28"/>
          <w:szCs w:val="28"/>
        </w:rPr>
        <w:t xml:space="preserve">Действие первого абзаца настоящего пункта распространяется </w:t>
      </w:r>
      <w:r w:rsidR="008071AD">
        <w:rPr>
          <w:sz w:val="28"/>
          <w:szCs w:val="28"/>
        </w:rPr>
        <w:t xml:space="preserve">                        </w:t>
      </w:r>
      <w:r w:rsidRPr="0027770B">
        <w:rPr>
          <w:sz w:val="28"/>
          <w:szCs w:val="28"/>
        </w:rPr>
        <w:t>на правоотношения, возникшие с 0</w:t>
      </w:r>
      <w:r w:rsidR="001F531D">
        <w:rPr>
          <w:sz w:val="28"/>
          <w:szCs w:val="28"/>
        </w:rPr>
        <w:t>2</w:t>
      </w:r>
      <w:r w:rsidRPr="0027770B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27770B">
        <w:rPr>
          <w:sz w:val="28"/>
          <w:szCs w:val="28"/>
        </w:rPr>
        <w:t>.2024.</w:t>
      </w:r>
      <w:r w:rsidR="00414A63">
        <w:rPr>
          <w:sz w:val="28"/>
          <w:szCs w:val="28"/>
        </w:rPr>
        <w:t>».</w:t>
      </w:r>
    </w:p>
    <w:p w:rsidR="00DC725B" w:rsidRDefault="00DC725B" w:rsidP="00414A63">
      <w:pPr>
        <w:widowControl w:val="0"/>
        <w:tabs>
          <w:tab w:val="left" w:pos="0"/>
        </w:tabs>
        <w:autoSpaceDE w:val="0"/>
        <w:autoSpaceDN w:val="0"/>
        <w:adjustRightInd w:val="0"/>
        <w:contextualSpacing/>
        <w:jc w:val="both"/>
        <w:rPr>
          <w:szCs w:val="28"/>
        </w:rPr>
      </w:pPr>
      <w:r>
        <w:rPr>
          <w:sz w:val="28"/>
          <w:szCs w:val="28"/>
        </w:rPr>
        <w:tab/>
      </w:r>
      <w:r w:rsidR="00777389">
        <w:rPr>
          <w:sz w:val="28"/>
          <w:szCs w:val="28"/>
        </w:rPr>
        <w:t>1.4.</w:t>
      </w:r>
      <w:r w:rsidR="00D649B0">
        <w:rPr>
          <w:sz w:val="28"/>
          <w:szCs w:val="28"/>
        </w:rPr>
        <w:t xml:space="preserve">Приложение к постановлению изложить согласно приложению </w:t>
      </w:r>
      <w:r w:rsidR="008071AD">
        <w:rPr>
          <w:sz w:val="28"/>
          <w:szCs w:val="28"/>
        </w:rPr>
        <w:t xml:space="preserve">                  </w:t>
      </w:r>
      <w:r w:rsidR="00D649B0">
        <w:rPr>
          <w:sz w:val="28"/>
          <w:szCs w:val="28"/>
        </w:rPr>
        <w:t>к настоящему п</w:t>
      </w:r>
      <w:r w:rsidR="00AC5DBF">
        <w:rPr>
          <w:sz w:val="28"/>
          <w:szCs w:val="28"/>
        </w:rPr>
        <w:t>остановлен</w:t>
      </w:r>
      <w:r w:rsidR="00D649B0">
        <w:rPr>
          <w:sz w:val="28"/>
          <w:szCs w:val="28"/>
        </w:rPr>
        <w:t>ию.</w:t>
      </w:r>
    </w:p>
    <w:p w:rsidR="008469EB" w:rsidRDefault="00AF70C2" w:rsidP="006431CF">
      <w:pPr>
        <w:pStyle w:val="21"/>
        <w:tabs>
          <w:tab w:val="left" w:pos="709"/>
          <w:tab w:val="left" w:pos="851"/>
        </w:tabs>
        <w:jc w:val="both"/>
        <w:rPr>
          <w:rFonts w:ascii="Times New Roman CYR" w:hAnsi="Times New Roman CYR"/>
        </w:rPr>
      </w:pPr>
      <w:r>
        <w:rPr>
          <w:szCs w:val="28"/>
        </w:rPr>
        <w:tab/>
      </w:r>
      <w:r w:rsidR="004E5C50">
        <w:rPr>
          <w:rFonts w:ascii="Times New Roman CYR" w:hAnsi="Times New Roman CYR"/>
        </w:rPr>
        <w:t>2</w:t>
      </w:r>
      <w:r w:rsidR="00AE2E68" w:rsidRPr="00AE2E68">
        <w:rPr>
          <w:rFonts w:ascii="Times New Roman CYR" w:hAnsi="Times New Roman CYR"/>
        </w:rPr>
        <w:t>.Департаменту по делам администрации города (</w:t>
      </w:r>
      <w:proofErr w:type="spellStart"/>
      <w:r w:rsidR="00620E52">
        <w:rPr>
          <w:rFonts w:ascii="Times New Roman CYR" w:hAnsi="Times New Roman CYR"/>
        </w:rPr>
        <w:t>Филинова</w:t>
      </w:r>
      <w:proofErr w:type="spellEnd"/>
      <w:r w:rsidR="00620E52">
        <w:rPr>
          <w:rFonts w:ascii="Times New Roman CYR" w:hAnsi="Times New Roman CYR"/>
        </w:rPr>
        <w:t xml:space="preserve"> Н.В</w:t>
      </w:r>
      <w:r w:rsidR="00AE2E68" w:rsidRPr="00AE2E68">
        <w:rPr>
          <w:rFonts w:ascii="Times New Roman CYR" w:hAnsi="Times New Roman CYR"/>
        </w:rPr>
        <w:t>.) разместить постановление на официальном сайте органов местного самоуправления города Нефтеюганска.</w:t>
      </w:r>
    </w:p>
    <w:p w:rsidR="00F41D79" w:rsidRDefault="00F41D79" w:rsidP="00FF2C38">
      <w:pPr>
        <w:jc w:val="both"/>
        <w:rPr>
          <w:sz w:val="28"/>
          <w:szCs w:val="28"/>
        </w:rPr>
      </w:pPr>
    </w:p>
    <w:p w:rsidR="009D7EBB" w:rsidRDefault="009D7EBB" w:rsidP="00FF2C38">
      <w:pPr>
        <w:jc w:val="both"/>
        <w:rPr>
          <w:sz w:val="28"/>
          <w:szCs w:val="28"/>
        </w:rPr>
      </w:pPr>
    </w:p>
    <w:p w:rsidR="00620E52" w:rsidRDefault="001F0C48" w:rsidP="00FF2C38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Временно и</w:t>
      </w:r>
      <w:r w:rsidR="00620E52">
        <w:rPr>
          <w:sz w:val="28"/>
          <w:szCs w:val="28"/>
        </w:rPr>
        <w:t xml:space="preserve">сполняющий </w:t>
      </w:r>
      <w:r>
        <w:rPr>
          <w:sz w:val="28"/>
          <w:szCs w:val="28"/>
        </w:rPr>
        <w:t>полномочия</w:t>
      </w:r>
      <w:r w:rsidR="00620E52">
        <w:rPr>
          <w:sz w:val="28"/>
          <w:szCs w:val="28"/>
        </w:rPr>
        <w:t xml:space="preserve"> </w:t>
      </w:r>
    </w:p>
    <w:p w:rsidR="001A0FF1" w:rsidRDefault="00620E52" w:rsidP="0027770B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FF2C38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340820">
        <w:rPr>
          <w:sz w:val="28"/>
          <w:szCs w:val="28"/>
        </w:rPr>
        <w:t xml:space="preserve"> </w:t>
      </w:r>
      <w:r w:rsidR="00FF2C38">
        <w:rPr>
          <w:sz w:val="28"/>
          <w:szCs w:val="28"/>
        </w:rPr>
        <w:t xml:space="preserve">города Нефтеюганска                                                 </w:t>
      </w:r>
      <w:r w:rsidR="00D8399F">
        <w:rPr>
          <w:sz w:val="28"/>
          <w:szCs w:val="28"/>
        </w:rPr>
        <w:t xml:space="preserve">             </w:t>
      </w:r>
      <w:r w:rsidR="001E3CF9">
        <w:rPr>
          <w:sz w:val="28"/>
          <w:szCs w:val="28"/>
        </w:rPr>
        <w:t xml:space="preserve"> </w:t>
      </w:r>
      <w:r w:rsidR="00970B31">
        <w:rPr>
          <w:sz w:val="28"/>
          <w:szCs w:val="28"/>
        </w:rPr>
        <w:t xml:space="preserve">         </w:t>
      </w:r>
      <w:proofErr w:type="spellStart"/>
      <w:r>
        <w:rPr>
          <w:sz w:val="28"/>
          <w:szCs w:val="28"/>
        </w:rPr>
        <w:t>Н.С.Халезова</w:t>
      </w:r>
      <w:proofErr w:type="spellEnd"/>
      <w:r w:rsidR="00FF2C38" w:rsidRPr="00FF2C38">
        <w:rPr>
          <w:sz w:val="28"/>
          <w:szCs w:val="28"/>
        </w:rPr>
        <w:t xml:space="preserve">  </w:t>
      </w:r>
      <w:r w:rsidR="00F16CAE">
        <w:rPr>
          <w:szCs w:val="28"/>
        </w:rPr>
        <w:t xml:space="preserve">   </w:t>
      </w:r>
    </w:p>
    <w:p w:rsidR="001A0FF1" w:rsidRDefault="001A0FF1" w:rsidP="00E67B5B">
      <w:pPr>
        <w:pStyle w:val="ConsPlusNonformat"/>
        <w:rPr>
          <w:rFonts w:ascii="Times New Roman" w:hAnsi="Times New Roman" w:cs="Times New Roman"/>
          <w:sz w:val="28"/>
          <w:szCs w:val="28"/>
        </w:rPr>
        <w:sectPr w:rsidR="001A0FF1" w:rsidSect="00777389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AA3116" w:rsidRPr="00AA3116" w:rsidRDefault="00AA3116" w:rsidP="00AA3116">
      <w:pPr>
        <w:tabs>
          <w:tab w:val="left" w:pos="6521"/>
        </w:tabs>
        <w:ind w:left="11907" w:right="-598"/>
        <w:jc w:val="right"/>
        <w:rPr>
          <w:sz w:val="28"/>
          <w:szCs w:val="28"/>
        </w:rPr>
      </w:pPr>
      <w:r w:rsidRPr="00AA3116">
        <w:rPr>
          <w:sz w:val="28"/>
          <w:szCs w:val="28"/>
        </w:rPr>
        <w:lastRenderedPageBreak/>
        <w:t xml:space="preserve">Приложение  </w:t>
      </w:r>
    </w:p>
    <w:p w:rsidR="00AA3116" w:rsidRPr="00AA3116" w:rsidRDefault="00AA3116" w:rsidP="00AA3116">
      <w:pPr>
        <w:tabs>
          <w:tab w:val="left" w:pos="5812"/>
          <w:tab w:val="left" w:pos="6663"/>
        </w:tabs>
        <w:ind w:left="11907" w:right="-598"/>
        <w:jc w:val="right"/>
        <w:rPr>
          <w:sz w:val="28"/>
          <w:szCs w:val="28"/>
        </w:rPr>
      </w:pPr>
      <w:r w:rsidRPr="00AA3116">
        <w:rPr>
          <w:sz w:val="28"/>
          <w:szCs w:val="28"/>
        </w:rPr>
        <w:t xml:space="preserve">к постановлению </w:t>
      </w:r>
    </w:p>
    <w:p w:rsidR="00AA3116" w:rsidRPr="00AA3116" w:rsidRDefault="00AA3116" w:rsidP="00AA3116">
      <w:pPr>
        <w:tabs>
          <w:tab w:val="left" w:pos="5812"/>
          <w:tab w:val="left" w:pos="6663"/>
        </w:tabs>
        <w:ind w:left="11907" w:right="-598"/>
        <w:jc w:val="right"/>
        <w:rPr>
          <w:sz w:val="28"/>
          <w:szCs w:val="28"/>
        </w:rPr>
      </w:pPr>
      <w:r w:rsidRPr="00AA3116">
        <w:rPr>
          <w:sz w:val="28"/>
          <w:szCs w:val="28"/>
        </w:rPr>
        <w:t>администрации города</w:t>
      </w:r>
    </w:p>
    <w:p w:rsidR="00AA3116" w:rsidRPr="00AA3116" w:rsidRDefault="00AA3116" w:rsidP="00A94CD5">
      <w:pPr>
        <w:tabs>
          <w:tab w:val="right" w:pos="15168"/>
        </w:tabs>
        <w:ind w:left="10915" w:right="-598"/>
        <w:rPr>
          <w:sz w:val="28"/>
          <w:szCs w:val="28"/>
        </w:rPr>
      </w:pPr>
      <w:r w:rsidRPr="00AA3116">
        <w:rPr>
          <w:sz w:val="28"/>
          <w:szCs w:val="28"/>
        </w:rPr>
        <w:tab/>
        <w:t xml:space="preserve">          от </w:t>
      </w:r>
      <w:r w:rsidR="00113AF9">
        <w:rPr>
          <w:sz w:val="28"/>
          <w:szCs w:val="28"/>
        </w:rPr>
        <w:t>17.07.2024 № 1342-п</w:t>
      </w:r>
    </w:p>
    <w:p w:rsidR="00AA3116" w:rsidRPr="00AA3116" w:rsidRDefault="00AA3116" w:rsidP="00AA3116">
      <w:pPr>
        <w:tabs>
          <w:tab w:val="left" w:pos="11895"/>
          <w:tab w:val="right" w:pos="15168"/>
        </w:tabs>
        <w:ind w:left="10915" w:right="-598"/>
        <w:rPr>
          <w:i/>
          <w:color w:val="0070C0"/>
          <w:sz w:val="24"/>
          <w:szCs w:val="24"/>
          <w:u w:val="single"/>
        </w:rPr>
      </w:pPr>
    </w:p>
    <w:p w:rsidR="00AA3116" w:rsidRPr="00AA3116" w:rsidRDefault="00AA3116" w:rsidP="00AA3116">
      <w:pPr>
        <w:autoSpaceDE w:val="0"/>
        <w:autoSpaceDN w:val="0"/>
        <w:adjustRightInd w:val="0"/>
        <w:jc w:val="center"/>
        <w:rPr>
          <w:sz w:val="28"/>
        </w:rPr>
      </w:pPr>
    </w:p>
    <w:p w:rsidR="00AA3116" w:rsidRPr="00AA3116" w:rsidRDefault="00AA3116" w:rsidP="00AA3116">
      <w:pPr>
        <w:autoSpaceDE w:val="0"/>
        <w:autoSpaceDN w:val="0"/>
        <w:adjustRightInd w:val="0"/>
        <w:jc w:val="center"/>
        <w:rPr>
          <w:sz w:val="28"/>
        </w:rPr>
      </w:pPr>
      <w:r w:rsidRPr="00AA3116">
        <w:rPr>
          <w:sz w:val="28"/>
        </w:rPr>
        <w:t xml:space="preserve">План мероприятий </w:t>
      </w:r>
    </w:p>
    <w:p w:rsidR="00AA3116" w:rsidRPr="00AA3116" w:rsidRDefault="00AA3116" w:rsidP="00AA3116">
      <w:pPr>
        <w:autoSpaceDE w:val="0"/>
        <w:autoSpaceDN w:val="0"/>
        <w:adjustRightInd w:val="0"/>
        <w:jc w:val="center"/>
        <w:rPr>
          <w:sz w:val="28"/>
        </w:rPr>
      </w:pPr>
      <w:r w:rsidRPr="00AA3116">
        <w:rPr>
          <w:sz w:val="28"/>
        </w:rPr>
        <w:t xml:space="preserve">по росту доходов, оптимизации расходов бюджета </w:t>
      </w:r>
      <w:r w:rsidRPr="00AA3116">
        <w:rPr>
          <w:sz w:val="28"/>
          <w:szCs w:val="28"/>
        </w:rPr>
        <w:t xml:space="preserve">и сокращению муниципального долга </w:t>
      </w:r>
      <w:r w:rsidRPr="00AA3116">
        <w:rPr>
          <w:sz w:val="28"/>
        </w:rPr>
        <w:t>муниципального образования город Нефтеюганск на 2024 год и плановый период 2025 и 2026 годов</w:t>
      </w:r>
    </w:p>
    <w:p w:rsidR="00AA3116" w:rsidRPr="00AA3116" w:rsidRDefault="00AA3116" w:rsidP="00AA3116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540"/>
        <w:gridCol w:w="1571"/>
        <w:gridCol w:w="1275"/>
        <w:gridCol w:w="3402"/>
        <w:gridCol w:w="1418"/>
        <w:gridCol w:w="709"/>
        <w:gridCol w:w="708"/>
        <w:gridCol w:w="709"/>
        <w:gridCol w:w="851"/>
        <w:gridCol w:w="850"/>
        <w:gridCol w:w="851"/>
      </w:tblGrid>
      <w:tr w:rsidR="00AA3116" w:rsidRPr="00AA3116" w:rsidTr="00F80622">
        <w:trPr>
          <w:trHeight w:val="1005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116" w:rsidRPr="00AA3116" w:rsidRDefault="00AA3116" w:rsidP="00AA3116">
            <w:pPr>
              <w:jc w:val="center"/>
              <w:rPr>
                <w:color w:val="000000"/>
                <w:sz w:val="19"/>
                <w:szCs w:val="19"/>
              </w:rPr>
            </w:pPr>
            <w:r w:rsidRPr="00AA3116">
              <w:rPr>
                <w:color w:val="000000"/>
                <w:sz w:val="19"/>
                <w:szCs w:val="19"/>
              </w:rPr>
              <w:t>№</w:t>
            </w:r>
          </w:p>
          <w:p w:rsidR="00AA3116" w:rsidRPr="00AA3116" w:rsidRDefault="00AA3116" w:rsidP="00AA3116">
            <w:pPr>
              <w:jc w:val="center"/>
              <w:rPr>
                <w:color w:val="000000"/>
                <w:sz w:val="19"/>
                <w:szCs w:val="19"/>
              </w:rPr>
            </w:pPr>
            <w:r w:rsidRPr="00AA3116">
              <w:rPr>
                <w:color w:val="000000"/>
                <w:sz w:val="19"/>
                <w:szCs w:val="19"/>
              </w:rPr>
              <w:t>п</w:t>
            </w:r>
            <w:r w:rsidRPr="00AA3116">
              <w:rPr>
                <w:color w:val="000000"/>
                <w:sz w:val="19"/>
                <w:szCs w:val="19"/>
                <w:lang w:val="en-US"/>
              </w:rPr>
              <w:t>/</w:t>
            </w:r>
            <w:r w:rsidRPr="00AA3116">
              <w:rPr>
                <w:color w:val="000000"/>
                <w:sz w:val="19"/>
                <w:szCs w:val="19"/>
              </w:rPr>
              <w:t>п</w:t>
            </w:r>
          </w:p>
        </w:tc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116" w:rsidRPr="00AA3116" w:rsidRDefault="00AA3116" w:rsidP="00AA3116">
            <w:pPr>
              <w:jc w:val="center"/>
              <w:rPr>
                <w:color w:val="000000"/>
                <w:sz w:val="19"/>
                <w:szCs w:val="19"/>
              </w:rPr>
            </w:pPr>
            <w:r w:rsidRPr="00AA3116">
              <w:rPr>
                <w:color w:val="000000"/>
                <w:sz w:val="19"/>
                <w:szCs w:val="19"/>
              </w:rPr>
              <w:t>Наименование мероприятия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116" w:rsidRPr="00AA3116" w:rsidRDefault="00AA3116" w:rsidP="00AA3116">
            <w:pPr>
              <w:jc w:val="center"/>
              <w:rPr>
                <w:color w:val="000000"/>
                <w:sz w:val="19"/>
                <w:szCs w:val="19"/>
              </w:rPr>
            </w:pPr>
            <w:r w:rsidRPr="00AA3116">
              <w:rPr>
                <w:color w:val="000000"/>
                <w:sz w:val="19"/>
                <w:szCs w:val="19"/>
              </w:rPr>
              <w:t>Ответственный исполнитель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116" w:rsidRPr="00AA3116" w:rsidRDefault="00AA3116" w:rsidP="00AA3116">
            <w:pPr>
              <w:jc w:val="center"/>
              <w:rPr>
                <w:color w:val="000000"/>
                <w:sz w:val="19"/>
                <w:szCs w:val="19"/>
              </w:rPr>
            </w:pPr>
            <w:r w:rsidRPr="00AA3116">
              <w:rPr>
                <w:color w:val="000000"/>
                <w:sz w:val="19"/>
                <w:szCs w:val="19"/>
              </w:rPr>
              <w:t>Срок исполнения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116" w:rsidRPr="00AA3116" w:rsidRDefault="00AA3116" w:rsidP="00AA3116">
            <w:pPr>
              <w:ind w:left="171" w:hanging="171"/>
              <w:jc w:val="center"/>
              <w:rPr>
                <w:color w:val="000000"/>
                <w:sz w:val="19"/>
                <w:szCs w:val="19"/>
              </w:rPr>
            </w:pPr>
            <w:r w:rsidRPr="00AA3116">
              <w:rPr>
                <w:color w:val="000000"/>
                <w:sz w:val="19"/>
                <w:szCs w:val="19"/>
              </w:rPr>
              <w:t>Проект нормативного правового акта или иной документ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116" w:rsidRPr="00AA3116" w:rsidRDefault="00AA3116" w:rsidP="00AA3116">
            <w:pPr>
              <w:jc w:val="center"/>
              <w:rPr>
                <w:color w:val="000000"/>
                <w:sz w:val="19"/>
                <w:szCs w:val="19"/>
              </w:rPr>
            </w:pPr>
            <w:r w:rsidRPr="00AA3116">
              <w:rPr>
                <w:color w:val="000000"/>
                <w:sz w:val="19"/>
                <w:szCs w:val="19"/>
              </w:rPr>
              <w:t>Целевой показатель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116" w:rsidRPr="00AA3116" w:rsidRDefault="00AA3116" w:rsidP="00AA3116">
            <w:pPr>
              <w:jc w:val="center"/>
              <w:rPr>
                <w:color w:val="000000"/>
                <w:sz w:val="19"/>
                <w:szCs w:val="19"/>
              </w:rPr>
            </w:pPr>
            <w:r w:rsidRPr="00AA3116">
              <w:rPr>
                <w:color w:val="000000"/>
                <w:sz w:val="19"/>
                <w:szCs w:val="19"/>
              </w:rPr>
              <w:t>Значение целевого показателя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116" w:rsidRPr="00AA3116" w:rsidRDefault="00AA3116" w:rsidP="00AA3116">
            <w:pPr>
              <w:jc w:val="center"/>
              <w:rPr>
                <w:color w:val="000000"/>
                <w:sz w:val="19"/>
                <w:szCs w:val="19"/>
              </w:rPr>
            </w:pPr>
            <w:r w:rsidRPr="00AA3116">
              <w:rPr>
                <w:color w:val="000000"/>
                <w:sz w:val="19"/>
                <w:szCs w:val="19"/>
              </w:rPr>
              <w:t xml:space="preserve">Ожидаемый эффект </w:t>
            </w:r>
          </w:p>
          <w:p w:rsidR="00AA3116" w:rsidRPr="00AA3116" w:rsidRDefault="00AA3116" w:rsidP="00AA3116">
            <w:pPr>
              <w:jc w:val="center"/>
              <w:rPr>
                <w:color w:val="000000"/>
                <w:sz w:val="19"/>
                <w:szCs w:val="19"/>
              </w:rPr>
            </w:pPr>
            <w:r w:rsidRPr="00AA3116">
              <w:rPr>
                <w:color w:val="000000"/>
                <w:sz w:val="19"/>
                <w:szCs w:val="19"/>
              </w:rPr>
              <w:t>(тыс. рублей)</w:t>
            </w:r>
          </w:p>
        </w:tc>
      </w:tr>
      <w:tr w:rsidR="00AA3116" w:rsidRPr="00AA3116" w:rsidTr="00F80622">
        <w:trPr>
          <w:trHeight w:val="588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116" w:rsidRPr="00AA3116" w:rsidRDefault="00AA3116" w:rsidP="00AA311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116" w:rsidRPr="00AA3116" w:rsidRDefault="00AA3116" w:rsidP="00AA311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116" w:rsidRPr="00AA3116" w:rsidRDefault="00AA3116" w:rsidP="00AA311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116" w:rsidRPr="00AA3116" w:rsidRDefault="00AA3116" w:rsidP="00AA311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116" w:rsidRPr="00AA3116" w:rsidRDefault="00AA3116" w:rsidP="00AA311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116" w:rsidRPr="00AA3116" w:rsidRDefault="00AA3116" w:rsidP="00AA311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116" w:rsidRPr="00AA3116" w:rsidRDefault="00AA3116" w:rsidP="00AA3116">
            <w:pPr>
              <w:jc w:val="center"/>
              <w:rPr>
                <w:color w:val="000000"/>
                <w:sz w:val="18"/>
                <w:szCs w:val="18"/>
              </w:rPr>
            </w:pPr>
            <w:r w:rsidRPr="00AA3116">
              <w:rPr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116" w:rsidRPr="00AA3116" w:rsidRDefault="00AA3116" w:rsidP="00AA3116">
            <w:pPr>
              <w:jc w:val="center"/>
              <w:rPr>
                <w:color w:val="000000"/>
                <w:sz w:val="18"/>
                <w:szCs w:val="18"/>
              </w:rPr>
            </w:pPr>
            <w:r w:rsidRPr="00AA3116">
              <w:rPr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116" w:rsidRPr="00AA3116" w:rsidRDefault="00AA3116" w:rsidP="00AA3116">
            <w:pPr>
              <w:jc w:val="center"/>
              <w:rPr>
                <w:color w:val="000000"/>
                <w:sz w:val="18"/>
                <w:szCs w:val="18"/>
              </w:rPr>
            </w:pPr>
            <w:r w:rsidRPr="00AA3116">
              <w:rPr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116" w:rsidRPr="00AA3116" w:rsidRDefault="00AA3116" w:rsidP="00AA3116">
            <w:pPr>
              <w:jc w:val="center"/>
              <w:rPr>
                <w:color w:val="000000"/>
                <w:sz w:val="18"/>
                <w:szCs w:val="18"/>
              </w:rPr>
            </w:pPr>
            <w:r w:rsidRPr="00AA3116">
              <w:rPr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116" w:rsidRPr="00AA3116" w:rsidRDefault="00AA3116" w:rsidP="00AA3116">
            <w:pPr>
              <w:jc w:val="center"/>
              <w:rPr>
                <w:color w:val="000000"/>
                <w:sz w:val="18"/>
                <w:szCs w:val="18"/>
              </w:rPr>
            </w:pPr>
            <w:r w:rsidRPr="00AA3116">
              <w:rPr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116" w:rsidRPr="00AA3116" w:rsidRDefault="00AA3116" w:rsidP="00AA3116">
            <w:pPr>
              <w:jc w:val="center"/>
              <w:rPr>
                <w:color w:val="000000"/>
                <w:sz w:val="18"/>
                <w:szCs w:val="18"/>
              </w:rPr>
            </w:pPr>
            <w:r w:rsidRPr="00AA3116">
              <w:rPr>
                <w:color w:val="000000"/>
                <w:sz w:val="18"/>
                <w:szCs w:val="18"/>
              </w:rPr>
              <w:t>2026 год</w:t>
            </w:r>
          </w:p>
        </w:tc>
      </w:tr>
      <w:tr w:rsidR="00AA3116" w:rsidRPr="00AA3116" w:rsidTr="00F80622">
        <w:trPr>
          <w:trHeight w:val="272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116" w:rsidRPr="00AA3116" w:rsidRDefault="00AA3116" w:rsidP="00AA3116">
            <w:pPr>
              <w:jc w:val="center"/>
              <w:rPr>
                <w:color w:val="000000"/>
                <w:sz w:val="18"/>
                <w:szCs w:val="18"/>
              </w:rPr>
            </w:pPr>
            <w:r w:rsidRPr="00AA311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116" w:rsidRPr="00AA3116" w:rsidRDefault="00AA3116" w:rsidP="00AA3116">
            <w:pPr>
              <w:jc w:val="center"/>
              <w:rPr>
                <w:color w:val="000000"/>
                <w:sz w:val="18"/>
                <w:szCs w:val="18"/>
              </w:rPr>
            </w:pPr>
            <w:r w:rsidRPr="00AA311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116" w:rsidRPr="00AA3116" w:rsidRDefault="00AA3116" w:rsidP="00AA3116">
            <w:pPr>
              <w:jc w:val="center"/>
              <w:rPr>
                <w:color w:val="000000"/>
                <w:sz w:val="18"/>
                <w:szCs w:val="18"/>
              </w:rPr>
            </w:pPr>
            <w:r w:rsidRPr="00AA311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116" w:rsidRPr="00AA3116" w:rsidRDefault="00AA3116" w:rsidP="00AA3116">
            <w:pPr>
              <w:jc w:val="center"/>
              <w:rPr>
                <w:color w:val="000000"/>
                <w:sz w:val="18"/>
                <w:szCs w:val="18"/>
              </w:rPr>
            </w:pPr>
            <w:r w:rsidRPr="00AA311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116" w:rsidRPr="00AA3116" w:rsidRDefault="00AA3116" w:rsidP="00AA3116">
            <w:pPr>
              <w:jc w:val="center"/>
              <w:rPr>
                <w:color w:val="000000"/>
                <w:sz w:val="18"/>
                <w:szCs w:val="18"/>
              </w:rPr>
            </w:pPr>
            <w:r w:rsidRPr="00AA311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116" w:rsidRPr="00AA3116" w:rsidRDefault="00AA3116" w:rsidP="00AA3116">
            <w:pPr>
              <w:jc w:val="center"/>
              <w:rPr>
                <w:color w:val="000000"/>
                <w:sz w:val="18"/>
                <w:szCs w:val="18"/>
              </w:rPr>
            </w:pPr>
            <w:r w:rsidRPr="00AA311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116" w:rsidRPr="00AA3116" w:rsidRDefault="00AA3116" w:rsidP="00AA3116">
            <w:pPr>
              <w:jc w:val="center"/>
              <w:rPr>
                <w:color w:val="000000"/>
                <w:sz w:val="18"/>
                <w:szCs w:val="18"/>
              </w:rPr>
            </w:pPr>
            <w:r w:rsidRPr="00AA311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116" w:rsidRPr="00AA3116" w:rsidRDefault="00AA3116" w:rsidP="00AA3116">
            <w:pPr>
              <w:jc w:val="center"/>
              <w:rPr>
                <w:color w:val="000000"/>
                <w:sz w:val="18"/>
                <w:szCs w:val="18"/>
              </w:rPr>
            </w:pPr>
            <w:r w:rsidRPr="00AA311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116" w:rsidRPr="00AA3116" w:rsidRDefault="00AA3116" w:rsidP="00AA3116">
            <w:pPr>
              <w:jc w:val="center"/>
              <w:rPr>
                <w:color w:val="000000"/>
                <w:sz w:val="18"/>
                <w:szCs w:val="18"/>
              </w:rPr>
            </w:pPr>
            <w:r w:rsidRPr="00AA311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116" w:rsidRPr="00AA3116" w:rsidRDefault="00AA3116" w:rsidP="00AA3116">
            <w:pPr>
              <w:jc w:val="center"/>
              <w:rPr>
                <w:color w:val="000000"/>
                <w:sz w:val="18"/>
                <w:szCs w:val="18"/>
              </w:rPr>
            </w:pPr>
            <w:r w:rsidRPr="00AA311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116" w:rsidRPr="00AA3116" w:rsidRDefault="00AA3116" w:rsidP="00AA3116">
            <w:pPr>
              <w:jc w:val="center"/>
              <w:rPr>
                <w:color w:val="000000"/>
                <w:sz w:val="18"/>
                <w:szCs w:val="18"/>
              </w:rPr>
            </w:pPr>
            <w:r w:rsidRPr="00AA311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116" w:rsidRPr="00AA3116" w:rsidRDefault="00AA3116" w:rsidP="00AA3116">
            <w:pPr>
              <w:jc w:val="center"/>
              <w:rPr>
                <w:color w:val="000000"/>
                <w:sz w:val="18"/>
                <w:szCs w:val="18"/>
              </w:rPr>
            </w:pPr>
            <w:r w:rsidRPr="00AA3116">
              <w:rPr>
                <w:color w:val="000000"/>
                <w:sz w:val="18"/>
                <w:szCs w:val="18"/>
              </w:rPr>
              <w:t>12</w:t>
            </w:r>
          </w:p>
        </w:tc>
      </w:tr>
      <w:tr w:rsidR="00AA3116" w:rsidRPr="00AA3116" w:rsidTr="00F80622">
        <w:trPr>
          <w:trHeight w:val="307"/>
        </w:trPr>
        <w:tc>
          <w:tcPr>
            <w:tcW w:w="15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116" w:rsidRPr="00AA3116" w:rsidRDefault="00AA3116" w:rsidP="00AA3116">
            <w:pPr>
              <w:rPr>
                <w:bCs/>
                <w:color w:val="000000"/>
                <w:sz w:val="18"/>
                <w:szCs w:val="18"/>
              </w:rPr>
            </w:pPr>
            <w:r w:rsidRPr="00AA3116">
              <w:rPr>
                <w:bCs/>
                <w:color w:val="000000"/>
                <w:sz w:val="18"/>
                <w:szCs w:val="18"/>
              </w:rPr>
              <w:t>1. Мероприятия по росту доходов бюджета муниципального образования</w:t>
            </w:r>
          </w:p>
        </w:tc>
      </w:tr>
      <w:tr w:rsidR="00AA3116" w:rsidRPr="00AA3116" w:rsidTr="00F80622">
        <w:trPr>
          <w:trHeight w:val="704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3116" w:rsidRPr="00AA3116" w:rsidRDefault="00AA3116" w:rsidP="00AA3116">
            <w:pPr>
              <w:rPr>
                <w:color w:val="000000"/>
                <w:sz w:val="18"/>
                <w:szCs w:val="18"/>
              </w:rPr>
            </w:pPr>
            <w:r w:rsidRPr="00AA3116">
              <w:rPr>
                <w:color w:val="000000"/>
                <w:sz w:val="18"/>
                <w:szCs w:val="18"/>
              </w:rPr>
              <w:t>1.1</w:t>
            </w:r>
          </w:p>
        </w:tc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rPr>
                <w:color w:val="000000"/>
                <w:sz w:val="18"/>
                <w:szCs w:val="18"/>
              </w:rPr>
            </w:pPr>
            <w:r w:rsidRPr="00AA3116">
              <w:rPr>
                <w:color w:val="000000"/>
                <w:sz w:val="18"/>
                <w:szCs w:val="18"/>
              </w:rPr>
              <w:t xml:space="preserve">Проведение конкурсных процедур в отношении земельных участков, находящихся в муниципальной собственности, а также государственная собственность на которые не разграничена, и распоряжение которыми в соответствии с законодательством РФ осуществляется органами местного самоуправления, информация о которых </w:t>
            </w:r>
            <w:r w:rsidRPr="00AA3116">
              <w:rPr>
                <w:color w:val="000000"/>
                <w:sz w:val="18"/>
                <w:szCs w:val="18"/>
              </w:rPr>
              <w:lastRenderedPageBreak/>
              <w:t>опубликована на официальном сайте администрации города Нефтеюганска</w:t>
            </w:r>
          </w:p>
          <w:p w:rsidR="00AA3116" w:rsidRPr="00AA3116" w:rsidRDefault="00AA3116" w:rsidP="00AA311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rPr>
                <w:color w:val="000000"/>
                <w:sz w:val="18"/>
                <w:szCs w:val="18"/>
              </w:rPr>
            </w:pPr>
            <w:r w:rsidRPr="00AA3116">
              <w:rPr>
                <w:color w:val="000000"/>
                <w:sz w:val="18"/>
                <w:szCs w:val="18"/>
              </w:rPr>
              <w:lastRenderedPageBreak/>
              <w:t>Департамент градостроительства и земельных отношений администрации города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AA3116">
              <w:rPr>
                <w:color w:val="000000"/>
                <w:sz w:val="18"/>
                <w:szCs w:val="18"/>
              </w:rPr>
              <w:t xml:space="preserve">до 31.12.2024 </w:t>
            </w:r>
          </w:p>
          <w:p w:rsidR="00AA3116" w:rsidRPr="00AA3116" w:rsidRDefault="00AA3116" w:rsidP="00AA3116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AA3116">
              <w:rPr>
                <w:color w:val="000000"/>
                <w:sz w:val="18"/>
                <w:szCs w:val="18"/>
              </w:rPr>
              <w:t xml:space="preserve">до 31.12.2025  </w:t>
            </w:r>
          </w:p>
          <w:p w:rsidR="00AA3116" w:rsidRPr="00AA3116" w:rsidRDefault="00AA3116" w:rsidP="00AA3116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AA3116">
              <w:rPr>
                <w:color w:val="000000"/>
                <w:sz w:val="18"/>
                <w:szCs w:val="18"/>
              </w:rPr>
              <w:t xml:space="preserve">до 31.12.2026  </w:t>
            </w:r>
          </w:p>
          <w:p w:rsidR="00AA3116" w:rsidRPr="00AA3116" w:rsidRDefault="00AA3116" w:rsidP="00AA3116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</w:p>
          <w:p w:rsidR="00AA3116" w:rsidRPr="00AA3116" w:rsidRDefault="00AA3116" w:rsidP="00AA3116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</w:p>
          <w:p w:rsidR="00AA3116" w:rsidRPr="00AA3116" w:rsidRDefault="00AA3116" w:rsidP="00AA3116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rPr>
                <w:color w:val="000000"/>
                <w:sz w:val="18"/>
                <w:szCs w:val="18"/>
                <w:highlight w:val="yellow"/>
              </w:rPr>
            </w:pPr>
            <w:r w:rsidRPr="00AA3116">
              <w:rPr>
                <w:color w:val="000000"/>
                <w:sz w:val="18"/>
                <w:szCs w:val="18"/>
              </w:rPr>
              <w:t>Сводный план-график проведения аукционов по продаже и (или) предназначенных для реализации инвестиционных проектов в муниципальном образовании город Нефтеюганск на 2024 год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rPr>
                <w:color w:val="000000"/>
                <w:sz w:val="16"/>
                <w:szCs w:val="16"/>
              </w:rPr>
            </w:pPr>
            <w:r w:rsidRPr="00AA3116">
              <w:rPr>
                <w:color w:val="000000"/>
                <w:sz w:val="16"/>
                <w:szCs w:val="16"/>
              </w:rPr>
              <w:t>Заключенный договор о предоставлении земельного участка, шт.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jc w:val="center"/>
              <w:rPr>
                <w:color w:val="000000"/>
                <w:sz w:val="18"/>
                <w:szCs w:val="18"/>
              </w:rPr>
            </w:pPr>
            <w:r w:rsidRPr="00AA311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jc w:val="center"/>
              <w:rPr>
                <w:color w:val="000000"/>
                <w:sz w:val="18"/>
                <w:szCs w:val="18"/>
              </w:rPr>
            </w:pPr>
            <w:r w:rsidRPr="00AA311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jc w:val="center"/>
              <w:rPr>
                <w:color w:val="000000"/>
                <w:sz w:val="18"/>
                <w:szCs w:val="18"/>
              </w:rPr>
            </w:pPr>
            <w:r w:rsidRPr="00AA311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jc w:val="center"/>
              <w:rPr>
                <w:color w:val="000000"/>
                <w:sz w:val="18"/>
                <w:szCs w:val="18"/>
              </w:rPr>
            </w:pPr>
            <w:r w:rsidRPr="00AA3116">
              <w:rPr>
                <w:color w:val="000000"/>
                <w:sz w:val="18"/>
                <w:szCs w:val="18"/>
              </w:rPr>
              <w:t>2 500,0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jc w:val="center"/>
              <w:rPr>
                <w:color w:val="000000"/>
                <w:sz w:val="18"/>
                <w:szCs w:val="18"/>
              </w:rPr>
            </w:pPr>
            <w:r w:rsidRPr="00AA3116">
              <w:rPr>
                <w:color w:val="000000"/>
                <w:sz w:val="18"/>
                <w:szCs w:val="18"/>
              </w:rPr>
              <w:t>2 500,0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jc w:val="center"/>
              <w:rPr>
                <w:color w:val="000000"/>
                <w:sz w:val="18"/>
                <w:szCs w:val="18"/>
              </w:rPr>
            </w:pPr>
            <w:r w:rsidRPr="00AA3116">
              <w:rPr>
                <w:color w:val="000000"/>
                <w:sz w:val="18"/>
                <w:szCs w:val="18"/>
              </w:rPr>
              <w:t>2 500,0</w:t>
            </w:r>
          </w:p>
        </w:tc>
      </w:tr>
      <w:tr w:rsidR="00AA3116" w:rsidRPr="00AA3116" w:rsidTr="00F80622">
        <w:trPr>
          <w:trHeight w:val="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116" w:rsidRPr="00AA3116" w:rsidRDefault="00AA3116" w:rsidP="00AA311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116" w:rsidRPr="00AA3116" w:rsidRDefault="00AA3116" w:rsidP="00AA311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116" w:rsidRPr="00AA3116" w:rsidRDefault="00AA3116" w:rsidP="00AA311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116" w:rsidRPr="00AA3116" w:rsidRDefault="00AA3116" w:rsidP="00AA311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116" w:rsidRPr="00AA3116" w:rsidRDefault="00AA3116" w:rsidP="00AA311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16" w:rsidRPr="00AA3116" w:rsidRDefault="00AA3116" w:rsidP="00AA311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16" w:rsidRPr="00AA3116" w:rsidRDefault="00AA3116" w:rsidP="00AA311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16" w:rsidRPr="00AA3116" w:rsidRDefault="00AA3116" w:rsidP="00AA311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16" w:rsidRPr="00AA3116" w:rsidRDefault="00AA3116" w:rsidP="00AA311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16" w:rsidRPr="00AA3116" w:rsidRDefault="00AA3116" w:rsidP="00AA311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16" w:rsidRPr="00AA3116" w:rsidRDefault="00AA3116" w:rsidP="00AA311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A3116" w:rsidRPr="00AA3116" w:rsidTr="00F80622">
        <w:trPr>
          <w:trHeight w:val="52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jc w:val="center"/>
              <w:rPr>
                <w:color w:val="000000"/>
                <w:sz w:val="18"/>
                <w:szCs w:val="18"/>
              </w:rPr>
            </w:pPr>
            <w:r w:rsidRPr="00AA3116">
              <w:rPr>
                <w:color w:val="000000"/>
                <w:sz w:val="18"/>
                <w:szCs w:val="18"/>
              </w:rPr>
              <w:lastRenderedPageBreak/>
              <w:t>1.2</w:t>
            </w:r>
          </w:p>
        </w:tc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rPr>
                <w:color w:val="000000"/>
                <w:sz w:val="18"/>
                <w:szCs w:val="18"/>
              </w:rPr>
            </w:pPr>
            <w:r w:rsidRPr="00AA3116">
              <w:rPr>
                <w:color w:val="000000"/>
                <w:sz w:val="18"/>
                <w:szCs w:val="18"/>
              </w:rPr>
              <w:t>Сокращение дебиторской                                                   задолженности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rPr>
                <w:sz w:val="18"/>
                <w:szCs w:val="18"/>
                <w:highlight w:val="yellow"/>
              </w:rPr>
            </w:pPr>
            <w:r w:rsidRPr="00AA3116">
              <w:rPr>
                <w:sz w:val="18"/>
                <w:szCs w:val="18"/>
              </w:rPr>
              <w:t>Дума города Нефтеюганска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rPr>
                <w:sz w:val="18"/>
                <w:szCs w:val="18"/>
              </w:rPr>
            </w:pPr>
            <w:r w:rsidRPr="00AA3116">
              <w:rPr>
                <w:sz w:val="18"/>
                <w:szCs w:val="18"/>
              </w:rPr>
              <w:t xml:space="preserve">до 31.12.2024 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rPr>
                <w:color w:val="000000"/>
                <w:sz w:val="18"/>
                <w:szCs w:val="18"/>
              </w:rPr>
            </w:pPr>
            <w:r w:rsidRPr="00AA3116">
              <w:rPr>
                <w:color w:val="000000"/>
                <w:sz w:val="18"/>
                <w:szCs w:val="18"/>
              </w:rPr>
              <w:t>Проект решения Думы города Нефтеюганска «О внесении изменений в решение Думы города Нефтеюганска «О бюджете города Нефтеюганска на 2024 год и плановый период 2025 и 2026 годов»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rPr>
                <w:color w:val="000000"/>
                <w:sz w:val="18"/>
                <w:szCs w:val="18"/>
                <w:highlight w:val="yellow"/>
              </w:rPr>
            </w:pPr>
            <w:r w:rsidRPr="00AA3116">
              <w:rPr>
                <w:color w:val="000000"/>
                <w:sz w:val="18"/>
                <w:szCs w:val="18"/>
              </w:rPr>
              <w:t>Прирост доходов к первоначально утвержденной сумме неналоговых доходов бюджета, %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jc w:val="center"/>
              <w:rPr>
                <w:color w:val="000000"/>
                <w:sz w:val="18"/>
                <w:szCs w:val="18"/>
              </w:rPr>
            </w:pPr>
            <w:r w:rsidRPr="00AA3116">
              <w:rPr>
                <w:color w:val="000000"/>
                <w:sz w:val="18"/>
                <w:szCs w:val="18"/>
              </w:rPr>
              <w:t>0,05</w:t>
            </w:r>
          </w:p>
          <w:p w:rsidR="00AA3116" w:rsidRPr="00AA3116" w:rsidRDefault="00AA3116" w:rsidP="00AA311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jc w:val="center"/>
              <w:rPr>
                <w:color w:val="000000"/>
                <w:sz w:val="18"/>
                <w:szCs w:val="18"/>
                <w:highlight w:val="green"/>
              </w:rPr>
            </w:pPr>
            <w:r w:rsidRPr="00AA3116">
              <w:rPr>
                <w:color w:val="000000"/>
                <w:sz w:val="18"/>
                <w:szCs w:val="18"/>
              </w:rPr>
              <w:t>2,5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jc w:val="center"/>
              <w:rPr>
                <w:color w:val="000000"/>
                <w:sz w:val="18"/>
                <w:szCs w:val="18"/>
                <w:highlight w:val="gree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A3116" w:rsidRPr="00AA3116" w:rsidRDefault="00AA3116" w:rsidP="00AA3116">
            <w:pPr>
              <w:rPr>
                <w:sz w:val="18"/>
                <w:szCs w:val="18"/>
              </w:rPr>
            </w:pPr>
          </w:p>
          <w:p w:rsidR="00AA3116" w:rsidRPr="00AA3116" w:rsidRDefault="00AA3116" w:rsidP="00AA3116">
            <w:pPr>
              <w:rPr>
                <w:sz w:val="18"/>
                <w:szCs w:val="18"/>
              </w:rPr>
            </w:pPr>
          </w:p>
          <w:p w:rsidR="00AA3116" w:rsidRPr="00AA3116" w:rsidRDefault="00AA3116" w:rsidP="00AA3116">
            <w:pPr>
              <w:rPr>
                <w:sz w:val="18"/>
                <w:szCs w:val="18"/>
              </w:rPr>
            </w:pPr>
          </w:p>
          <w:p w:rsidR="00AA3116" w:rsidRPr="00AA3116" w:rsidRDefault="00AA3116" w:rsidP="00AA3116">
            <w:pPr>
              <w:rPr>
                <w:sz w:val="18"/>
                <w:szCs w:val="18"/>
              </w:rPr>
            </w:pPr>
          </w:p>
          <w:p w:rsidR="00AA3116" w:rsidRPr="00AA3116" w:rsidRDefault="00AA3116" w:rsidP="00AA3116">
            <w:pPr>
              <w:rPr>
                <w:sz w:val="18"/>
                <w:szCs w:val="18"/>
              </w:rPr>
            </w:pPr>
          </w:p>
          <w:p w:rsidR="00AA3116" w:rsidRPr="00AA3116" w:rsidRDefault="00AA3116" w:rsidP="00AA3116">
            <w:pPr>
              <w:rPr>
                <w:sz w:val="18"/>
                <w:szCs w:val="18"/>
              </w:rPr>
            </w:pPr>
          </w:p>
          <w:p w:rsidR="00AA3116" w:rsidRPr="00AA3116" w:rsidRDefault="00AA3116" w:rsidP="00AA3116">
            <w:pPr>
              <w:rPr>
                <w:sz w:val="18"/>
                <w:szCs w:val="18"/>
              </w:rPr>
            </w:pPr>
          </w:p>
          <w:p w:rsidR="00AA3116" w:rsidRPr="00AA3116" w:rsidRDefault="00AA3116" w:rsidP="00AA3116">
            <w:pPr>
              <w:rPr>
                <w:sz w:val="18"/>
                <w:szCs w:val="18"/>
              </w:rPr>
            </w:pPr>
          </w:p>
          <w:p w:rsidR="00AA3116" w:rsidRPr="00AA3116" w:rsidRDefault="00AA3116" w:rsidP="00AA3116">
            <w:pPr>
              <w:rPr>
                <w:sz w:val="18"/>
                <w:szCs w:val="18"/>
              </w:rPr>
            </w:pPr>
          </w:p>
          <w:p w:rsidR="00AA3116" w:rsidRPr="00AA3116" w:rsidRDefault="00AA3116" w:rsidP="00AA3116">
            <w:pPr>
              <w:rPr>
                <w:sz w:val="18"/>
                <w:szCs w:val="18"/>
              </w:rPr>
            </w:pPr>
          </w:p>
          <w:p w:rsidR="00AA3116" w:rsidRPr="00AA3116" w:rsidRDefault="00AA3116" w:rsidP="00AA3116">
            <w:pPr>
              <w:rPr>
                <w:sz w:val="18"/>
                <w:szCs w:val="18"/>
              </w:rPr>
            </w:pPr>
          </w:p>
          <w:p w:rsidR="00AA3116" w:rsidRPr="00AA3116" w:rsidRDefault="00AA3116" w:rsidP="00AA3116">
            <w:pPr>
              <w:rPr>
                <w:sz w:val="18"/>
                <w:szCs w:val="18"/>
              </w:rPr>
            </w:pPr>
          </w:p>
          <w:p w:rsidR="00AA3116" w:rsidRPr="00AA3116" w:rsidRDefault="00AA3116" w:rsidP="00AA3116">
            <w:pPr>
              <w:rPr>
                <w:sz w:val="18"/>
                <w:szCs w:val="18"/>
              </w:rPr>
            </w:pPr>
          </w:p>
          <w:p w:rsidR="00AA3116" w:rsidRPr="00AA3116" w:rsidRDefault="00AA3116" w:rsidP="00AA3116">
            <w:pPr>
              <w:rPr>
                <w:sz w:val="18"/>
                <w:szCs w:val="18"/>
              </w:rPr>
            </w:pPr>
          </w:p>
          <w:p w:rsidR="00AA3116" w:rsidRPr="00AA3116" w:rsidRDefault="00AA3116" w:rsidP="00AA3116">
            <w:pPr>
              <w:rPr>
                <w:sz w:val="18"/>
                <w:szCs w:val="18"/>
              </w:rPr>
            </w:pPr>
          </w:p>
          <w:p w:rsidR="00AA3116" w:rsidRPr="00AA3116" w:rsidRDefault="00AA3116" w:rsidP="00AA3116">
            <w:pPr>
              <w:rPr>
                <w:sz w:val="18"/>
                <w:szCs w:val="18"/>
              </w:rPr>
            </w:pPr>
          </w:p>
          <w:p w:rsidR="00AA3116" w:rsidRPr="00AA3116" w:rsidRDefault="00AA3116" w:rsidP="00AA3116">
            <w:pPr>
              <w:rPr>
                <w:sz w:val="18"/>
                <w:szCs w:val="18"/>
              </w:rPr>
            </w:pPr>
          </w:p>
          <w:p w:rsidR="00AA3116" w:rsidRPr="00AA3116" w:rsidRDefault="00AA3116" w:rsidP="00AA3116">
            <w:pPr>
              <w:rPr>
                <w:sz w:val="18"/>
                <w:szCs w:val="18"/>
              </w:rPr>
            </w:pPr>
          </w:p>
          <w:p w:rsidR="00AA3116" w:rsidRPr="00AA3116" w:rsidRDefault="00AA3116" w:rsidP="00AA3116">
            <w:pPr>
              <w:rPr>
                <w:sz w:val="18"/>
                <w:szCs w:val="18"/>
              </w:rPr>
            </w:pPr>
          </w:p>
          <w:p w:rsidR="00AA3116" w:rsidRPr="00AA3116" w:rsidRDefault="00AA3116" w:rsidP="00AA3116">
            <w:pPr>
              <w:rPr>
                <w:color w:val="000000"/>
                <w:sz w:val="18"/>
                <w:szCs w:val="18"/>
              </w:rPr>
            </w:pPr>
          </w:p>
        </w:tc>
      </w:tr>
      <w:tr w:rsidR="00AA3116" w:rsidRPr="00AA3116" w:rsidTr="00F80622">
        <w:trPr>
          <w:trHeight w:val="6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rPr>
                <w:sz w:val="18"/>
                <w:szCs w:val="18"/>
                <w:highlight w:val="yellow"/>
              </w:rPr>
            </w:pPr>
            <w:r w:rsidRPr="00AA3116">
              <w:rPr>
                <w:sz w:val="18"/>
                <w:szCs w:val="18"/>
              </w:rPr>
              <w:t>Департамент финансов администрации города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jc w:val="center"/>
              <w:rPr>
                <w:color w:val="000000"/>
                <w:sz w:val="18"/>
                <w:szCs w:val="18"/>
                <w:highlight w:val="green"/>
              </w:rPr>
            </w:pPr>
            <w:r w:rsidRPr="00AA3116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jc w:val="center"/>
              <w:rPr>
                <w:color w:val="000000"/>
                <w:sz w:val="18"/>
                <w:szCs w:val="18"/>
                <w:highlight w:val="gree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rPr>
                <w:color w:val="000000"/>
                <w:sz w:val="18"/>
                <w:szCs w:val="18"/>
              </w:rPr>
            </w:pPr>
          </w:p>
        </w:tc>
      </w:tr>
      <w:tr w:rsidR="00AA3116" w:rsidRPr="00AA3116" w:rsidTr="00F80622">
        <w:trPr>
          <w:trHeight w:val="6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rPr>
                <w:sz w:val="18"/>
                <w:szCs w:val="18"/>
                <w:highlight w:val="yellow"/>
              </w:rPr>
            </w:pPr>
            <w:r w:rsidRPr="00AA3116">
              <w:rPr>
                <w:sz w:val="18"/>
                <w:szCs w:val="18"/>
              </w:rPr>
              <w:t>Департамент муниципального имущества администрации города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jc w:val="center"/>
              <w:rPr>
                <w:color w:val="000000"/>
                <w:sz w:val="18"/>
                <w:szCs w:val="18"/>
                <w:highlight w:val="green"/>
              </w:rPr>
            </w:pPr>
            <w:r w:rsidRPr="00AA3116">
              <w:rPr>
                <w:color w:val="000000"/>
                <w:sz w:val="18"/>
                <w:szCs w:val="18"/>
              </w:rPr>
              <w:t>206,5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jc w:val="center"/>
              <w:rPr>
                <w:color w:val="000000"/>
                <w:sz w:val="18"/>
                <w:szCs w:val="18"/>
                <w:highlight w:val="gree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rPr>
                <w:color w:val="000000"/>
                <w:sz w:val="18"/>
                <w:szCs w:val="18"/>
              </w:rPr>
            </w:pPr>
          </w:p>
        </w:tc>
      </w:tr>
      <w:tr w:rsidR="00AA3116" w:rsidRPr="00AA3116" w:rsidTr="00F80622">
        <w:trPr>
          <w:trHeight w:val="6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rPr>
                <w:sz w:val="18"/>
                <w:szCs w:val="18"/>
                <w:highlight w:val="yellow"/>
              </w:rPr>
            </w:pPr>
            <w:r w:rsidRPr="00AA3116">
              <w:rPr>
                <w:sz w:val="18"/>
                <w:szCs w:val="18"/>
              </w:rPr>
              <w:t>Счетная палата города Нефтеюганска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jc w:val="center"/>
              <w:rPr>
                <w:sz w:val="18"/>
                <w:szCs w:val="18"/>
                <w:highlight w:val="green"/>
              </w:rPr>
            </w:pPr>
            <w:r w:rsidRPr="00AA3116">
              <w:rPr>
                <w:sz w:val="18"/>
                <w:szCs w:val="18"/>
              </w:rPr>
              <w:t>3,0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jc w:val="center"/>
              <w:rPr>
                <w:color w:val="000000"/>
                <w:sz w:val="18"/>
                <w:szCs w:val="18"/>
                <w:highlight w:val="gree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A3116" w:rsidRPr="00AA3116" w:rsidTr="00F80622">
        <w:trPr>
          <w:trHeight w:val="62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3116" w:rsidRPr="00AA3116" w:rsidRDefault="00AA3116" w:rsidP="00AA311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rPr>
                <w:sz w:val="18"/>
                <w:szCs w:val="18"/>
                <w:highlight w:val="yellow"/>
              </w:rPr>
            </w:pPr>
            <w:r w:rsidRPr="00AA3116">
              <w:rPr>
                <w:sz w:val="18"/>
                <w:szCs w:val="18"/>
              </w:rPr>
              <w:t>Департамент градостроительства и земельных отношений администрации города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tabs>
                <w:tab w:val="center" w:pos="317"/>
              </w:tabs>
              <w:jc w:val="center"/>
              <w:rPr>
                <w:sz w:val="18"/>
                <w:szCs w:val="18"/>
                <w:highlight w:val="yellow"/>
              </w:rPr>
            </w:pPr>
            <w:r w:rsidRPr="00AA3116">
              <w:rPr>
                <w:sz w:val="18"/>
                <w:szCs w:val="18"/>
              </w:rPr>
              <w:t>42,0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A3116" w:rsidRPr="00AA3116" w:rsidTr="00F80622">
        <w:trPr>
          <w:trHeight w:val="15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jc w:val="center"/>
              <w:rPr>
                <w:color w:val="000000"/>
                <w:sz w:val="18"/>
                <w:szCs w:val="18"/>
              </w:rPr>
            </w:pPr>
            <w:r w:rsidRPr="00AA3116">
              <w:rPr>
                <w:color w:val="000000"/>
                <w:sz w:val="18"/>
                <w:szCs w:val="18"/>
              </w:rPr>
              <w:lastRenderedPageBreak/>
              <w:t>1.3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rPr>
                <w:color w:val="000000"/>
                <w:sz w:val="18"/>
                <w:szCs w:val="18"/>
              </w:rPr>
            </w:pPr>
            <w:r w:rsidRPr="00AA3116">
              <w:rPr>
                <w:color w:val="000000"/>
                <w:sz w:val="18"/>
                <w:szCs w:val="18"/>
              </w:rPr>
              <w:t>Заключение новых договоров по предоставлении земельных участков в аренду, в отношении земельных участков, находящихся в муниципальной собственности, а также государственная собственность на которые не разграничена, и распоряжение которыми в соответствии с законодательством РФ осуществляется органами местного самоуправления, информация о которых опубликована на официальном сайте администрации города Нефтеюганска</w:t>
            </w:r>
          </w:p>
          <w:p w:rsidR="00AA3116" w:rsidRPr="00AA3116" w:rsidRDefault="00AA3116" w:rsidP="00AA3116">
            <w:pPr>
              <w:rPr>
                <w:sz w:val="18"/>
                <w:szCs w:val="18"/>
                <w:highlight w:val="cyan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rPr>
                <w:color w:val="000000"/>
                <w:sz w:val="18"/>
                <w:szCs w:val="18"/>
                <w:highlight w:val="cyan"/>
              </w:rPr>
            </w:pPr>
            <w:r w:rsidRPr="00AA3116">
              <w:rPr>
                <w:sz w:val="18"/>
                <w:szCs w:val="18"/>
              </w:rPr>
              <w:t>Департамент градостроительства и земельных отношений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AA3116">
              <w:rPr>
                <w:color w:val="000000"/>
                <w:sz w:val="18"/>
                <w:szCs w:val="18"/>
              </w:rPr>
              <w:t xml:space="preserve">до 31.12.2024  </w:t>
            </w:r>
          </w:p>
          <w:p w:rsidR="00AA3116" w:rsidRPr="00AA3116" w:rsidRDefault="00AA3116" w:rsidP="00AA3116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AA3116">
              <w:rPr>
                <w:color w:val="000000"/>
                <w:sz w:val="18"/>
                <w:szCs w:val="18"/>
              </w:rPr>
              <w:t xml:space="preserve">до 31.12.2025  </w:t>
            </w:r>
          </w:p>
          <w:p w:rsidR="00AA3116" w:rsidRPr="00AA3116" w:rsidRDefault="00AA3116" w:rsidP="00AA3116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AA3116">
              <w:rPr>
                <w:color w:val="000000"/>
                <w:sz w:val="18"/>
                <w:szCs w:val="18"/>
              </w:rPr>
              <w:t xml:space="preserve">до 31.12.2026  </w:t>
            </w:r>
          </w:p>
          <w:p w:rsidR="00AA3116" w:rsidRPr="00AA3116" w:rsidRDefault="00AA3116" w:rsidP="00AA3116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jc w:val="both"/>
              <w:rPr>
                <w:sz w:val="18"/>
                <w:szCs w:val="18"/>
              </w:rPr>
            </w:pPr>
            <w:r w:rsidRPr="00AA3116">
              <w:rPr>
                <w:color w:val="000000"/>
                <w:sz w:val="18"/>
                <w:szCs w:val="18"/>
              </w:rPr>
              <w:t>Земельный кодекс РФ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rPr>
                <w:color w:val="000000"/>
                <w:sz w:val="18"/>
                <w:szCs w:val="18"/>
              </w:rPr>
            </w:pPr>
            <w:r w:rsidRPr="00AA3116">
              <w:rPr>
                <w:color w:val="000000"/>
                <w:sz w:val="18"/>
                <w:szCs w:val="18"/>
              </w:rPr>
              <w:t>Заключенный договор о предоставлении земельного участка в аренду, шт.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jc w:val="center"/>
              <w:rPr>
                <w:color w:val="000000"/>
                <w:sz w:val="18"/>
                <w:szCs w:val="18"/>
              </w:rPr>
            </w:pPr>
            <w:r w:rsidRPr="00AA311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jc w:val="center"/>
              <w:rPr>
                <w:color w:val="000000"/>
                <w:sz w:val="18"/>
                <w:szCs w:val="18"/>
              </w:rPr>
            </w:pPr>
            <w:r w:rsidRPr="00AA311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jc w:val="center"/>
              <w:rPr>
                <w:color w:val="000000"/>
                <w:sz w:val="18"/>
                <w:szCs w:val="18"/>
              </w:rPr>
            </w:pPr>
            <w:r w:rsidRPr="00AA311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jc w:val="center"/>
              <w:rPr>
                <w:color w:val="000000"/>
                <w:sz w:val="18"/>
                <w:szCs w:val="18"/>
              </w:rPr>
            </w:pPr>
            <w:r w:rsidRPr="00AA3116">
              <w:rPr>
                <w:color w:val="000000"/>
                <w:sz w:val="18"/>
                <w:szCs w:val="18"/>
              </w:rPr>
              <w:t>5 000,0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jc w:val="center"/>
              <w:rPr>
                <w:color w:val="000000"/>
                <w:sz w:val="18"/>
                <w:szCs w:val="18"/>
              </w:rPr>
            </w:pPr>
            <w:r w:rsidRPr="00AA3116">
              <w:rPr>
                <w:color w:val="000000"/>
                <w:sz w:val="18"/>
                <w:szCs w:val="18"/>
              </w:rPr>
              <w:t>5 000,0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jc w:val="center"/>
              <w:rPr>
                <w:color w:val="000000"/>
                <w:sz w:val="18"/>
                <w:szCs w:val="18"/>
              </w:rPr>
            </w:pPr>
            <w:r w:rsidRPr="00AA3116">
              <w:rPr>
                <w:color w:val="000000"/>
                <w:sz w:val="18"/>
                <w:szCs w:val="18"/>
              </w:rPr>
              <w:t>5 000,0</w:t>
            </w:r>
          </w:p>
        </w:tc>
      </w:tr>
      <w:tr w:rsidR="00AA3116" w:rsidRPr="00AA3116" w:rsidTr="00F80622">
        <w:trPr>
          <w:trHeight w:val="22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jc w:val="center"/>
              <w:rPr>
                <w:color w:val="000000"/>
                <w:sz w:val="18"/>
                <w:szCs w:val="18"/>
              </w:rPr>
            </w:pPr>
            <w:r w:rsidRPr="00AA3116">
              <w:rPr>
                <w:color w:val="000000"/>
                <w:sz w:val="18"/>
                <w:szCs w:val="18"/>
              </w:rPr>
              <w:t>1.4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rPr>
                <w:sz w:val="18"/>
                <w:szCs w:val="18"/>
                <w:highlight w:val="cyan"/>
              </w:rPr>
            </w:pPr>
            <w:r w:rsidRPr="00AA3116">
              <w:rPr>
                <w:sz w:val="18"/>
                <w:szCs w:val="18"/>
              </w:rPr>
              <w:t>Проведение работы с налогоплательщиками и работодателями в рамках деятельности комиссии по мобилизации дополнительных доходов в бюджет города Нефтеюганска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rPr>
                <w:color w:val="000000"/>
                <w:sz w:val="18"/>
                <w:szCs w:val="18"/>
                <w:highlight w:val="cyan"/>
              </w:rPr>
            </w:pPr>
            <w:r w:rsidRPr="00AA3116">
              <w:rPr>
                <w:color w:val="000000"/>
                <w:sz w:val="18"/>
                <w:szCs w:val="18"/>
              </w:rPr>
              <w:t xml:space="preserve">Департамент финансов администрации города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AA3116">
              <w:rPr>
                <w:color w:val="000000"/>
                <w:sz w:val="18"/>
                <w:szCs w:val="18"/>
              </w:rPr>
              <w:t xml:space="preserve">до 31.12.2024  </w:t>
            </w:r>
          </w:p>
          <w:p w:rsidR="00AA3116" w:rsidRPr="00AA3116" w:rsidRDefault="00AA3116" w:rsidP="00AA3116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AA3116">
              <w:rPr>
                <w:color w:val="000000"/>
                <w:sz w:val="18"/>
                <w:szCs w:val="18"/>
              </w:rPr>
              <w:t xml:space="preserve">до 31.12.2025  </w:t>
            </w:r>
          </w:p>
          <w:p w:rsidR="00AA3116" w:rsidRPr="00AA3116" w:rsidRDefault="00AA3116" w:rsidP="00AA3116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AA3116">
              <w:rPr>
                <w:color w:val="000000"/>
                <w:sz w:val="18"/>
                <w:szCs w:val="18"/>
              </w:rPr>
              <w:t xml:space="preserve">до 31.12.2026  </w:t>
            </w:r>
          </w:p>
          <w:p w:rsidR="00AA3116" w:rsidRPr="00AA3116" w:rsidRDefault="00AA3116" w:rsidP="00AA3116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jc w:val="both"/>
              <w:rPr>
                <w:sz w:val="18"/>
                <w:szCs w:val="18"/>
              </w:rPr>
            </w:pPr>
            <w:r w:rsidRPr="00AA3116">
              <w:rPr>
                <w:sz w:val="18"/>
                <w:szCs w:val="18"/>
              </w:rPr>
              <w:t>Протоколы заседаний комиссии по мобилизации дополнительных доходов в бюджет города Нефтеюганска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rPr>
                <w:color w:val="000000"/>
                <w:sz w:val="18"/>
                <w:szCs w:val="18"/>
              </w:rPr>
            </w:pPr>
            <w:r w:rsidRPr="00AA3116">
              <w:rPr>
                <w:sz w:val="18"/>
                <w:szCs w:val="18"/>
              </w:rPr>
              <w:t>Количество заседаний комиссии по мобилизации дополнительных доходов в бюджет города Нефтеюганска, единиц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jc w:val="center"/>
              <w:rPr>
                <w:color w:val="000000"/>
                <w:sz w:val="18"/>
                <w:szCs w:val="18"/>
              </w:rPr>
            </w:pPr>
            <w:r w:rsidRPr="00AA3116">
              <w:rPr>
                <w:color w:val="000000"/>
                <w:sz w:val="18"/>
                <w:szCs w:val="18"/>
              </w:rPr>
              <w:t>не менее 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jc w:val="center"/>
              <w:rPr>
                <w:color w:val="000000"/>
                <w:sz w:val="18"/>
                <w:szCs w:val="18"/>
              </w:rPr>
            </w:pPr>
            <w:r w:rsidRPr="00AA3116">
              <w:rPr>
                <w:color w:val="000000"/>
                <w:sz w:val="18"/>
                <w:szCs w:val="18"/>
              </w:rPr>
              <w:t>не менее 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jc w:val="center"/>
              <w:rPr>
                <w:color w:val="000000"/>
                <w:sz w:val="18"/>
                <w:szCs w:val="18"/>
              </w:rPr>
            </w:pPr>
            <w:r w:rsidRPr="00AA3116">
              <w:rPr>
                <w:color w:val="000000"/>
                <w:sz w:val="18"/>
                <w:szCs w:val="18"/>
              </w:rPr>
              <w:t>не менее 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jc w:val="center"/>
              <w:rPr>
                <w:color w:val="000000"/>
                <w:sz w:val="18"/>
                <w:szCs w:val="18"/>
              </w:rPr>
            </w:pPr>
            <w:r w:rsidRPr="00AA3116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jc w:val="center"/>
              <w:rPr>
                <w:color w:val="000000"/>
                <w:sz w:val="18"/>
                <w:szCs w:val="18"/>
              </w:rPr>
            </w:pPr>
            <w:r w:rsidRPr="00AA3116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jc w:val="center"/>
              <w:rPr>
                <w:color w:val="000000"/>
                <w:sz w:val="18"/>
                <w:szCs w:val="18"/>
              </w:rPr>
            </w:pPr>
            <w:r w:rsidRPr="00AA3116">
              <w:rPr>
                <w:color w:val="000000"/>
                <w:sz w:val="18"/>
                <w:szCs w:val="18"/>
              </w:rPr>
              <w:t>500,0</w:t>
            </w:r>
          </w:p>
        </w:tc>
      </w:tr>
      <w:tr w:rsidR="00AA3116" w:rsidRPr="00AA3116" w:rsidTr="00F80622">
        <w:trPr>
          <w:trHeight w:val="9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3116" w:rsidRPr="00AA3116" w:rsidRDefault="00AA3116" w:rsidP="00AA3116">
            <w:pPr>
              <w:jc w:val="center"/>
              <w:rPr>
                <w:color w:val="000000"/>
                <w:sz w:val="18"/>
                <w:szCs w:val="18"/>
              </w:rPr>
            </w:pPr>
            <w:r w:rsidRPr="00AA3116">
              <w:rPr>
                <w:color w:val="000000"/>
                <w:sz w:val="18"/>
                <w:szCs w:val="18"/>
              </w:rPr>
              <w:lastRenderedPageBreak/>
              <w:t>1.5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rPr>
                <w:color w:val="000000"/>
                <w:sz w:val="18"/>
                <w:szCs w:val="18"/>
              </w:rPr>
            </w:pPr>
            <w:r w:rsidRPr="00AA3116">
              <w:rPr>
                <w:sz w:val="18"/>
                <w:szCs w:val="18"/>
              </w:rPr>
              <w:t>Анализ эффективности осуществляемых ранее мер поддержки и стимулирования деятельности субъектов малого предпринимательства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rPr>
                <w:sz w:val="18"/>
                <w:szCs w:val="18"/>
              </w:rPr>
            </w:pPr>
            <w:r w:rsidRPr="00AA3116">
              <w:rPr>
                <w:color w:val="000000"/>
                <w:sz w:val="18"/>
                <w:szCs w:val="18"/>
              </w:rPr>
              <w:t>Департамент экономического развития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AA3116">
              <w:rPr>
                <w:color w:val="000000"/>
                <w:sz w:val="18"/>
                <w:szCs w:val="18"/>
              </w:rPr>
              <w:t xml:space="preserve">до 31.12.2024  </w:t>
            </w:r>
          </w:p>
          <w:p w:rsidR="00AA3116" w:rsidRPr="00AA3116" w:rsidRDefault="00AA3116" w:rsidP="00AA3116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AA3116">
              <w:rPr>
                <w:color w:val="000000"/>
                <w:sz w:val="18"/>
                <w:szCs w:val="18"/>
              </w:rPr>
              <w:t xml:space="preserve">до 31.12.2025  </w:t>
            </w:r>
          </w:p>
          <w:p w:rsidR="00AA3116" w:rsidRPr="00AA3116" w:rsidRDefault="00AA3116" w:rsidP="00AA3116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AA3116">
              <w:rPr>
                <w:color w:val="000000"/>
                <w:sz w:val="18"/>
                <w:szCs w:val="18"/>
              </w:rPr>
              <w:t xml:space="preserve">до 31.12.2026  </w:t>
            </w:r>
          </w:p>
          <w:p w:rsidR="00AA3116" w:rsidRPr="00AA3116" w:rsidRDefault="00AA3116" w:rsidP="00AA3116">
            <w:pPr>
              <w:ind w:left="-108" w:right="-108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  <w:p w:rsidR="00AA3116" w:rsidRPr="00AA3116" w:rsidRDefault="00AA3116" w:rsidP="00AA311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jc w:val="both"/>
              <w:rPr>
                <w:sz w:val="18"/>
                <w:szCs w:val="18"/>
              </w:rPr>
            </w:pPr>
            <w:r w:rsidRPr="00AA3116">
              <w:rPr>
                <w:sz w:val="18"/>
                <w:szCs w:val="18"/>
              </w:rPr>
              <w:t xml:space="preserve">Постановление администрации города Нефтеюганска от 15.11.2018 № 603-п </w:t>
            </w:r>
            <w:proofErr w:type="gramStart"/>
            <w:r w:rsidRPr="00AA3116">
              <w:rPr>
                <w:sz w:val="18"/>
                <w:szCs w:val="18"/>
              </w:rPr>
              <w:t xml:space="preserve">   «</w:t>
            </w:r>
            <w:proofErr w:type="gramEnd"/>
            <w:r w:rsidRPr="00AA3116">
              <w:rPr>
                <w:sz w:val="18"/>
                <w:szCs w:val="18"/>
              </w:rPr>
              <w:t>Об утверждении муниципальной программы города Нефтеюганска</w:t>
            </w:r>
          </w:p>
          <w:p w:rsidR="00AA3116" w:rsidRPr="00AA3116" w:rsidRDefault="00AA3116" w:rsidP="00AA3116">
            <w:pPr>
              <w:jc w:val="both"/>
              <w:rPr>
                <w:sz w:val="18"/>
                <w:szCs w:val="18"/>
              </w:rPr>
            </w:pPr>
            <w:r w:rsidRPr="00AA3116">
              <w:rPr>
                <w:sz w:val="18"/>
                <w:szCs w:val="18"/>
              </w:rPr>
              <w:t xml:space="preserve">«Социально-экономическое развитие города Нефтеюганска»» (с изменениями, внесенными постановлениями администрации города Нефтеюганска     от 14.02.2019 № 66-п, от 27.03.2019           № 136-п, от 18.04.2019 № 177-п,                   от 15.05.2019 № 246-п, от 12.08.19              № 737-п, от 11.10.2019 № 1091-п,                от 12.11.2019 № 1257-п, от 17.12.2019      № 1421-п, от 24.12.2019 № 1471-п,             от 06.02.2020 № 133-п, от 11.03.2020         № 381-п, от 18.05.2020 № 748-п,                   от 18.06.2020 № 935-п, от 22.09.2020         № 1574-п, от 05.10.2020 № 1684-п,             от 18.11.2020 № 2002-п, от 14.12.2020      № 2193-п, от 01.03.2021 № 253-п,                от 15.04.2021 № 519-п, от 08.06.2021         № 876-п, от 08.09.2021 № 1499-п,                от 14.10.2021 № 1749-п, от 06.12.2021      № 2051-п, от 28.12.2021 № 2242-п,             от 01.03.2022 № 301-п, от 28.04.2022         № 806-п, от 21.06.2022 № 1185-п,                от 14.07.2022 № 1366-п, от 24.08.2022      № 1712-п, от 26.08.2022 № 1924-п,             от 07.03.2023 № 238-п, от 17.04.2023         № 447-п, от 29.05.2023 № 655-п,                   от 18.08.2023 № 1038-п, от 26.09.2023      № 1229-п, от 17.10.2023 № 1350-п,               </w:t>
            </w:r>
            <w:r w:rsidRPr="00AA3116">
              <w:rPr>
                <w:sz w:val="18"/>
                <w:szCs w:val="18"/>
              </w:rPr>
              <w:lastRenderedPageBreak/>
              <w:t>от 01.11.2023 № 1430-п, от 04.12.2023      № 1635-п );</w:t>
            </w:r>
          </w:p>
          <w:p w:rsidR="00AA3116" w:rsidRPr="00AA3116" w:rsidRDefault="00AA3116" w:rsidP="00AA3116">
            <w:pPr>
              <w:rPr>
                <w:sz w:val="18"/>
                <w:szCs w:val="18"/>
              </w:rPr>
            </w:pPr>
            <w:r w:rsidRPr="00AA3116">
              <w:rPr>
                <w:sz w:val="18"/>
                <w:szCs w:val="18"/>
              </w:rPr>
              <w:t>постановление администрации города Нефтеюганска от 19.04.2023 № 52-нп    «О порядке предоставления субсидий на возмещение затрат субъектам малого и среднего предпринимательства, осуществляющим деятельность на территории города Нефтеюганска».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rPr>
                <w:sz w:val="18"/>
                <w:szCs w:val="18"/>
              </w:rPr>
            </w:pPr>
            <w:r w:rsidRPr="00AA3116">
              <w:rPr>
                <w:color w:val="000000"/>
                <w:sz w:val="18"/>
                <w:szCs w:val="18"/>
              </w:rPr>
              <w:lastRenderedPageBreak/>
              <w:t xml:space="preserve">Увеличение прочих поступлений доходов бюджета города, </w:t>
            </w:r>
            <w:proofErr w:type="spellStart"/>
            <w:r w:rsidRPr="00AA3116">
              <w:rPr>
                <w:color w:val="000000"/>
                <w:sz w:val="18"/>
                <w:szCs w:val="18"/>
              </w:rPr>
              <w:t>тыс,руб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jc w:val="center"/>
              <w:rPr>
                <w:color w:val="000000"/>
                <w:sz w:val="18"/>
                <w:szCs w:val="18"/>
              </w:rPr>
            </w:pPr>
            <w:r w:rsidRPr="00AA3116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jc w:val="center"/>
              <w:rPr>
                <w:color w:val="000000"/>
                <w:sz w:val="18"/>
                <w:szCs w:val="18"/>
              </w:rPr>
            </w:pPr>
            <w:r w:rsidRPr="00AA3116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jc w:val="center"/>
              <w:rPr>
                <w:color w:val="000000"/>
                <w:sz w:val="18"/>
                <w:szCs w:val="18"/>
              </w:rPr>
            </w:pPr>
            <w:r w:rsidRPr="00AA3116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jc w:val="center"/>
              <w:rPr>
                <w:color w:val="000000"/>
                <w:sz w:val="18"/>
                <w:szCs w:val="18"/>
              </w:rPr>
            </w:pPr>
            <w:r w:rsidRPr="00AA3116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jc w:val="center"/>
              <w:rPr>
                <w:color w:val="000000"/>
                <w:sz w:val="18"/>
                <w:szCs w:val="18"/>
              </w:rPr>
            </w:pPr>
            <w:r w:rsidRPr="00AA3116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jc w:val="center"/>
              <w:rPr>
                <w:color w:val="000000"/>
                <w:sz w:val="18"/>
                <w:szCs w:val="18"/>
              </w:rPr>
            </w:pPr>
            <w:r w:rsidRPr="00AA3116">
              <w:rPr>
                <w:color w:val="000000"/>
                <w:sz w:val="18"/>
                <w:szCs w:val="18"/>
              </w:rPr>
              <w:t>600,0</w:t>
            </w:r>
          </w:p>
        </w:tc>
      </w:tr>
      <w:tr w:rsidR="00AA3116" w:rsidRPr="00AA3116" w:rsidTr="00F80622">
        <w:trPr>
          <w:trHeight w:val="276"/>
        </w:trPr>
        <w:tc>
          <w:tcPr>
            <w:tcW w:w="15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116" w:rsidRPr="00AA3116" w:rsidRDefault="00AA3116" w:rsidP="00AA3116">
            <w:pPr>
              <w:rPr>
                <w:bCs/>
                <w:color w:val="000000"/>
                <w:sz w:val="18"/>
                <w:szCs w:val="18"/>
              </w:rPr>
            </w:pPr>
            <w:r w:rsidRPr="00AA3116">
              <w:rPr>
                <w:bCs/>
                <w:color w:val="000000"/>
                <w:sz w:val="18"/>
                <w:szCs w:val="18"/>
              </w:rPr>
              <w:lastRenderedPageBreak/>
              <w:t>2.      Мероприятия по оптимизации расходов бюджета муниципального образования</w:t>
            </w:r>
          </w:p>
          <w:p w:rsidR="00AA3116" w:rsidRPr="00AA3116" w:rsidRDefault="00AA3116" w:rsidP="00AA3116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AA3116" w:rsidRPr="00AA3116" w:rsidTr="00F80622">
        <w:trPr>
          <w:trHeight w:val="66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rPr>
                <w:color w:val="000000"/>
                <w:sz w:val="18"/>
                <w:szCs w:val="18"/>
              </w:rPr>
            </w:pPr>
            <w:r w:rsidRPr="00AA3116">
              <w:rPr>
                <w:color w:val="000000"/>
                <w:sz w:val="18"/>
                <w:szCs w:val="18"/>
              </w:rPr>
              <w:t>2.1</w:t>
            </w:r>
          </w:p>
        </w:tc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rPr>
                <w:sz w:val="18"/>
                <w:szCs w:val="18"/>
                <w:highlight w:val="yellow"/>
              </w:rPr>
            </w:pPr>
            <w:r w:rsidRPr="00AA3116">
              <w:rPr>
                <w:sz w:val="18"/>
                <w:szCs w:val="18"/>
              </w:rPr>
              <w:t>Осуществлять перераспределение бюджетных ассигнований и лимитов бюджетных обязательств на сумму экономии, сложившейся по результатам конкурсных закупок товаров, работ, услуг в части средств местного бюджета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rPr>
                <w:sz w:val="18"/>
                <w:szCs w:val="18"/>
              </w:rPr>
            </w:pPr>
            <w:r w:rsidRPr="00AA3116">
              <w:rPr>
                <w:sz w:val="18"/>
                <w:szCs w:val="18"/>
              </w:rPr>
              <w:t>Департамент по делам администрации города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AA3116">
              <w:rPr>
                <w:color w:val="000000"/>
                <w:sz w:val="18"/>
                <w:szCs w:val="18"/>
              </w:rPr>
              <w:t xml:space="preserve">до 31.12.2024  </w:t>
            </w:r>
          </w:p>
          <w:p w:rsidR="00AA3116" w:rsidRPr="00AA3116" w:rsidRDefault="00AA3116" w:rsidP="00AA3116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AA3116">
              <w:rPr>
                <w:color w:val="000000"/>
                <w:sz w:val="18"/>
                <w:szCs w:val="18"/>
              </w:rPr>
              <w:t xml:space="preserve">до 31.12.2025  </w:t>
            </w:r>
          </w:p>
          <w:p w:rsidR="00AA3116" w:rsidRPr="00AA3116" w:rsidRDefault="00AA3116" w:rsidP="00AA3116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AA3116">
              <w:rPr>
                <w:color w:val="000000"/>
                <w:sz w:val="18"/>
                <w:szCs w:val="18"/>
              </w:rPr>
              <w:t xml:space="preserve">до 31.12.2026  </w:t>
            </w:r>
          </w:p>
          <w:p w:rsidR="00AA3116" w:rsidRPr="00AA3116" w:rsidRDefault="00AA3116" w:rsidP="00AA3116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rPr>
                <w:sz w:val="18"/>
                <w:szCs w:val="18"/>
                <w:highlight w:val="yellow"/>
              </w:rPr>
            </w:pPr>
            <w:r w:rsidRPr="00AA3116">
              <w:rPr>
                <w:color w:val="000000"/>
                <w:sz w:val="18"/>
                <w:szCs w:val="18"/>
              </w:rPr>
              <w:t>Проект решения Думы города Нефтеюганска «О внесении изменений в решение Думы города Нефтеюганска                     «О бюджете города Нефтеюганска на 2024 год и плановый период 2025  и  2026 годов»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rPr>
                <w:sz w:val="18"/>
                <w:szCs w:val="18"/>
              </w:rPr>
            </w:pPr>
            <w:r w:rsidRPr="00AA3116">
              <w:rPr>
                <w:sz w:val="18"/>
                <w:szCs w:val="18"/>
              </w:rPr>
              <w:t xml:space="preserve">Доля бюджетных ассигнований и лимитов бюджетных обязательств на сумму экономии, сложившейся по результатам конкурсных закупок товаров, работ, услуг в части средств местного бюджета в общем объеме расходов за счет средств </w:t>
            </w:r>
            <w:r w:rsidRPr="00AA3116">
              <w:rPr>
                <w:sz w:val="18"/>
                <w:szCs w:val="18"/>
              </w:rPr>
              <w:lastRenderedPageBreak/>
              <w:t>местного бюджета, 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jc w:val="center"/>
              <w:rPr>
                <w:sz w:val="18"/>
                <w:szCs w:val="18"/>
              </w:rPr>
            </w:pPr>
            <w:r w:rsidRPr="00AA3116">
              <w:rPr>
                <w:sz w:val="18"/>
                <w:szCs w:val="18"/>
              </w:rPr>
              <w:lastRenderedPageBreak/>
              <w:t>не менее0,5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jc w:val="center"/>
              <w:rPr>
                <w:sz w:val="18"/>
                <w:szCs w:val="18"/>
              </w:rPr>
            </w:pPr>
            <w:r w:rsidRPr="00AA3116">
              <w:rPr>
                <w:sz w:val="18"/>
                <w:szCs w:val="18"/>
              </w:rPr>
              <w:t>не менее0,5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jc w:val="center"/>
              <w:rPr>
                <w:sz w:val="18"/>
                <w:szCs w:val="18"/>
              </w:rPr>
            </w:pPr>
            <w:r w:rsidRPr="00AA3116">
              <w:rPr>
                <w:sz w:val="18"/>
                <w:szCs w:val="18"/>
              </w:rPr>
              <w:t>не менее0,5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jc w:val="center"/>
              <w:rPr>
                <w:sz w:val="18"/>
                <w:szCs w:val="18"/>
              </w:rPr>
            </w:pPr>
            <w:r w:rsidRPr="00AA3116">
              <w:rPr>
                <w:sz w:val="18"/>
                <w:szCs w:val="18"/>
              </w:rPr>
              <w:t>300,0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tabs>
                <w:tab w:val="center" w:pos="317"/>
              </w:tabs>
              <w:rPr>
                <w:sz w:val="18"/>
                <w:szCs w:val="18"/>
              </w:rPr>
            </w:pPr>
            <w:r w:rsidRPr="00AA3116">
              <w:rPr>
                <w:sz w:val="18"/>
                <w:szCs w:val="18"/>
              </w:rPr>
              <w:tab/>
              <w:t>300,0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jc w:val="center"/>
              <w:rPr>
                <w:sz w:val="18"/>
                <w:szCs w:val="18"/>
              </w:rPr>
            </w:pPr>
            <w:r w:rsidRPr="00AA3116">
              <w:rPr>
                <w:sz w:val="18"/>
                <w:szCs w:val="18"/>
              </w:rPr>
              <w:t>300,0</w:t>
            </w:r>
          </w:p>
        </w:tc>
      </w:tr>
      <w:tr w:rsidR="00AA3116" w:rsidRPr="00AA3116" w:rsidTr="00F80622">
        <w:trPr>
          <w:trHeight w:val="66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rPr>
                <w:color w:val="000000"/>
                <w:sz w:val="18"/>
                <w:szCs w:val="18"/>
              </w:rPr>
            </w:pPr>
            <w:r w:rsidRPr="00AA3116">
              <w:rPr>
                <w:sz w:val="18"/>
                <w:szCs w:val="18"/>
              </w:rPr>
              <w:t>Департамент финансов администрации города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jc w:val="center"/>
              <w:rPr>
                <w:sz w:val="18"/>
                <w:szCs w:val="18"/>
              </w:rPr>
            </w:pPr>
            <w:r w:rsidRPr="00AA3116">
              <w:rPr>
                <w:sz w:val="18"/>
                <w:szCs w:val="18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jc w:val="center"/>
              <w:rPr>
                <w:sz w:val="18"/>
                <w:szCs w:val="18"/>
              </w:rPr>
            </w:pPr>
            <w:r w:rsidRPr="00AA3116">
              <w:rPr>
                <w:sz w:val="18"/>
                <w:szCs w:val="18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jc w:val="center"/>
              <w:rPr>
                <w:sz w:val="18"/>
                <w:szCs w:val="18"/>
              </w:rPr>
            </w:pPr>
            <w:r w:rsidRPr="00AA3116">
              <w:rPr>
                <w:sz w:val="18"/>
                <w:szCs w:val="18"/>
              </w:rPr>
              <w:t>100,0</w:t>
            </w:r>
          </w:p>
        </w:tc>
      </w:tr>
      <w:tr w:rsidR="00AA3116" w:rsidRPr="00AA3116" w:rsidTr="00F80622">
        <w:trPr>
          <w:trHeight w:val="66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rPr>
                <w:sz w:val="18"/>
                <w:szCs w:val="18"/>
              </w:rPr>
            </w:pPr>
            <w:r w:rsidRPr="00AA3116">
              <w:rPr>
                <w:sz w:val="18"/>
                <w:szCs w:val="18"/>
              </w:rPr>
              <w:t>Департамент муниципального имущества администрации города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jc w:val="center"/>
              <w:rPr>
                <w:sz w:val="18"/>
                <w:szCs w:val="18"/>
              </w:rPr>
            </w:pPr>
            <w:r w:rsidRPr="00AA3116">
              <w:rPr>
                <w:sz w:val="18"/>
                <w:szCs w:val="18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jc w:val="center"/>
              <w:rPr>
                <w:sz w:val="18"/>
                <w:szCs w:val="18"/>
              </w:rPr>
            </w:pPr>
            <w:r w:rsidRPr="00AA3116">
              <w:rPr>
                <w:sz w:val="18"/>
                <w:szCs w:val="18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jc w:val="center"/>
              <w:rPr>
                <w:sz w:val="18"/>
                <w:szCs w:val="18"/>
              </w:rPr>
            </w:pPr>
            <w:r w:rsidRPr="00AA3116">
              <w:rPr>
                <w:sz w:val="18"/>
                <w:szCs w:val="18"/>
              </w:rPr>
              <w:t>100,0</w:t>
            </w:r>
          </w:p>
        </w:tc>
      </w:tr>
      <w:tr w:rsidR="00AA3116" w:rsidRPr="00AA3116" w:rsidTr="00F80622">
        <w:trPr>
          <w:trHeight w:val="66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rPr>
                <w:color w:val="000000"/>
                <w:sz w:val="18"/>
                <w:szCs w:val="18"/>
              </w:rPr>
            </w:pPr>
            <w:r w:rsidRPr="00AA3116">
              <w:rPr>
                <w:sz w:val="18"/>
                <w:szCs w:val="18"/>
              </w:rPr>
              <w:t>Департамент образования администрации города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jc w:val="center"/>
              <w:rPr>
                <w:sz w:val="18"/>
                <w:szCs w:val="18"/>
              </w:rPr>
            </w:pPr>
            <w:r w:rsidRPr="00AA3116">
              <w:rPr>
                <w:sz w:val="18"/>
                <w:szCs w:val="18"/>
              </w:rPr>
              <w:t>800,0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jc w:val="center"/>
              <w:rPr>
                <w:sz w:val="18"/>
                <w:szCs w:val="18"/>
              </w:rPr>
            </w:pPr>
            <w:r w:rsidRPr="00AA3116">
              <w:rPr>
                <w:sz w:val="18"/>
                <w:szCs w:val="18"/>
              </w:rPr>
              <w:t>800,0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jc w:val="center"/>
              <w:rPr>
                <w:sz w:val="18"/>
                <w:szCs w:val="18"/>
              </w:rPr>
            </w:pPr>
            <w:r w:rsidRPr="00AA3116">
              <w:rPr>
                <w:sz w:val="18"/>
                <w:szCs w:val="18"/>
              </w:rPr>
              <w:t>800,0</w:t>
            </w:r>
          </w:p>
        </w:tc>
      </w:tr>
      <w:tr w:rsidR="00AA3116" w:rsidRPr="00AA3116" w:rsidTr="00F80622">
        <w:trPr>
          <w:trHeight w:val="66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rPr>
                <w:sz w:val="18"/>
                <w:szCs w:val="18"/>
              </w:rPr>
            </w:pPr>
            <w:r w:rsidRPr="00AA3116">
              <w:rPr>
                <w:sz w:val="18"/>
                <w:szCs w:val="18"/>
              </w:rPr>
              <w:t xml:space="preserve">Комитет культуры и </w:t>
            </w:r>
            <w:r w:rsidRPr="00AA3116">
              <w:rPr>
                <w:sz w:val="18"/>
                <w:szCs w:val="18"/>
              </w:rPr>
              <w:lastRenderedPageBreak/>
              <w:t xml:space="preserve">туризма администрации </w:t>
            </w:r>
          </w:p>
          <w:p w:rsidR="00AA3116" w:rsidRPr="00AA3116" w:rsidRDefault="00AA3116" w:rsidP="00AA3116">
            <w:pPr>
              <w:rPr>
                <w:color w:val="000000"/>
                <w:sz w:val="18"/>
                <w:szCs w:val="18"/>
              </w:rPr>
            </w:pPr>
            <w:r w:rsidRPr="00AA3116">
              <w:rPr>
                <w:sz w:val="18"/>
                <w:szCs w:val="18"/>
              </w:rPr>
              <w:t>города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jc w:val="center"/>
              <w:rPr>
                <w:sz w:val="18"/>
                <w:szCs w:val="18"/>
              </w:rPr>
            </w:pPr>
            <w:r w:rsidRPr="00AA3116">
              <w:rPr>
                <w:sz w:val="18"/>
                <w:szCs w:val="18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jc w:val="center"/>
              <w:rPr>
                <w:sz w:val="18"/>
                <w:szCs w:val="18"/>
              </w:rPr>
            </w:pPr>
            <w:r w:rsidRPr="00AA3116">
              <w:rPr>
                <w:sz w:val="18"/>
                <w:szCs w:val="18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jc w:val="center"/>
              <w:rPr>
                <w:sz w:val="18"/>
                <w:szCs w:val="18"/>
              </w:rPr>
            </w:pPr>
            <w:r w:rsidRPr="00AA3116">
              <w:rPr>
                <w:sz w:val="18"/>
                <w:szCs w:val="18"/>
              </w:rPr>
              <w:t>100,0</w:t>
            </w:r>
          </w:p>
        </w:tc>
      </w:tr>
      <w:tr w:rsidR="00AA3116" w:rsidRPr="00AA3116" w:rsidTr="00F80622">
        <w:trPr>
          <w:trHeight w:val="66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rPr>
                <w:color w:val="000000"/>
                <w:sz w:val="18"/>
                <w:szCs w:val="18"/>
              </w:rPr>
            </w:pPr>
            <w:r w:rsidRPr="00AA3116">
              <w:rPr>
                <w:sz w:val="18"/>
                <w:szCs w:val="18"/>
              </w:rPr>
              <w:t>Комитет физической культуры и спорта администрации города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jc w:val="center"/>
              <w:rPr>
                <w:sz w:val="18"/>
                <w:szCs w:val="18"/>
              </w:rPr>
            </w:pPr>
            <w:r w:rsidRPr="00AA3116">
              <w:rPr>
                <w:sz w:val="18"/>
                <w:szCs w:val="18"/>
              </w:rPr>
              <w:t>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jc w:val="center"/>
              <w:rPr>
                <w:sz w:val="18"/>
                <w:szCs w:val="18"/>
              </w:rPr>
            </w:pPr>
            <w:r w:rsidRPr="00AA3116">
              <w:rPr>
                <w:sz w:val="18"/>
                <w:szCs w:val="18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jc w:val="center"/>
              <w:rPr>
                <w:sz w:val="18"/>
                <w:szCs w:val="18"/>
              </w:rPr>
            </w:pPr>
            <w:r w:rsidRPr="00AA3116">
              <w:rPr>
                <w:sz w:val="18"/>
                <w:szCs w:val="18"/>
              </w:rPr>
              <w:t>50,0</w:t>
            </w:r>
          </w:p>
        </w:tc>
      </w:tr>
      <w:tr w:rsidR="00AA3116" w:rsidRPr="00AA3116" w:rsidTr="00F80622">
        <w:trPr>
          <w:trHeight w:val="23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rPr>
                <w:color w:val="000000"/>
                <w:sz w:val="18"/>
                <w:szCs w:val="18"/>
                <w:highlight w:val="cyan"/>
              </w:rPr>
            </w:pPr>
            <w:r w:rsidRPr="00AA3116">
              <w:rPr>
                <w:sz w:val="18"/>
                <w:szCs w:val="18"/>
              </w:rPr>
              <w:t>Департамент градостроительства и земельных отношений администрации города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jc w:val="center"/>
              <w:rPr>
                <w:sz w:val="18"/>
                <w:szCs w:val="18"/>
              </w:rPr>
            </w:pPr>
            <w:r w:rsidRPr="00AA3116">
              <w:rPr>
                <w:sz w:val="18"/>
                <w:szCs w:val="18"/>
              </w:rPr>
              <w:t>1 122,4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jc w:val="center"/>
              <w:rPr>
                <w:sz w:val="18"/>
                <w:szCs w:val="18"/>
              </w:rPr>
            </w:pPr>
            <w:r w:rsidRPr="00AA3116">
              <w:rPr>
                <w:sz w:val="18"/>
                <w:szCs w:val="18"/>
              </w:rPr>
              <w:t>251,4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jc w:val="center"/>
              <w:rPr>
                <w:sz w:val="18"/>
                <w:szCs w:val="18"/>
              </w:rPr>
            </w:pPr>
            <w:r w:rsidRPr="00AA3116">
              <w:rPr>
                <w:sz w:val="18"/>
                <w:szCs w:val="18"/>
              </w:rPr>
              <w:t>170,9</w:t>
            </w:r>
          </w:p>
        </w:tc>
      </w:tr>
      <w:tr w:rsidR="00AA3116" w:rsidRPr="00AA3116" w:rsidTr="00F80622">
        <w:trPr>
          <w:trHeight w:val="37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rPr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rPr>
                <w:sz w:val="18"/>
                <w:szCs w:val="18"/>
                <w:highlight w:val="cyan"/>
              </w:rPr>
            </w:pPr>
            <w:r w:rsidRPr="00AA3116">
              <w:rPr>
                <w:sz w:val="18"/>
                <w:szCs w:val="18"/>
              </w:rPr>
              <w:t>Департамент жилищно-коммунального хозяйства администрации города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jc w:val="center"/>
              <w:rPr>
                <w:sz w:val="18"/>
                <w:szCs w:val="18"/>
              </w:rPr>
            </w:pPr>
            <w:r w:rsidRPr="00AA3116">
              <w:rPr>
                <w:sz w:val="18"/>
                <w:szCs w:val="18"/>
              </w:rPr>
              <w:t>29 000,0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jc w:val="center"/>
              <w:rPr>
                <w:sz w:val="18"/>
                <w:szCs w:val="18"/>
              </w:rPr>
            </w:pPr>
            <w:r w:rsidRPr="00AA3116">
              <w:rPr>
                <w:sz w:val="18"/>
                <w:szCs w:val="18"/>
              </w:rPr>
              <w:t>25 000,0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jc w:val="center"/>
              <w:rPr>
                <w:sz w:val="18"/>
                <w:szCs w:val="18"/>
              </w:rPr>
            </w:pPr>
            <w:r w:rsidRPr="00AA3116">
              <w:rPr>
                <w:sz w:val="18"/>
                <w:szCs w:val="18"/>
              </w:rPr>
              <w:t>25 000,0</w:t>
            </w:r>
          </w:p>
        </w:tc>
      </w:tr>
      <w:tr w:rsidR="00AA3116" w:rsidRPr="00AA3116" w:rsidTr="00F80622">
        <w:trPr>
          <w:trHeight w:val="66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3116" w:rsidRPr="00AA3116" w:rsidRDefault="00AA3116" w:rsidP="00AA3116">
            <w:pPr>
              <w:rPr>
                <w:color w:val="000000"/>
                <w:sz w:val="18"/>
                <w:szCs w:val="18"/>
              </w:rPr>
            </w:pPr>
            <w:r w:rsidRPr="00AA3116">
              <w:rPr>
                <w:color w:val="000000"/>
                <w:sz w:val="18"/>
                <w:szCs w:val="18"/>
              </w:rPr>
              <w:t>2.2</w:t>
            </w:r>
          </w:p>
        </w:tc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3116" w:rsidRPr="00AA3116" w:rsidRDefault="00AA3116" w:rsidP="00AA3116">
            <w:pPr>
              <w:rPr>
                <w:sz w:val="18"/>
                <w:szCs w:val="18"/>
              </w:rPr>
            </w:pPr>
            <w:r w:rsidRPr="00AA3116">
              <w:rPr>
                <w:sz w:val="18"/>
                <w:szCs w:val="18"/>
              </w:rPr>
              <w:t xml:space="preserve">Расширить перечень и объёмы платных услуг, оказываемых бюджетными и автономными учреждениями в соответствии с их </w:t>
            </w:r>
            <w:r w:rsidRPr="00AA3116">
              <w:rPr>
                <w:sz w:val="18"/>
                <w:szCs w:val="18"/>
              </w:rPr>
              <w:lastRenderedPageBreak/>
              <w:t>Уставами, а также пересмотреть действующий порядок определения платы за оказание услуг (выполнение работ),</w:t>
            </w:r>
          </w:p>
          <w:p w:rsidR="00AA3116" w:rsidRPr="00AA3116" w:rsidRDefault="00AA3116" w:rsidP="00AA3116">
            <w:pPr>
              <w:rPr>
                <w:sz w:val="18"/>
                <w:szCs w:val="18"/>
              </w:rPr>
            </w:pPr>
            <w:r w:rsidRPr="00AA3116">
              <w:rPr>
                <w:sz w:val="18"/>
                <w:szCs w:val="18"/>
              </w:rPr>
              <w:t>с определением эффективного уровня рентабельности</w:t>
            </w:r>
          </w:p>
          <w:p w:rsidR="00AA3116" w:rsidRPr="00AA3116" w:rsidRDefault="00AA3116" w:rsidP="00AA3116">
            <w:pPr>
              <w:rPr>
                <w:sz w:val="18"/>
                <w:szCs w:val="18"/>
              </w:rPr>
            </w:pPr>
          </w:p>
          <w:p w:rsidR="00AA3116" w:rsidRPr="00AA3116" w:rsidRDefault="00AA3116" w:rsidP="00AA3116">
            <w:pPr>
              <w:rPr>
                <w:sz w:val="18"/>
                <w:szCs w:val="18"/>
              </w:rPr>
            </w:pPr>
          </w:p>
          <w:p w:rsidR="00AA3116" w:rsidRPr="00AA3116" w:rsidRDefault="00AA3116" w:rsidP="00AA3116">
            <w:pPr>
              <w:rPr>
                <w:sz w:val="18"/>
                <w:szCs w:val="18"/>
              </w:rPr>
            </w:pPr>
          </w:p>
          <w:p w:rsidR="00AA3116" w:rsidRPr="00AA3116" w:rsidRDefault="00AA3116" w:rsidP="00AA3116">
            <w:pPr>
              <w:rPr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3116" w:rsidRPr="00AA3116" w:rsidRDefault="00AA3116" w:rsidP="00AA3116">
            <w:pPr>
              <w:rPr>
                <w:sz w:val="18"/>
                <w:szCs w:val="18"/>
              </w:rPr>
            </w:pPr>
            <w:r w:rsidRPr="00AA3116">
              <w:rPr>
                <w:sz w:val="18"/>
                <w:szCs w:val="18"/>
              </w:rPr>
              <w:lastRenderedPageBreak/>
              <w:t xml:space="preserve">Комитет культуры и туризма администрации </w:t>
            </w:r>
          </w:p>
          <w:p w:rsidR="00AA3116" w:rsidRPr="00AA3116" w:rsidRDefault="00AA3116" w:rsidP="00AA3116">
            <w:pPr>
              <w:rPr>
                <w:sz w:val="18"/>
                <w:szCs w:val="18"/>
              </w:rPr>
            </w:pPr>
            <w:r w:rsidRPr="00AA3116">
              <w:rPr>
                <w:sz w:val="18"/>
                <w:szCs w:val="18"/>
              </w:rPr>
              <w:t xml:space="preserve">города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AA3116">
              <w:rPr>
                <w:color w:val="000000"/>
                <w:sz w:val="18"/>
                <w:szCs w:val="18"/>
              </w:rPr>
              <w:t xml:space="preserve">до 31.12.2024  </w:t>
            </w:r>
          </w:p>
          <w:p w:rsidR="00AA3116" w:rsidRPr="00AA3116" w:rsidRDefault="00AA3116" w:rsidP="00AA3116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AA3116">
              <w:rPr>
                <w:color w:val="000000"/>
                <w:sz w:val="18"/>
                <w:szCs w:val="18"/>
              </w:rPr>
              <w:t xml:space="preserve">до 31.12.2025  </w:t>
            </w:r>
          </w:p>
          <w:p w:rsidR="00AA3116" w:rsidRPr="00AA3116" w:rsidRDefault="00AA3116" w:rsidP="00AA3116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AA3116">
              <w:rPr>
                <w:color w:val="000000"/>
                <w:sz w:val="18"/>
                <w:szCs w:val="18"/>
              </w:rPr>
              <w:t xml:space="preserve">до 31.12.2026  </w:t>
            </w:r>
          </w:p>
          <w:p w:rsidR="00AA3116" w:rsidRPr="00AA3116" w:rsidRDefault="00AA3116" w:rsidP="00AA311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rPr>
                <w:sz w:val="18"/>
                <w:szCs w:val="18"/>
              </w:rPr>
            </w:pPr>
            <w:r w:rsidRPr="00AA3116">
              <w:rPr>
                <w:sz w:val="18"/>
                <w:szCs w:val="18"/>
              </w:rPr>
              <w:t>Внесение изменений в приказы учреждений на установление тарифов на оказание платных услуг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rPr>
                <w:sz w:val="18"/>
                <w:szCs w:val="18"/>
              </w:rPr>
            </w:pPr>
            <w:r w:rsidRPr="00AA3116">
              <w:rPr>
                <w:sz w:val="18"/>
                <w:szCs w:val="18"/>
              </w:rPr>
              <w:t xml:space="preserve">Увеличение объёма платных услуг, </w:t>
            </w:r>
            <w:proofErr w:type="spellStart"/>
            <w:r w:rsidRPr="00AA3116">
              <w:rPr>
                <w:sz w:val="18"/>
                <w:szCs w:val="18"/>
              </w:rPr>
              <w:t>тыс.руб</w:t>
            </w:r>
            <w:proofErr w:type="spellEnd"/>
            <w:r w:rsidRPr="00AA3116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jc w:val="center"/>
              <w:rPr>
                <w:sz w:val="18"/>
                <w:szCs w:val="18"/>
              </w:rPr>
            </w:pPr>
            <w:r w:rsidRPr="00AA3116">
              <w:rPr>
                <w:sz w:val="18"/>
                <w:szCs w:val="18"/>
              </w:rPr>
              <w:t>70,0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jc w:val="center"/>
              <w:rPr>
                <w:sz w:val="24"/>
                <w:szCs w:val="24"/>
              </w:rPr>
            </w:pPr>
            <w:r w:rsidRPr="00AA3116">
              <w:rPr>
                <w:sz w:val="18"/>
                <w:szCs w:val="18"/>
              </w:rPr>
              <w:t>70,0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jc w:val="center"/>
              <w:rPr>
                <w:sz w:val="24"/>
                <w:szCs w:val="24"/>
              </w:rPr>
            </w:pPr>
            <w:r w:rsidRPr="00AA3116">
              <w:rPr>
                <w:sz w:val="18"/>
                <w:szCs w:val="18"/>
              </w:rPr>
              <w:t>70,0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jc w:val="center"/>
              <w:rPr>
                <w:sz w:val="24"/>
                <w:szCs w:val="24"/>
              </w:rPr>
            </w:pPr>
            <w:r w:rsidRPr="00AA3116">
              <w:rPr>
                <w:sz w:val="18"/>
                <w:szCs w:val="18"/>
              </w:rPr>
              <w:t>70,0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jc w:val="center"/>
              <w:rPr>
                <w:sz w:val="24"/>
                <w:szCs w:val="24"/>
              </w:rPr>
            </w:pPr>
            <w:r w:rsidRPr="00AA3116">
              <w:rPr>
                <w:sz w:val="18"/>
                <w:szCs w:val="18"/>
              </w:rPr>
              <w:t>70,0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jc w:val="center"/>
              <w:rPr>
                <w:sz w:val="24"/>
                <w:szCs w:val="24"/>
              </w:rPr>
            </w:pPr>
            <w:r w:rsidRPr="00AA3116">
              <w:rPr>
                <w:sz w:val="18"/>
                <w:szCs w:val="18"/>
              </w:rPr>
              <w:t>70,0</w:t>
            </w:r>
          </w:p>
        </w:tc>
      </w:tr>
      <w:tr w:rsidR="00AA3116" w:rsidRPr="00AA3116" w:rsidTr="00F80622">
        <w:trPr>
          <w:trHeight w:val="153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rPr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rPr>
                <w:sz w:val="18"/>
                <w:szCs w:val="18"/>
                <w:highlight w:val="cyan"/>
              </w:rPr>
            </w:pPr>
            <w:r w:rsidRPr="00AA3116">
              <w:rPr>
                <w:sz w:val="18"/>
                <w:szCs w:val="18"/>
              </w:rPr>
              <w:t>Комитет физической культуры и спорта администрации города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jc w:val="center"/>
              <w:rPr>
                <w:sz w:val="18"/>
                <w:szCs w:val="18"/>
              </w:rPr>
            </w:pPr>
            <w:r w:rsidRPr="00AA3116">
              <w:rPr>
                <w:sz w:val="18"/>
                <w:szCs w:val="18"/>
              </w:rPr>
              <w:t>450,0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jc w:val="center"/>
              <w:rPr>
                <w:sz w:val="18"/>
                <w:szCs w:val="18"/>
              </w:rPr>
            </w:pPr>
            <w:r w:rsidRPr="00AA3116">
              <w:rPr>
                <w:sz w:val="18"/>
                <w:szCs w:val="18"/>
              </w:rPr>
              <w:t>450,0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jc w:val="center"/>
              <w:rPr>
                <w:sz w:val="18"/>
                <w:szCs w:val="18"/>
              </w:rPr>
            </w:pPr>
            <w:r w:rsidRPr="00AA3116">
              <w:rPr>
                <w:sz w:val="18"/>
                <w:szCs w:val="18"/>
              </w:rPr>
              <w:t>450,0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jc w:val="center"/>
              <w:rPr>
                <w:sz w:val="18"/>
                <w:szCs w:val="18"/>
              </w:rPr>
            </w:pPr>
            <w:r w:rsidRPr="00AA3116">
              <w:rPr>
                <w:sz w:val="18"/>
                <w:szCs w:val="18"/>
              </w:rPr>
              <w:t>450,0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jc w:val="center"/>
              <w:rPr>
                <w:sz w:val="18"/>
                <w:szCs w:val="18"/>
              </w:rPr>
            </w:pPr>
            <w:r w:rsidRPr="00AA3116">
              <w:rPr>
                <w:sz w:val="18"/>
                <w:szCs w:val="18"/>
              </w:rPr>
              <w:t>450,0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jc w:val="center"/>
              <w:rPr>
                <w:sz w:val="18"/>
                <w:szCs w:val="18"/>
              </w:rPr>
            </w:pPr>
            <w:r w:rsidRPr="00AA3116">
              <w:rPr>
                <w:sz w:val="18"/>
                <w:szCs w:val="18"/>
              </w:rPr>
              <w:t>450,0</w:t>
            </w:r>
          </w:p>
        </w:tc>
      </w:tr>
      <w:tr w:rsidR="00AA3116" w:rsidRPr="00AA3116" w:rsidTr="00F80622">
        <w:trPr>
          <w:trHeight w:val="296"/>
        </w:trPr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3116" w:rsidRPr="00AA3116" w:rsidRDefault="00AA3116" w:rsidP="00AA3116">
            <w:pPr>
              <w:rPr>
                <w:sz w:val="18"/>
                <w:szCs w:val="18"/>
              </w:rPr>
            </w:pPr>
            <w:r w:rsidRPr="00AA3116">
              <w:rPr>
                <w:sz w:val="18"/>
                <w:szCs w:val="18"/>
              </w:rPr>
              <w:lastRenderedPageBreak/>
              <w:t>3.   Мероприятия по сокращению муниципального долга муниципального образования</w:t>
            </w:r>
          </w:p>
          <w:p w:rsidR="00AA3116" w:rsidRPr="00AA3116" w:rsidRDefault="00AA3116" w:rsidP="00AA31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116" w:rsidRPr="00AA3116" w:rsidRDefault="00AA3116" w:rsidP="00AA31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jc w:val="center"/>
              <w:rPr>
                <w:sz w:val="18"/>
                <w:szCs w:val="18"/>
              </w:rPr>
            </w:pPr>
          </w:p>
        </w:tc>
      </w:tr>
      <w:tr w:rsidR="00AA3116" w:rsidRPr="00AA3116" w:rsidTr="00806885">
        <w:trPr>
          <w:trHeight w:val="1275"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16" w:rsidRPr="00AA3116" w:rsidRDefault="00AA3116" w:rsidP="00AA3116">
            <w:pPr>
              <w:rPr>
                <w:color w:val="000000"/>
                <w:sz w:val="18"/>
                <w:szCs w:val="18"/>
              </w:rPr>
            </w:pPr>
            <w:r w:rsidRPr="00AA3116">
              <w:rPr>
                <w:color w:val="000000"/>
                <w:sz w:val="18"/>
                <w:szCs w:val="18"/>
              </w:rPr>
              <w:t>3.1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A3116" w:rsidRPr="00AA3116" w:rsidRDefault="00AA3116" w:rsidP="00AA3116">
            <w:pPr>
              <w:rPr>
                <w:sz w:val="18"/>
                <w:szCs w:val="18"/>
              </w:rPr>
            </w:pPr>
            <w:r w:rsidRPr="00AA3116">
              <w:rPr>
                <w:sz w:val="18"/>
                <w:szCs w:val="18"/>
              </w:rPr>
              <w:t>Установление значения показателя соотношения муниципального долга к доходам бюджета города без учета безвозмездных поступлений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rPr>
                <w:sz w:val="18"/>
                <w:szCs w:val="18"/>
              </w:rPr>
            </w:pPr>
            <w:r w:rsidRPr="00AA3116">
              <w:rPr>
                <w:sz w:val="18"/>
                <w:szCs w:val="18"/>
              </w:rPr>
              <w:t>Департамент финансов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85" w:rsidRPr="00AA3116" w:rsidRDefault="00806885" w:rsidP="00806885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AA3116">
              <w:rPr>
                <w:color w:val="000000"/>
                <w:sz w:val="18"/>
                <w:szCs w:val="18"/>
              </w:rPr>
              <w:t xml:space="preserve">до 31.12.2026  </w:t>
            </w:r>
          </w:p>
          <w:p w:rsidR="00AA3116" w:rsidRPr="00AA3116" w:rsidRDefault="00AA3116" w:rsidP="00AA3116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AA3116">
              <w:rPr>
                <w:color w:val="000000"/>
                <w:sz w:val="18"/>
                <w:szCs w:val="18"/>
              </w:rPr>
              <w:t xml:space="preserve">  </w:t>
            </w:r>
          </w:p>
          <w:p w:rsidR="00AA3116" w:rsidRPr="00AA3116" w:rsidRDefault="00AA3116" w:rsidP="00AA311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806885" w:rsidP="00AA3116">
            <w:pPr>
              <w:rPr>
                <w:sz w:val="18"/>
                <w:szCs w:val="18"/>
              </w:rPr>
            </w:pPr>
            <w:r w:rsidRPr="00AA3116">
              <w:rPr>
                <w:color w:val="000000"/>
                <w:sz w:val="18"/>
                <w:szCs w:val="18"/>
              </w:rPr>
              <w:t>Проект решения Думы города Нефтеюганска «О внесении изменений в решение Думы города Нефтеюганска                     «О бюджете города Нефтеюганска на 2024 год и плановый период 2025  и  2026 годов»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rPr>
                <w:sz w:val="18"/>
                <w:szCs w:val="18"/>
              </w:rPr>
            </w:pPr>
            <w:r w:rsidRPr="00AA3116">
              <w:rPr>
                <w:sz w:val="18"/>
                <w:szCs w:val="18"/>
              </w:rPr>
              <w:t>Отношение муниципального долга к доходам бюджета города без учета безвозмездных поступлений, 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jc w:val="center"/>
              <w:rPr>
                <w:sz w:val="18"/>
                <w:szCs w:val="18"/>
              </w:rPr>
            </w:pPr>
            <w:r w:rsidRPr="00AA3116">
              <w:rPr>
                <w:sz w:val="18"/>
                <w:szCs w:val="18"/>
              </w:rPr>
              <w:t>не более 10,0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jc w:val="center"/>
              <w:rPr>
                <w:sz w:val="18"/>
                <w:szCs w:val="18"/>
              </w:rPr>
            </w:pPr>
            <w:r w:rsidRPr="00AA3116">
              <w:rPr>
                <w:sz w:val="18"/>
                <w:szCs w:val="18"/>
              </w:rPr>
              <w:t>не более 10,0</w:t>
            </w:r>
          </w:p>
        </w:tc>
      </w:tr>
      <w:tr w:rsidR="00AA3116" w:rsidRPr="00AA3116" w:rsidTr="00806885">
        <w:trPr>
          <w:trHeight w:val="379"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A3116" w:rsidRPr="00AA3116" w:rsidRDefault="00AA3116" w:rsidP="00AA3116">
            <w:pPr>
              <w:rPr>
                <w:color w:val="000000"/>
                <w:sz w:val="18"/>
                <w:szCs w:val="18"/>
              </w:rPr>
            </w:pPr>
            <w:r w:rsidRPr="00AA3116">
              <w:rPr>
                <w:color w:val="000000"/>
                <w:sz w:val="18"/>
                <w:szCs w:val="18"/>
              </w:rPr>
              <w:t>3.2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A3116" w:rsidRPr="00AA3116" w:rsidRDefault="00AA3116" w:rsidP="00AA3116">
            <w:pPr>
              <w:rPr>
                <w:sz w:val="18"/>
                <w:szCs w:val="18"/>
              </w:rPr>
            </w:pPr>
            <w:r w:rsidRPr="00AA3116">
              <w:rPr>
                <w:sz w:val="18"/>
                <w:szCs w:val="18"/>
              </w:rPr>
              <w:t xml:space="preserve">Установить предельный годовой объем расходов на обслуживание муниципального долга не более 5% от общего годового объема расходов бюджета города, за исключением </w:t>
            </w:r>
            <w:r w:rsidRPr="00AA3116">
              <w:rPr>
                <w:sz w:val="18"/>
                <w:szCs w:val="18"/>
              </w:rPr>
              <w:lastRenderedPageBreak/>
              <w:t>расходов, осуществляемых за счет субвенций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rPr>
                <w:sz w:val="18"/>
                <w:szCs w:val="18"/>
              </w:rPr>
            </w:pPr>
            <w:r w:rsidRPr="00AA3116">
              <w:rPr>
                <w:sz w:val="18"/>
                <w:szCs w:val="18"/>
              </w:rPr>
              <w:lastRenderedPageBreak/>
              <w:t>Департамент финансов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85" w:rsidRPr="00AA3116" w:rsidRDefault="00806885" w:rsidP="00806885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AA3116">
              <w:rPr>
                <w:color w:val="000000"/>
                <w:sz w:val="18"/>
                <w:szCs w:val="18"/>
              </w:rPr>
              <w:t xml:space="preserve">до 31.12.2026  </w:t>
            </w:r>
          </w:p>
          <w:p w:rsidR="00AA3116" w:rsidRPr="00AA3116" w:rsidRDefault="00AA3116" w:rsidP="00AA3116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806885" w:rsidP="00AA3116">
            <w:pPr>
              <w:rPr>
                <w:sz w:val="18"/>
                <w:szCs w:val="18"/>
              </w:rPr>
            </w:pPr>
            <w:r w:rsidRPr="00AA3116">
              <w:rPr>
                <w:color w:val="000000"/>
                <w:sz w:val="18"/>
                <w:szCs w:val="18"/>
              </w:rPr>
              <w:t>Проект решения Думы города Нефтеюганска «О внесении изменений в решение Думы города Нефтеюганска                     «О бюджете города Нефтеюганска на 2024 год и плановый период 2025  и  2026 годов»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rPr>
                <w:sz w:val="18"/>
                <w:szCs w:val="18"/>
                <w:highlight w:val="yellow"/>
              </w:rPr>
            </w:pPr>
            <w:r w:rsidRPr="00AA3116">
              <w:rPr>
                <w:sz w:val="18"/>
                <w:szCs w:val="18"/>
              </w:rPr>
              <w:t xml:space="preserve">Отношение объема расходов на обслуживание муниципального долга к общему </w:t>
            </w:r>
            <w:r w:rsidRPr="00AA3116">
              <w:rPr>
                <w:sz w:val="18"/>
                <w:szCs w:val="18"/>
              </w:rPr>
              <w:lastRenderedPageBreak/>
              <w:t>объему расходов бюджета города без учета расходов, осуществляемых за счет субвенций, 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jc w:val="center"/>
              <w:rPr>
                <w:sz w:val="18"/>
                <w:szCs w:val="18"/>
                <w:highlight w:val="yellow"/>
              </w:rPr>
            </w:pPr>
            <w:r w:rsidRPr="00AA3116">
              <w:rPr>
                <w:sz w:val="18"/>
                <w:szCs w:val="18"/>
              </w:rPr>
              <w:t>не более 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116" w:rsidRPr="00AA3116" w:rsidRDefault="00AA3116" w:rsidP="00AA3116">
            <w:pPr>
              <w:jc w:val="center"/>
              <w:rPr>
                <w:sz w:val="18"/>
                <w:szCs w:val="18"/>
                <w:highlight w:val="yellow"/>
              </w:rPr>
            </w:pPr>
            <w:r w:rsidRPr="00AA3116">
              <w:rPr>
                <w:sz w:val="18"/>
                <w:szCs w:val="18"/>
              </w:rPr>
              <w:t>не более 5,0</w:t>
            </w:r>
          </w:p>
        </w:tc>
      </w:tr>
    </w:tbl>
    <w:p w:rsidR="009946D4" w:rsidRDefault="009946D4" w:rsidP="00AA3116">
      <w:pPr>
        <w:autoSpaceDE w:val="0"/>
        <w:autoSpaceDN w:val="0"/>
        <w:adjustRightInd w:val="0"/>
        <w:rPr>
          <w:sz w:val="28"/>
          <w:szCs w:val="28"/>
        </w:rPr>
        <w:sectPr w:rsidR="009946D4" w:rsidSect="001A0FF1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  <w:bookmarkStart w:id="0" w:name="_GoBack"/>
      <w:bookmarkEnd w:id="0"/>
    </w:p>
    <w:p w:rsidR="009245C3" w:rsidRDefault="009245C3" w:rsidP="009245C3">
      <w:pPr>
        <w:jc w:val="both"/>
        <w:rPr>
          <w:sz w:val="28"/>
          <w:szCs w:val="28"/>
        </w:rPr>
      </w:pPr>
    </w:p>
    <w:sectPr w:rsidR="009245C3" w:rsidSect="009946D4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423" w:rsidRDefault="00A52423">
      <w:r>
        <w:separator/>
      </w:r>
    </w:p>
  </w:endnote>
  <w:endnote w:type="continuationSeparator" w:id="0">
    <w:p w:rsidR="00A52423" w:rsidRDefault="00A52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E34" w:rsidRDefault="006C3E34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C3E34" w:rsidRDefault="006C3E3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E34" w:rsidRDefault="006C3E34">
    <w:pPr>
      <w:pStyle w:val="a6"/>
      <w:framePr w:wrap="around" w:vAnchor="text" w:hAnchor="margin" w:xAlign="right" w:y="1"/>
      <w:rPr>
        <w:rStyle w:val="a5"/>
      </w:rPr>
    </w:pPr>
  </w:p>
  <w:p w:rsidR="006C3E34" w:rsidRDefault="006C3E34">
    <w:pPr>
      <w:pStyle w:val="a6"/>
      <w:framePr w:wrap="around" w:vAnchor="text" w:hAnchor="margin" w:xAlign="right" w:y="1"/>
      <w:ind w:right="360"/>
      <w:rPr>
        <w:rStyle w:val="a5"/>
      </w:rPr>
    </w:pPr>
  </w:p>
  <w:p w:rsidR="006C3E34" w:rsidRDefault="006C3E34">
    <w:pPr>
      <w:pStyle w:val="a6"/>
      <w:framePr w:wrap="around" w:vAnchor="text" w:hAnchor="margin" w:xAlign="right" w:y="1"/>
      <w:ind w:right="360"/>
      <w:rPr>
        <w:rStyle w:val="a5"/>
      </w:rPr>
    </w:pPr>
  </w:p>
  <w:p w:rsidR="006C3E34" w:rsidRDefault="006C3E3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423" w:rsidRDefault="00A52423">
      <w:r>
        <w:separator/>
      </w:r>
    </w:p>
  </w:footnote>
  <w:footnote w:type="continuationSeparator" w:id="0">
    <w:p w:rsidR="00A52423" w:rsidRDefault="00A524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E34" w:rsidRDefault="006C3E34" w:rsidP="002D6BE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6C3E34" w:rsidRDefault="006C3E34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664813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0C0C74" w:rsidRPr="000C0C74" w:rsidRDefault="000C0C74">
        <w:pPr>
          <w:pStyle w:val="a3"/>
          <w:jc w:val="center"/>
          <w:rPr>
            <w:sz w:val="24"/>
            <w:szCs w:val="24"/>
          </w:rPr>
        </w:pPr>
        <w:r w:rsidRPr="000C0C74">
          <w:rPr>
            <w:sz w:val="24"/>
            <w:szCs w:val="24"/>
          </w:rPr>
          <w:fldChar w:fldCharType="begin"/>
        </w:r>
        <w:r w:rsidRPr="000C0C74">
          <w:rPr>
            <w:sz w:val="24"/>
            <w:szCs w:val="24"/>
          </w:rPr>
          <w:instrText>PAGE   \* MERGEFORMAT</w:instrText>
        </w:r>
        <w:r w:rsidRPr="000C0C74">
          <w:rPr>
            <w:sz w:val="24"/>
            <w:szCs w:val="24"/>
          </w:rPr>
          <w:fldChar w:fldCharType="separate"/>
        </w:r>
        <w:r w:rsidR="0067620D">
          <w:rPr>
            <w:noProof/>
            <w:sz w:val="24"/>
            <w:szCs w:val="24"/>
          </w:rPr>
          <w:t>9</w:t>
        </w:r>
        <w:r w:rsidRPr="000C0C74">
          <w:rPr>
            <w:sz w:val="24"/>
            <w:szCs w:val="24"/>
          </w:rPr>
          <w:fldChar w:fldCharType="end"/>
        </w:r>
      </w:p>
    </w:sdtContent>
  </w:sdt>
  <w:p w:rsidR="006C3E34" w:rsidRDefault="006C3E3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BEA"/>
    <w:rsid w:val="000009AC"/>
    <w:rsid w:val="00002D31"/>
    <w:rsid w:val="00005F0C"/>
    <w:rsid w:val="000070E0"/>
    <w:rsid w:val="00007DB3"/>
    <w:rsid w:val="00011B3B"/>
    <w:rsid w:val="00014C4F"/>
    <w:rsid w:val="0001637E"/>
    <w:rsid w:val="00023DC5"/>
    <w:rsid w:val="000252AE"/>
    <w:rsid w:val="00025B9E"/>
    <w:rsid w:val="00025CBE"/>
    <w:rsid w:val="00030DEF"/>
    <w:rsid w:val="00030E8B"/>
    <w:rsid w:val="00031D70"/>
    <w:rsid w:val="000333E6"/>
    <w:rsid w:val="0003577C"/>
    <w:rsid w:val="00037694"/>
    <w:rsid w:val="00037AF2"/>
    <w:rsid w:val="00042B3F"/>
    <w:rsid w:val="00043EC9"/>
    <w:rsid w:val="0004418A"/>
    <w:rsid w:val="00046981"/>
    <w:rsid w:val="00050E82"/>
    <w:rsid w:val="00051251"/>
    <w:rsid w:val="00052B68"/>
    <w:rsid w:val="000553C8"/>
    <w:rsid w:val="000556E7"/>
    <w:rsid w:val="000558CE"/>
    <w:rsid w:val="00055C36"/>
    <w:rsid w:val="00057422"/>
    <w:rsid w:val="000600C0"/>
    <w:rsid w:val="00061FAA"/>
    <w:rsid w:val="00062857"/>
    <w:rsid w:val="00064E0F"/>
    <w:rsid w:val="00071037"/>
    <w:rsid w:val="000712D9"/>
    <w:rsid w:val="00073983"/>
    <w:rsid w:val="00074BE6"/>
    <w:rsid w:val="00080831"/>
    <w:rsid w:val="00083533"/>
    <w:rsid w:val="000863BB"/>
    <w:rsid w:val="000876BB"/>
    <w:rsid w:val="00091240"/>
    <w:rsid w:val="00093B0F"/>
    <w:rsid w:val="0009480C"/>
    <w:rsid w:val="000A2673"/>
    <w:rsid w:val="000B096E"/>
    <w:rsid w:val="000B23BC"/>
    <w:rsid w:val="000B4295"/>
    <w:rsid w:val="000B4593"/>
    <w:rsid w:val="000B528B"/>
    <w:rsid w:val="000B58CE"/>
    <w:rsid w:val="000C06D6"/>
    <w:rsid w:val="000C0C74"/>
    <w:rsid w:val="000C6229"/>
    <w:rsid w:val="000C7C61"/>
    <w:rsid w:val="000D13BA"/>
    <w:rsid w:val="000D4944"/>
    <w:rsid w:val="000D5210"/>
    <w:rsid w:val="000D55AE"/>
    <w:rsid w:val="000D7B4E"/>
    <w:rsid w:val="000E1E97"/>
    <w:rsid w:val="000E2074"/>
    <w:rsid w:val="000E21A1"/>
    <w:rsid w:val="000E3546"/>
    <w:rsid w:val="000F17F4"/>
    <w:rsid w:val="000F386A"/>
    <w:rsid w:val="000F56C0"/>
    <w:rsid w:val="000F75D2"/>
    <w:rsid w:val="00101B3D"/>
    <w:rsid w:val="00102F1F"/>
    <w:rsid w:val="00104793"/>
    <w:rsid w:val="00104CAD"/>
    <w:rsid w:val="00105C0F"/>
    <w:rsid w:val="00106712"/>
    <w:rsid w:val="00107CBE"/>
    <w:rsid w:val="001127B8"/>
    <w:rsid w:val="00112EC2"/>
    <w:rsid w:val="00113AF9"/>
    <w:rsid w:val="0011401E"/>
    <w:rsid w:val="00114151"/>
    <w:rsid w:val="00115CC8"/>
    <w:rsid w:val="00115DAE"/>
    <w:rsid w:val="00120038"/>
    <w:rsid w:val="00124643"/>
    <w:rsid w:val="00126D34"/>
    <w:rsid w:val="00127735"/>
    <w:rsid w:val="00127CC1"/>
    <w:rsid w:val="00130B49"/>
    <w:rsid w:val="00132086"/>
    <w:rsid w:val="00133245"/>
    <w:rsid w:val="001344A4"/>
    <w:rsid w:val="0013517F"/>
    <w:rsid w:val="00135FC5"/>
    <w:rsid w:val="0014088D"/>
    <w:rsid w:val="00141580"/>
    <w:rsid w:val="001425CB"/>
    <w:rsid w:val="00142E40"/>
    <w:rsid w:val="00147724"/>
    <w:rsid w:val="00157D75"/>
    <w:rsid w:val="0016275A"/>
    <w:rsid w:val="00163F6E"/>
    <w:rsid w:val="00165EDB"/>
    <w:rsid w:val="00166867"/>
    <w:rsid w:val="0016751C"/>
    <w:rsid w:val="001737B6"/>
    <w:rsid w:val="0017727F"/>
    <w:rsid w:val="0018760B"/>
    <w:rsid w:val="00187AB8"/>
    <w:rsid w:val="00187C2B"/>
    <w:rsid w:val="001955C0"/>
    <w:rsid w:val="001A0FF1"/>
    <w:rsid w:val="001A20EA"/>
    <w:rsid w:val="001A3690"/>
    <w:rsid w:val="001A4194"/>
    <w:rsid w:val="001A522E"/>
    <w:rsid w:val="001B01E0"/>
    <w:rsid w:val="001B2927"/>
    <w:rsid w:val="001B2F5A"/>
    <w:rsid w:val="001B5B15"/>
    <w:rsid w:val="001C1DE0"/>
    <w:rsid w:val="001C2F64"/>
    <w:rsid w:val="001C31D0"/>
    <w:rsid w:val="001C3E64"/>
    <w:rsid w:val="001C5F09"/>
    <w:rsid w:val="001C6A87"/>
    <w:rsid w:val="001C7F7D"/>
    <w:rsid w:val="001D2AF7"/>
    <w:rsid w:val="001D43DF"/>
    <w:rsid w:val="001D44B3"/>
    <w:rsid w:val="001D58BC"/>
    <w:rsid w:val="001D5C66"/>
    <w:rsid w:val="001D75D8"/>
    <w:rsid w:val="001D78E8"/>
    <w:rsid w:val="001E32D7"/>
    <w:rsid w:val="001E3CF9"/>
    <w:rsid w:val="001E561D"/>
    <w:rsid w:val="001F0C48"/>
    <w:rsid w:val="001F312F"/>
    <w:rsid w:val="001F433B"/>
    <w:rsid w:val="001F4BC7"/>
    <w:rsid w:val="001F4C80"/>
    <w:rsid w:val="001F520C"/>
    <w:rsid w:val="001F531D"/>
    <w:rsid w:val="001F6E36"/>
    <w:rsid w:val="0020090E"/>
    <w:rsid w:val="00201396"/>
    <w:rsid w:val="00201DDF"/>
    <w:rsid w:val="00202E75"/>
    <w:rsid w:val="002031A6"/>
    <w:rsid w:val="002041FC"/>
    <w:rsid w:val="002059D7"/>
    <w:rsid w:val="00205CE4"/>
    <w:rsid w:val="00206E4E"/>
    <w:rsid w:val="002076E3"/>
    <w:rsid w:val="00215092"/>
    <w:rsid w:val="0021549A"/>
    <w:rsid w:val="002170A6"/>
    <w:rsid w:val="002178A2"/>
    <w:rsid w:val="002207CA"/>
    <w:rsid w:val="00220C26"/>
    <w:rsid w:val="00222754"/>
    <w:rsid w:val="00223CF3"/>
    <w:rsid w:val="00224620"/>
    <w:rsid w:val="002262BC"/>
    <w:rsid w:val="002277CD"/>
    <w:rsid w:val="00232642"/>
    <w:rsid w:val="002335F1"/>
    <w:rsid w:val="00234084"/>
    <w:rsid w:val="00235449"/>
    <w:rsid w:val="002371BB"/>
    <w:rsid w:val="0024129D"/>
    <w:rsid w:val="002519E2"/>
    <w:rsid w:val="0025408F"/>
    <w:rsid w:val="00254C17"/>
    <w:rsid w:val="00255DED"/>
    <w:rsid w:val="00263A1D"/>
    <w:rsid w:val="00272C23"/>
    <w:rsid w:val="0027309F"/>
    <w:rsid w:val="002744C1"/>
    <w:rsid w:val="002748D0"/>
    <w:rsid w:val="00274D3E"/>
    <w:rsid w:val="002765D0"/>
    <w:rsid w:val="0027724C"/>
    <w:rsid w:val="0027770B"/>
    <w:rsid w:val="0027786A"/>
    <w:rsid w:val="002779EC"/>
    <w:rsid w:val="00282A74"/>
    <w:rsid w:val="002839A5"/>
    <w:rsid w:val="00284169"/>
    <w:rsid w:val="00285301"/>
    <w:rsid w:val="002874A8"/>
    <w:rsid w:val="00292E09"/>
    <w:rsid w:val="00293688"/>
    <w:rsid w:val="0029397E"/>
    <w:rsid w:val="0029414A"/>
    <w:rsid w:val="00294608"/>
    <w:rsid w:val="002A0007"/>
    <w:rsid w:val="002A18D4"/>
    <w:rsid w:val="002A3A22"/>
    <w:rsid w:val="002A4254"/>
    <w:rsid w:val="002A5763"/>
    <w:rsid w:val="002A7252"/>
    <w:rsid w:val="002B2E3E"/>
    <w:rsid w:val="002B4162"/>
    <w:rsid w:val="002B6EED"/>
    <w:rsid w:val="002C0153"/>
    <w:rsid w:val="002C049A"/>
    <w:rsid w:val="002D40EA"/>
    <w:rsid w:val="002D69D9"/>
    <w:rsid w:val="002D6BEA"/>
    <w:rsid w:val="002F093E"/>
    <w:rsid w:val="002F1504"/>
    <w:rsid w:val="002F17C3"/>
    <w:rsid w:val="002F5747"/>
    <w:rsid w:val="002F717F"/>
    <w:rsid w:val="002F7786"/>
    <w:rsid w:val="002F7B69"/>
    <w:rsid w:val="00300931"/>
    <w:rsid w:val="003023AC"/>
    <w:rsid w:val="00310C68"/>
    <w:rsid w:val="00316505"/>
    <w:rsid w:val="00320A8D"/>
    <w:rsid w:val="003210D7"/>
    <w:rsid w:val="00324844"/>
    <w:rsid w:val="0032770A"/>
    <w:rsid w:val="0032786B"/>
    <w:rsid w:val="003303B9"/>
    <w:rsid w:val="00340820"/>
    <w:rsid w:val="00340828"/>
    <w:rsid w:val="00341740"/>
    <w:rsid w:val="00341D42"/>
    <w:rsid w:val="0034261E"/>
    <w:rsid w:val="003452C3"/>
    <w:rsid w:val="00347130"/>
    <w:rsid w:val="0034762B"/>
    <w:rsid w:val="00347CDA"/>
    <w:rsid w:val="00351245"/>
    <w:rsid w:val="003519F9"/>
    <w:rsid w:val="0035445F"/>
    <w:rsid w:val="00355515"/>
    <w:rsid w:val="00360184"/>
    <w:rsid w:val="0036419E"/>
    <w:rsid w:val="0036669E"/>
    <w:rsid w:val="00370468"/>
    <w:rsid w:val="00370766"/>
    <w:rsid w:val="003707E7"/>
    <w:rsid w:val="00370966"/>
    <w:rsid w:val="00372E74"/>
    <w:rsid w:val="00372F47"/>
    <w:rsid w:val="003733D3"/>
    <w:rsid w:val="003750FC"/>
    <w:rsid w:val="00382376"/>
    <w:rsid w:val="003855A6"/>
    <w:rsid w:val="003860CB"/>
    <w:rsid w:val="00391ED1"/>
    <w:rsid w:val="00391F16"/>
    <w:rsid w:val="003955B7"/>
    <w:rsid w:val="00396120"/>
    <w:rsid w:val="0039630F"/>
    <w:rsid w:val="00397A29"/>
    <w:rsid w:val="003A121B"/>
    <w:rsid w:val="003A1E36"/>
    <w:rsid w:val="003A3DB8"/>
    <w:rsid w:val="003A5C47"/>
    <w:rsid w:val="003A678F"/>
    <w:rsid w:val="003B0DF9"/>
    <w:rsid w:val="003B5BBC"/>
    <w:rsid w:val="003C1671"/>
    <w:rsid w:val="003C180A"/>
    <w:rsid w:val="003C24E4"/>
    <w:rsid w:val="003C41B1"/>
    <w:rsid w:val="003C78E3"/>
    <w:rsid w:val="003D0A8D"/>
    <w:rsid w:val="003D204A"/>
    <w:rsid w:val="003D2D4A"/>
    <w:rsid w:val="003D3CF2"/>
    <w:rsid w:val="003D5162"/>
    <w:rsid w:val="003D7C79"/>
    <w:rsid w:val="003E1497"/>
    <w:rsid w:val="003E3BC2"/>
    <w:rsid w:val="003E54D0"/>
    <w:rsid w:val="003F5F17"/>
    <w:rsid w:val="003F643B"/>
    <w:rsid w:val="003F6AA6"/>
    <w:rsid w:val="003F6C8B"/>
    <w:rsid w:val="003F6D3B"/>
    <w:rsid w:val="003F7CE5"/>
    <w:rsid w:val="00402E70"/>
    <w:rsid w:val="004033A0"/>
    <w:rsid w:val="00405553"/>
    <w:rsid w:val="00407AFF"/>
    <w:rsid w:val="00414A63"/>
    <w:rsid w:val="004175FA"/>
    <w:rsid w:val="00420E27"/>
    <w:rsid w:val="00422013"/>
    <w:rsid w:val="004229A8"/>
    <w:rsid w:val="00425145"/>
    <w:rsid w:val="0042533B"/>
    <w:rsid w:val="00426066"/>
    <w:rsid w:val="00430034"/>
    <w:rsid w:val="0043184F"/>
    <w:rsid w:val="00433717"/>
    <w:rsid w:val="004338A4"/>
    <w:rsid w:val="00433B27"/>
    <w:rsid w:val="00436F81"/>
    <w:rsid w:val="0044172F"/>
    <w:rsid w:val="004436D7"/>
    <w:rsid w:val="00452462"/>
    <w:rsid w:val="004549AD"/>
    <w:rsid w:val="004563C9"/>
    <w:rsid w:val="00464886"/>
    <w:rsid w:val="0047080B"/>
    <w:rsid w:val="004718D8"/>
    <w:rsid w:val="00472C4C"/>
    <w:rsid w:val="00474ED4"/>
    <w:rsid w:val="00475AA1"/>
    <w:rsid w:val="00477646"/>
    <w:rsid w:val="004802C8"/>
    <w:rsid w:val="00480EBF"/>
    <w:rsid w:val="00483070"/>
    <w:rsid w:val="00483E97"/>
    <w:rsid w:val="00484934"/>
    <w:rsid w:val="00487663"/>
    <w:rsid w:val="00490983"/>
    <w:rsid w:val="004930D2"/>
    <w:rsid w:val="00494554"/>
    <w:rsid w:val="00496B34"/>
    <w:rsid w:val="0049776B"/>
    <w:rsid w:val="00497A43"/>
    <w:rsid w:val="004A23D1"/>
    <w:rsid w:val="004A36FA"/>
    <w:rsid w:val="004A758F"/>
    <w:rsid w:val="004B029F"/>
    <w:rsid w:val="004B04FE"/>
    <w:rsid w:val="004B2236"/>
    <w:rsid w:val="004B2561"/>
    <w:rsid w:val="004B7B11"/>
    <w:rsid w:val="004C5A0A"/>
    <w:rsid w:val="004C6D14"/>
    <w:rsid w:val="004D6451"/>
    <w:rsid w:val="004D77CF"/>
    <w:rsid w:val="004E0AA8"/>
    <w:rsid w:val="004E225A"/>
    <w:rsid w:val="004E2BD9"/>
    <w:rsid w:val="004E38BB"/>
    <w:rsid w:val="004E5C50"/>
    <w:rsid w:val="004E78B2"/>
    <w:rsid w:val="004F0C32"/>
    <w:rsid w:val="004F2CDF"/>
    <w:rsid w:val="004F3781"/>
    <w:rsid w:val="004F434C"/>
    <w:rsid w:val="004F47BE"/>
    <w:rsid w:val="004F75F7"/>
    <w:rsid w:val="00502E93"/>
    <w:rsid w:val="005041EA"/>
    <w:rsid w:val="00506252"/>
    <w:rsid w:val="00507151"/>
    <w:rsid w:val="005074DD"/>
    <w:rsid w:val="0050784F"/>
    <w:rsid w:val="00507D26"/>
    <w:rsid w:val="005129DA"/>
    <w:rsid w:val="00512B53"/>
    <w:rsid w:val="00514C8E"/>
    <w:rsid w:val="00514DD6"/>
    <w:rsid w:val="005175DE"/>
    <w:rsid w:val="005206F1"/>
    <w:rsid w:val="00524D7D"/>
    <w:rsid w:val="005302DC"/>
    <w:rsid w:val="00531F28"/>
    <w:rsid w:val="005400DD"/>
    <w:rsid w:val="00541CD9"/>
    <w:rsid w:val="00543695"/>
    <w:rsid w:val="00544873"/>
    <w:rsid w:val="005457A5"/>
    <w:rsid w:val="00546833"/>
    <w:rsid w:val="00546B65"/>
    <w:rsid w:val="00547D6B"/>
    <w:rsid w:val="005513AE"/>
    <w:rsid w:val="00552166"/>
    <w:rsid w:val="00554D15"/>
    <w:rsid w:val="005558C5"/>
    <w:rsid w:val="00560D0D"/>
    <w:rsid w:val="00561951"/>
    <w:rsid w:val="00561AD0"/>
    <w:rsid w:val="00565294"/>
    <w:rsid w:val="00566719"/>
    <w:rsid w:val="005736F5"/>
    <w:rsid w:val="00576397"/>
    <w:rsid w:val="005772D9"/>
    <w:rsid w:val="00581119"/>
    <w:rsid w:val="00584326"/>
    <w:rsid w:val="005843DA"/>
    <w:rsid w:val="00585806"/>
    <w:rsid w:val="00585965"/>
    <w:rsid w:val="005863C4"/>
    <w:rsid w:val="0058685F"/>
    <w:rsid w:val="00597D13"/>
    <w:rsid w:val="005A1CBB"/>
    <w:rsid w:val="005A20D1"/>
    <w:rsid w:val="005A4CD0"/>
    <w:rsid w:val="005B131E"/>
    <w:rsid w:val="005B35DD"/>
    <w:rsid w:val="005B4383"/>
    <w:rsid w:val="005B4894"/>
    <w:rsid w:val="005B4FA1"/>
    <w:rsid w:val="005B5346"/>
    <w:rsid w:val="005B7CA9"/>
    <w:rsid w:val="005C1B9C"/>
    <w:rsid w:val="005C2F97"/>
    <w:rsid w:val="005C37F0"/>
    <w:rsid w:val="005C584D"/>
    <w:rsid w:val="005C5F8F"/>
    <w:rsid w:val="005C6BB1"/>
    <w:rsid w:val="005D01E4"/>
    <w:rsid w:val="005D05C1"/>
    <w:rsid w:val="005D1580"/>
    <w:rsid w:val="005D1D62"/>
    <w:rsid w:val="005D34F3"/>
    <w:rsid w:val="005D41FC"/>
    <w:rsid w:val="005D74F6"/>
    <w:rsid w:val="005D7D34"/>
    <w:rsid w:val="005D7F4C"/>
    <w:rsid w:val="005E013A"/>
    <w:rsid w:val="005E0FF8"/>
    <w:rsid w:val="005E4592"/>
    <w:rsid w:val="005E5FA3"/>
    <w:rsid w:val="005F0CD7"/>
    <w:rsid w:val="005F4852"/>
    <w:rsid w:val="005F67E4"/>
    <w:rsid w:val="005F73EC"/>
    <w:rsid w:val="00602B8E"/>
    <w:rsid w:val="006033E7"/>
    <w:rsid w:val="0060375C"/>
    <w:rsid w:val="00606755"/>
    <w:rsid w:val="00611292"/>
    <w:rsid w:val="0061204B"/>
    <w:rsid w:val="00612286"/>
    <w:rsid w:val="00613FEA"/>
    <w:rsid w:val="00620E52"/>
    <w:rsid w:val="00626581"/>
    <w:rsid w:val="006309BC"/>
    <w:rsid w:val="00631EAA"/>
    <w:rsid w:val="0063448C"/>
    <w:rsid w:val="0063755D"/>
    <w:rsid w:val="00641D0D"/>
    <w:rsid w:val="00641F60"/>
    <w:rsid w:val="006431CF"/>
    <w:rsid w:val="00646804"/>
    <w:rsid w:val="00647715"/>
    <w:rsid w:val="00650852"/>
    <w:rsid w:val="00652B36"/>
    <w:rsid w:val="00652BF0"/>
    <w:rsid w:val="00654A96"/>
    <w:rsid w:val="00655404"/>
    <w:rsid w:val="006570F5"/>
    <w:rsid w:val="00657222"/>
    <w:rsid w:val="006623C5"/>
    <w:rsid w:val="006629AF"/>
    <w:rsid w:val="00663276"/>
    <w:rsid w:val="00663519"/>
    <w:rsid w:val="00665B26"/>
    <w:rsid w:val="00665D2A"/>
    <w:rsid w:val="006671C8"/>
    <w:rsid w:val="00667359"/>
    <w:rsid w:val="00671349"/>
    <w:rsid w:val="006713DA"/>
    <w:rsid w:val="00672583"/>
    <w:rsid w:val="0067620D"/>
    <w:rsid w:val="00676213"/>
    <w:rsid w:val="00676BE7"/>
    <w:rsid w:val="00677064"/>
    <w:rsid w:val="00683EA8"/>
    <w:rsid w:val="0068548A"/>
    <w:rsid w:val="00685D01"/>
    <w:rsid w:val="00686098"/>
    <w:rsid w:val="006906E9"/>
    <w:rsid w:val="00691B41"/>
    <w:rsid w:val="00694910"/>
    <w:rsid w:val="00697B1C"/>
    <w:rsid w:val="006A15B4"/>
    <w:rsid w:val="006A5634"/>
    <w:rsid w:val="006C13A3"/>
    <w:rsid w:val="006C2260"/>
    <w:rsid w:val="006C3E34"/>
    <w:rsid w:val="006C60BB"/>
    <w:rsid w:val="006D1874"/>
    <w:rsid w:val="006D4672"/>
    <w:rsid w:val="006D7613"/>
    <w:rsid w:val="006E1CBD"/>
    <w:rsid w:val="006E3AC1"/>
    <w:rsid w:val="006E4714"/>
    <w:rsid w:val="006E6551"/>
    <w:rsid w:val="006E6A19"/>
    <w:rsid w:val="006E7798"/>
    <w:rsid w:val="006F0D88"/>
    <w:rsid w:val="006F188A"/>
    <w:rsid w:val="006F586A"/>
    <w:rsid w:val="006F5B21"/>
    <w:rsid w:val="00706EE5"/>
    <w:rsid w:val="0071159B"/>
    <w:rsid w:val="00714813"/>
    <w:rsid w:val="00714FB2"/>
    <w:rsid w:val="007158FF"/>
    <w:rsid w:val="00715E14"/>
    <w:rsid w:val="00717C86"/>
    <w:rsid w:val="00717EB5"/>
    <w:rsid w:val="0072095B"/>
    <w:rsid w:val="00721CFD"/>
    <w:rsid w:val="00721D18"/>
    <w:rsid w:val="007256D1"/>
    <w:rsid w:val="007310DE"/>
    <w:rsid w:val="007320CB"/>
    <w:rsid w:val="007329C8"/>
    <w:rsid w:val="00732EA1"/>
    <w:rsid w:val="00733E3A"/>
    <w:rsid w:val="00740A29"/>
    <w:rsid w:val="00740C8C"/>
    <w:rsid w:val="0074132B"/>
    <w:rsid w:val="00746095"/>
    <w:rsid w:val="00751404"/>
    <w:rsid w:val="0075323C"/>
    <w:rsid w:val="007547A4"/>
    <w:rsid w:val="00754F52"/>
    <w:rsid w:val="00756DFA"/>
    <w:rsid w:val="0075736D"/>
    <w:rsid w:val="00761602"/>
    <w:rsid w:val="00762374"/>
    <w:rsid w:val="00763A24"/>
    <w:rsid w:val="0076409F"/>
    <w:rsid w:val="007654E7"/>
    <w:rsid w:val="00776315"/>
    <w:rsid w:val="00777389"/>
    <w:rsid w:val="00777D18"/>
    <w:rsid w:val="007802ED"/>
    <w:rsid w:val="007804DA"/>
    <w:rsid w:val="00780EAC"/>
    <w:rsid w:val="007818E2"/>
    <w:rsid w:val="0078451F"/>
    <w:rsid w:val="00786FB6"/>
    <w:rsid w:val="00790387"/>
    <w:rsid w:val="00791577"/>
    <w:rsid w:val="00792995"/>
    <w:rsid w:val="00793091"/>
    <w:rsid w:val="007931A7"/>
    <w:rsid w:val="00793545"/>
    <w:rsid w:val="00796370"/>
    <w:rsid w:val="00797319"/>
    <w:rsid w:val="007A0CBB"/>
    <w:rsid w:val="007A4594"/>
    <w:rsid w:val="007A640B"/>
    <w:rsid w:val="007B01A3"/>
    <w:rsid w:val="007B062B"/>
    <w:rsid w:val="007B59CC"/>
    <w:rsid w:val="007B7895"/>
    <w:rsid w:val="007D0A82"/>
    <w:rsid w:val="007D0BE6"/>
    <w:rsid w:val="007D62BB"/>
    <w:rsid w:val="007E0A7C"/>
    <w:rsid w:val="007E21CE"/>
    <w:rsid w:val="007E24D0"/>
    <w:rsid w:val="007E6545"/>
    <w:rsid w:val="007E7D8B"/>
    <w:rsid w:val="007F03EE"/>
    <w:rsid w:val="007F2A30"/>
    <w:rsid w:val="007F3DF4"/>
    <w:rsid w:val="007F7AB9"/>
    <w:rsid w:val="008030A1"/>
    <w:rsid w:val="008031FC"/>
    <w:rsid w:val="00806885"/>
    <w:rsid w:val="008071AD"/>
    <w:rsid w:val="008078FF"/>
    <w:rsid w:val="0081077E"/>
    <w:rsid w:val="0082040C"/>
    <w:rsid w:val="0082227F"/>
    <w:rsid w:val="00822B2E"/>
    <w:rsid w:val="00822BE1"/>
    <w:rsid w:val="008230AA"/>
    <w:rsid w:val="00826438"/>
    <w:rsid w:val="00826D23"/>
    <w:rsid w:val="00832DD7"/>
    <w:rsid w:val="008348F1"/>
    <w:rsid w:val="00834E0E"/>
    <w:rsid w:val="008350DA"/>
    <w:rsid w:val="008361E9"/>
    <w:rsid w:val="008443C1"/>
    <w:rsid w:val="008469EB"/>
    <w:rsid w:val="00852155"/>
    <w:rsid w:val="008527A6"/>
    <w:rsid w:val="00860C44"/>
    <w:rsid w:val="0086326D"/>
    <w:rsid w:val="00864C31"/>
    <w:rsid w:val="0086624E"/>
    <w:rsid w:val="00866448"/>
    <w:rsid w:val="00866A46"/>
    <w:rsid w:val="00871CC9"/>
    <w:rsid w:val="00872A29"/>
    <w:rsid w:val="00873437"/>
    <w:rsid w:val="008808DD"/>
    <w:rsid w:val="00882B92"/>
    <w:rsid w:val="00883CAC"/>
    <w:rsid w:val="00886E59"/>
    <w:rsid w:val="00892CBD"/>
    <w:rsid w:val="008939D2"/>
    <w:rsid w:val="00894CF4"/>
    <w:rsid w:val="008A0FF4"/>
    <w:rsid w:val="008A26D0"/>
    <w:rsid w:val="008A4576"/>
    <w:rsid w:val="008A70DD"/>
    <w:rsid w:val="008A7324"/>
    <w:rsid w:val="008B0CAB"/>
    <w:rsid w:val="008B4037"/>
    <w:rsid w:val="008B4506"/>
    <w:rsid w:val="008B7593"/>
    <w:rsid w:val="008B79CB"/>
    <w:rsid w:val="008C04D6"/>
    <w:rsid w:val="008C10A1"/>
    <w:rsid w:val="008C28C8"/>
    <w:rsid w:val="008C2C7D"/>
    <w:rsid w:val="008C4CCE"/>
    <w:rsid w:val="008D3292"/>
    <w:rsid w:val="008D4DA0"/>
    <w:rsid w:val="008D64CA"/>
    <w:rsid w:val="008D65A9"/>
    <w:rsid w:val="008E1E82"/>
    <w:rsid w:val="008E34D7"/>
    <w:rsid w:val="008E4CD7"/>
    <w:rsid w:val="008E6A84"/>
    <w:rsid w:val="008E7697"/>
    <w:rsid w:val="008E77D4"/>
    <w:rsid w:val="008F07A1"/>
    <w:rsid w:val="008F1408"/>
    <w:rsid w:val="008F1919"/>
    <w:rsid w:val="008F4056"/>
    <w:rsid w:val="00902000"/>
    <w:rsid w:val="0091199D"/>
    <w:rsid w:val="0091415E"/>
    <w:rsid w:val="00914BE3"/>
    <w:rsid w:val="00914F91"/>
    <w:rsid w:val="00915515"/>
    <w:rsid w:val="00917E9F"/>
    <w:rsid w:val="00917F58"/>
    <w:rsid w:val="00920C5F"/>
    <w:rsid w:val="00921317"/>
    <w:rsid w:val="00923A2D"/>
    <w:rsid w:val="009245C3"/>
    <w:rsid w:val="0093058E"/>
    <w:rsid w:val="00930CA5"/>
    <w:rsid w:val="00932D36"/>
    <w:rsid w:val="00933166"/>
    <w:rsid w:val="00934091"/>
    <w:rsid w:val="00940A73"/>
    <w:rsid w:val="00940CBF"/>
    <w:rsid w:val="00941052"/>
    <w:rsid w:val="009411C3"/>
    <w:rsid w:val="00947115"/>
    <w:rsid w:val="00950135"/>
    <w:rsid w:val="009512D5"/>
    <w:rsid w:val="00952179"/>
    <w:rsid w:val="00957DA7"/>
    <w:rsid w:val="00957E4C"/>
    <w:rsid w:val="00960FEF"/>
    <w:rsid w:val="00962440"/>
    <w:rsid w:val="00966A3D"/>
    <w:rsid w:val="00970B31"/>
    <w:rsid w:val="00972D52"/>
    <w:rsid w:val="009734AB"/>
    <w:rsid w:val="009737AB"/>
    <w:rsid w:val="00973E0C"/>
    <w:rsid w:val="00974364"/>
    <w:rsid w:val="0098480D"/>
    <w:rsid w:val="009907FA"/>
    <w:rsid w:val="00991931"/>
    <w:rsid w:val="0099210C"/>
    <w:rsid w:val="00992B03"/>
    <w:rsid w:val="00992B1D"/>
    <w:rsid w:val="009934A4"/>
    <w:rsid w:val="00993FED"/>
    <w:rsid w:val="009946D4"/>
    <w:rsid w:val="0099750D"/>
    <w:rsid w:val="009A1DC5"/>
    <w:rsid w:val="009A2C25"/>
    <w:rsid w:val="009A3FB6"/>
    <w:rsid w:val="009A713B"/>
    <w:rsid w:val="009A75B6"/>
    <w:rsid w:val="009B23FD"/>
    <w:rsid w:val="009B2558"/>
    <w:rsid w:val="009B2A25"/>
    <w:rsid w:val="009B2E30"/>
    <w:rsid w:val="009B3EA9"/>
    <w:rsid w:val="009B4B2F"/>
    <w:rsid w:val="009B5C2E"/>
    <w:rsid w:val="009B6CD7"/>
    <w:rsid w:val="009B6F56"/>
    <w:rsid w:val="009C0F36"/>
    <w:rsid w:val="009C10FC"/>
    <w:rsid w:val="009C3035"/>
    <w:rsid w:val="009C4980"/>
    <w:rsid w:val="009C4BAD"/>
    <w:rsid w:val="009C64D8"/>
    <w:rsid w:val="009D39CE"/>
    <w:rsid w:val="009D3FBE"/>
    <w:rsid w:val="009D5761"/>
    <w:rsid w:val="009D6F16"/>
    <w:rsid w:val="009D7EBB"/>
    <w:rsid w:val="009E0E4B"/>
    <w:rsid w:val="009E123C"/>
    <w:rsid w:val="009E1E5F"/>
    <w:rsid w:val="009E4839"/>
    <w:rsid w:val="009E51E6"/>
    <w:rsid w:val="009E52EC"/>
    <w:rsid w:val="009E5955"/>
    <w:rsid w:val="009F31E6"/>
    <w:rsid w:val="009F3C89"/>
    <w:rsid w:val="00A019F1"/>
    <w:rsid w:val="00A0397C"/>
    <w:rsid w:val="00A03D3A"/>
    <w:rsid w:val="00A053EA"/>
    <w:rsid w:val="00A073C1"/>
    <w:rsid w:val="00A10BD3"/>
    <w:rsid w:val="00A10F05"/>
    <w:rsid w:val="00A11924"/>
    <w:rsid w:val="00A13289"/>
    <w:rsid w:val="00A14BCC"/>
    <w:rsid w:val="00A152D6"/>
    <w:rsid w:val="00A161E4"/>
    <w:rsid w:val="00A20E05"/>
    <w:rsid w:val="00A22470"/>
    <w:rsid w:val="00A2355F"/>
    <w:rsid w:val="00A25D16"/>
    <w:rsid w:val="00A31AA3"/>
    <w:rsid w:val="00A342C0"/>
    <w:rsid w:val="00A35760"/>
    <w:rsid w:val="00A41FDA"/>
    <w:rsid w:val="00A43067"/>
    <w:rsid w:val="00A45A07"/>
    <w:rsid w:val="00A45ACD"/>
    <w:rsid w:val="00A46146"/>
    <w:rsid w:val="00A47697"/>
    <w:rsid w:val="00A5106E"/>
    <w:rsid w:val="00A51FEE"/>
    <w:rsid w:val="00A52423"/>
    <w:rsid w:val="00A52655"/>
    <w:rsid w:val="00A54B30"/>
    <w:rsid w:val="00A5567B"/>
    <w:rsid w:val="00A57789"/>
    <w:rsid w:val="00A6087A"/>
    <w:rsid w:val="00A61CD6"/>
    <w:rsid w:val="00A64799"/>
    <w:rsid w:val="00A66B3E"/>
    <w:rsid w:val="00A679ED"/>
    <w:rsid w:val="00A67D4B"/>
    <w:rsid w:val="00A86C5C"/>
    <w:rsid w:val="00A90B02"/>
    <w:rsid w:val="00A92CAA"/>
    <w:rsid w:val="00A947A2"/>
    <w:rsid w:val="00A94CD5"/>
    <w:rsid w:val="00A9691E"/>
    <w:rsid w:val="00AA2B70"/>
    <w:rsid w:val="00AA3116"/>
    <w:rsid w:val="00AA56C6"/>
    <w:rsid w:val="00AA5A1F"/>
    <w:rsid w:val="00AB36C5"/>
    <w:rsid w:val="00AC0E34"/>
    <w:rsid w:val="00AC2429"/>
    <w:rsid w:val="00AC3193"/>
    <w:rsid w:val="00AC5C82"/>
    <w:rsid w:val="00AC5DBF"/>
    <w:rsid w:val="00AC733E"/>
    <w:rsid w:val="00AC799C"/>
    <w:rsid w:val="00AD05F4"/>
    <w:rsid w:val="00AD1393"/>
    <w:rsid w:val="00AD4C73"/>
    <w:rsid w:val="00AD6B70"/>
    <w:rsid w:val="00AE0C02"/>
    <w:rsid w:val="00AE2E68"/>
    <w:rsid w:val="00AE45E1"/>
    <w:rsid w:val="00AF0140"/>
    <w:rsid w:val="00AF0C77"/>
    <w:rsid w:val="00AF4974"/>
    <w:rsid w:val="00AF6A0B"/>
    <w:rsid w:val="00AF70C2"/>
    <w:rsid w:val="00AF7544"/>
    <w:rsid w:val="00B00715"/>
    <w:rsid w:val="00B04345"/>
    <w:rsid w:val="00B04B1F"/>
    <w:rsid w:val="00B07D1E"/>
    <w:rsid w:val="00B106CD"/>
    <w:rsid w:val="00B1324B"/>
    <w:rsid w:val="00B17077"/>
    <w:rsid w:val="00B2072E"/>
    <w:rsid w:val="00B21CDE"/>
    <w:rsid w:val="00B267DE"/>
    <w:rsid w:val="00B2728E"/>
    <w:rsid w:val="00B2794E"/>
    <w:rsid w:val="00B3103E"/>
    <w:rsid w:val="00B320A6"/>
    <w:rsid w:val="00B34E95"/>
    <w:rsid w:val="00B41361"/>
    <w:rsid w:val="00B41453"/>
    <w:rsid w:val="00B4603A"/>
    <w:rsid w:val="00B5162E"/>
    <w:rsid w:val="00B53660"/>
    <w:rsid w:val="00B54B60"/>
    <w:rsid w:val="00B564DF"/>
    <w:rsid w:val="00B61D10"/>
    <w:rsid w:val="00B64944"/>
    <w:rsid w:val="00B64A80"/>
    <w:rsid w:val="00B74B8D"/>
    <w:rsid w:val="00B74DB3"/>
    <w:rsid w:val="00B82382"/>
    <w:rsid w:val="00B832F4"/>
    <w:rsid w:val="00B847A5"/>
    <w:rsid w:val="00B84BA6"/>
    <w:rsid w:val="00B90955"/>
    <w:rsid w:val="00B91593"/>
    <w:rsid w:val="00B93C01"/>
    <w:rsid w:val="00B94748"/>
    <w:rsid w:val="00BA3BB4"/>
    <w:rsid w:val="00BA45EB"/>
    <w:rsid w:val="00BA5A34"/>
    <w:rsid w:val="00BB031A"/>
    <w:rsid w:val="00BB2196"/>
    <w:rsid w:val="00BB33CD"/>
    <w:rsid w:val="00BC11EF"/>
    <w:rsid w:val="00BC17CA"/>
    <w:rsid w:val="00BC3BA5"/>
    <w:rsid w:val="00BC6B55"/>
    <w:rsid w:val="00BC716E"/>
    <w:rsid w:val="00BD0917"/>
    <w:rsid w:val="00BD5288"/>
    <w:rsid w:val="00BD561C"/>
    <w:rsid w:val="00BE196E"/>
    <w:rsid w:val="00BE70DF"/>
    <w:rsid w:val="00BF2B14"/>
    <w:rsid w:val="00BF32B9"/>
    <w:rsid w:val="00BF6495"/>
    <w:rsid w:val="00C0002B"/>
    <w:rsid w:val="00C0502C"/>
    <w:rsid w:val="00C06977"/>
    <w:rsid w:val="00C06DAD"/>
    <w:rsid w:val="00C13136"/>
    <w:rsid w:val="00C13F1F"/>
    <w:rsid w:val="00C16C0B"/>
    <w:rsid w:val="00C22E0A"/>
    <w:rsid w:val="00C23C99"/>
    <w:rsid w:val="00C24805"/>
    <w:rsid w:val="00C26F5E"/>
    <w:rsid w:val="00C27D25"/>
    <w:rsid w:val="00C30595"/>
    <w:rsid w:val="00C32F42"/>
    <w:rsid w:val="00C35E23"/>
    <w:rsid w:val="00C35E37"/>
    <w:rsid w:val="00C361BC"/>
    <w:rsid w:val="00C36DCC"/>
    <w:rsid w:val="00C44DED"/>
    <w:rsid w:val="00C47A9E"/>
    <w:rsid w:val="00C533DB"/>
    <w:rsid w:val="00C650B8"/>
    <w:rsid w:val="00C66D57"/>
    <w:rsid w:val="00C721F7"/>
    <w:rsid w:val="00C77D8E"/>
    <w:rsid w:val="00C8431F"/>
    <w:rsid w:val="00C847A5"/>
    <w:rsid w:val="00C84E05"/>
    <w:rsid w:val="00C85608"/>
    <w:rsid w:val="00C85ED8"/>
    <w:rsid w:val="00C87253"/>
    <w:rsid w:val="00C87952"/>
    <w:rsid w:val="00C87D00"/>
    <w:rsid w:val="00C92370"/>
    <w:rsid w:val="00C92BCC"/>
    <w:rsid w:val="00CA1FBC"/>
    <w:rsid w:val="00CA441F"/>
    <w:rsid w:val="00CA7F4D"/>
    <w:rsid w:val="00CB53DA"/>
    <w:rsid w:val="00CB60BD"/>
    <w:rsid w:val="00CC1051"/>
    <w:rsid w:val="00CC18ED"/>
    <w:rsid w:val="00CC363C"/>
    <w:rsid w:val="00CC3923"/>
    <w:rsid w:val="00CC4943"/>
    <w:rsid w:val="00CC70FD"/>
    <w:rsid w:val="00CC7690"/>
    <w:rsid w:val="00CD21DD"/>
    <w:rsid w:val="00CD33C1"/>
    <w:rsid w:val="00CD4663"/>
    <w:rsid w:val="00CD4D2B"/>
    <w:rsid w:val="00CD5720"/>
    <w:rsid w:val="00CE05B7"/>
    <w:rsid w:val="00CF08F8"/>
    <w:rsid w:val="00CF234C"/>
    <w:rsid w:val="00CF3456"/>
    <w:rsid w:val="00CF37D7"/>
    <w:rsid w:val="00CF4CC1"/>
    <w:rsid w:val="00D015C9"/>
    <w:rsid w:val="00D0198B"/>
    <w:rsid w:val="00D03D9E"/>
    <w:rsid w:val="00D048AA"/>
    <w:rsid w:val="00D04F4B"/>
    <w:rsid w:val="00D06DA2"/>
    <w:rsid w:val="00D11E63"/>
    <w:rsid w:val="00D13E16"/>
    <w:rsid w:val="00D25838"/>
    <w:rsid w:val="00D3090F"/>
    <w:rsid w:val="00D31207"/>
    <w:rsid w:val="00D3474A"/>
    <w:rsid w:val="00D40C32"/>
    <w:rsid w:val="00D428CC"/>
    <w:rsid w:val="00D445A3"/>
    <w:rsid w:val="00D44AA1"/>
    <w:rsid w:val="00D45545"/>
    <w:rsid w:val="00D46DAF"/>
    <w:rsid w:val="00D47663"/>
    <w:rsid w:val="00D50ABD"/>
    <w:rsid w:val="00D51F71"/>
    <w:rsid w:val="00D53E02"/>
    <w:rsid w:val="00D56018"/>
    <w:rsid w:val="00D57ECE"/>
    <w:rsid w:val="00D62BEE"/>
    <w:rsid w:val="00D62E13"/>
    <w:rsid w:val="00D647EF"/>
    <w:rsid w:val="00D649B0"/>
    <w:rsid w:val="00D64BD4"/>
    <w:rsid w:val="00D65C42"/>
    <w:rsid w:val="00D762CF"/>
    <w:rsid w:val="00D7693F"/>
    <w:rsid w:val="00D77DEE"/>
    <w:rsid w:val="00D8399F"/>
    <w:rsid w:val="00D84A64"/>
    <w:rsid w:val="00D87167"/>
    <w:rsid w:val="00D91DEE"/>
    <w:rsid w:val="00D931F8"/>
    <w:rsid w:val="00D93256"/>
    <w:rsid w:val="00D93ACF"/>
    <w:rsid w:val="00D948CE"/>
    <w:rsid w:val="00D950AA"/>
    <w:rsid w:val="00D95F30"/>
    <w:rsid w:val="00D96047"/>
    <w:rsid w:val="00D96CB4"/>
    <w:rsid w:val="00D9743E"/>
    <w:rsid w:val="00DA09B2"/>
    <w:rsid w:val="00DA149D"/>
    <w:rsid w:val="00DA21A7"/>
    <w:rsid w:val="00DA24C5"/>
    <w:rsid w:val="00DA26C1"/>
    <w:rsid w:val="00DA3ADA"/>
    <w:rsid w:val="00DA47F9"/>
    <w:rsid w:val="00DA4C8F"/>
    <w:rsid w:val="00DB1F1B"/>
    <w:rsid w:val="00DB2141"/>
    <w:rsid w:val="00DB27A0"/>
    <w:rsid w:val="00DB2D60"/>
    <w:rsid w:val="00DB33D2"/>
    <w:rsid w:val="00DB34F6"/>
    <w:rsid w:val="00DB4692"/>
    <w:rsid w:val="00DC093D"/>
    <w:rsid w:val="00DC150C"/>
    <w:rsid w:val="00DC2F2D"/>
    <w:rsid w:val="00DC5B98"/>
    <w:rsid w:val="00DC725B"/>
    <w:rsid w:val="00DD3319"/>
    <w:rsid w:val="00DD3FC0"/>
    <w:rsid w:val="00DD75F3"/>
    <w:rsid w:val="00DE1D5D"/>
    <w:rsid w:val="00DF27E3"/>
    <w:rsid w:val="00DF316B"/>
    <w:rsid w:val="00DF6B8F"/>
    <w:rsid w:val="00DF78BC"/>
    <w:rsid w:val="00E00568"/>
    <w:rsid w:val="00E027E2"/>
    <w:rsid w:val="00E041AA"/>
    <w:rsid w:val="00E04769"/>
    <w:rsid w:val="00E0577A"/>
    <w:rsid w:val="00E0579D"/>
    <w:rsid w:val="00E06013"/>
    <w:rsid w:val="00E071EC"/>
    <w:rsid w:val="00E126AB"/>
    <w:rsid w:val="00E1308B"/>
    <w:rsid w:val="00E13DB9"/>
    <w:rsid w:val="00E1432D"/>
    <w:rsid w:val="00E15567"/>
    <w:rsid w:val="00E16B14"/>
    <w:rsid w:val="00E23BF1"/>
    <w:rsid w:val="00E2410E"/>
    <w:rsid w:val="00E264D1"/>
    <w:rsid w:val="00E26CDC"/>
    <w:rsid w:val="00E3100D"/>
    <w:rsid w:val="00E326A1"/>
    <w:rsid w:val="00E339EC"/>
    <w:rsid w:val="00E33EF3"/>
    <w:rsid w:val="00E36BE9"/>
    <w:rsid w:val="00E379D9"/>
    <w:rsid w:val="00E4175A"/>
    <w:rsid w:val="00E467E8"/>
    <w:rsid w:val="00E51542"/>
    <w:rsid w:val="00E51B33"/>
    <w:rsid w:val="00E535CC"/>
    <w:rsid w:val="00E549F2"/>
    <w:rsid w:val="00E557CA"/>
    <w:rsid w:val="00E610D0"/>
    <w:rsid w:val="00E62008"/>
    <w:rsid w:val="00E6343C"/>
    <w:rsid w:val="00E6465B"/>
    <w:rsid w:val="00E676B4"/>
    <w:rsid w:val="00E67B5B"/>
    <w:rsid w:val="00E721BF"/>
    <w:rsid w:val="00E75BF9"/>
    <w:rsid w:val="00E80B84"/>
    <w:rsid w:val="00E828E9"/>
    <w:rsid w:val="00E84452"/>
    <w:rsid w:val="00E870EA"/>
    <w:rsid w:val="00E91B96"/>
    <w:rsid w:val="00E95406"/>
    <w:rsid w:val="00EA0F67"/>
    <w:rsid w:val="00EA3E31"/>
    <w:rsid w:val="00EA5C1A"/>
    <w:rsid w:val="00EB1EBE"/>
    <w:rsid w:val="00EB4C86"/>
    <w:rsid w:val="00EB59EE"/>
    <w:rsid w:val="00EB79CF"/>
    <w:rsid w:val="00EB7C70"/>
    <w:rsid w:val="00EC0201"/>
    <w:rsid w:val="00EC0E73"/>
    <w:rsid w:val="00EC1DDD"/>
    <w:rsid w:val="00EC25E9"/>
    <w:rsid w:val="00EC3B09"/>
    <w:rsid w:val="00EC54FD"/>
    <w:rsid w:val="00ED03B4"/>
    <w:rsid w:val="00ED070D"/>
    <w:rsid w:val="00ED0902"/>
    <w:rsid w:val="00ED2DB5"/>
    <w:rsid w:val="00ED3103"/>
    <w:rsid w:val="00ED326C"/>
    <w:rsid w:val="00EE0A2F"/>
    <w:rsid w:val="00EE3326"/>
    <w:rsid w:val="00EE4540"/>
    <w:rsid w:val="00EE5D33"/>
    <w:rsid w:val="00EE6619"/>
    <w:rsid w:val="00EF30A5"/>
    <w:rsid w:val="00EF3E38"/>
    <w:rsid w:val="00EF3EC3"/>
    <w:rsid w:val="00EF56C5"/>
    <w:rsid w:val="00EF6FD6"/>
    <w:rsid w:val="00F026C1"/>
    <w:rsid w:val="00F039EB"/>
    <w:rsid w:val="00F04877"/>
    <w:rsid w:val="00F04A85"/>
    <w:rsid w:val="00F051E4"/>
    <w:rsid w:val="00F05CEF"/>
    <w:rsid w:val="00F070FE"/>
    <w:rsid w:val="00F07DAE"/>
    <w:rsid w:val="00F11F40"/>
    <w:rsid w:val="00F1312B"/>
    <w:rsid w:val="00F13DD7"/>
    <w:rsid w:val="00F15364"/>
    <w:rsid w:val="00F16CAE"/>
    <w:rsid w:val="00F20C5D"/>
    <w:rsid w:val="00F3074D"/>
    <w:rsid w:val="00F30B92"/>
    <w:rsid w:val="00F41197"/>
    <w:rsid w:val="00F413AB"/>
    <w:rsid w:val="00F41D79"/>
    <w:rsid w:val="00F445C0"/>
    <w:rsid w:val="00F45792"/>
    <w:rsid w:val="00F51D68"/>
    <w:rsid w:val="00F53C3D"/>
    <w:rsid w:val="00F545DF"/>
    <w:rsid w:val="00F54F55"/>
    <w:rsid w:val="00F556AB"/>
    <w:rsid w:val="00F56D05"/>
    <w:rsid w:val="00F56E3A"/>
    <w:rsid w:val="00F60A82"/>
    <w:rsid w:val="00F631D2"/>
    <w:rsid w:val="00F652C5"/>
    <w:rsid w:val="00F66333"/>
    <w:rsid w:val="00F67A70"/>
    <w:rsid w:val="00F74120"/>
    <w:rsid w:val="00F778BA"/>
    <w:rsid w:val="00F82395"/>
    <w:rsid w:val="00F82A59"/>
    <w:rsid w:val="00F831CB"/>
    <w:rsid w:val="00F84F8F"/>
    <w:rsid w:val="00F86433"/>
    <w:rsid w:val="00F94751"/>
    <w:rsid w:val="00F9615D"/>
    <w:rsid w:val="00F96A12"/>
    <w:rsid w:val="00FA171D"/>
    <w:rsid w:val="00FA1AC7"/>
    <w:rsid w:val="00FA2013"/>
    <w:rsid w:val="00FA3A44"/>
    <w:rsid w:val="00FA5475"/>
    <w:rsid w:val="00FA5AD5"/>
    <w:rsid w:val="00FA71A9"/>
    <w:rsid w:val="00FB0151"/>
    <w:rsid w:val="00FB22F7"/>
    <w:rsid w:val="00FB2768"/>
    <w:rsid w:val="00FB2959"/>
    <w:rsid w:val="00FB38DE"/>
    <w:rsid w:val="00FB53F1"/>
    <w:rsid w:val="00FB6FA8"/>
    <w:rsid w:val="00FC38E8"/>
    <w:rsid w:val="00FC4EF4"/>
    <w:rsid w:val="00FC6582"/>
    <w:rsid w:val="00FD02BE"/>
    <w:rsid w:val="00FD1EE2"/>
    <w:rsid w:val="00FD59F4"/>
    <w:rsid w:val="00FE064D"/>
    <w:rsid w:val="00FE145A"/>
    <w:rsid w:val="00FE2CC2"/>
    <w:rsid w:val="00FE36F7"/>
    <w:rsid w:val="00FE772D"/>
    <w:rsid w:val="00FE7C4F"/>
    <w:rsid w:val="00FE7F82"/>
    <w:rsid w:val="00FF1B3E"/>
    <w:rsid w:val="00FF2C38"/>
    <w:rsid w:val="00FF540F"/>
    <w:rsid w:val="00FF66BE"/>
    <w:rsid w:val="00FF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DF2236"/>
  <w15:docId w15:val="{FB12DBF7-950C-4207-918B-6DD8E124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BEA"/>
  </w:style>
  <w:style w:type="paragraph" w:styleId="3">
    <w:name w:val="heading 3"/>
    <w:basedOn w:val="a"/>
    <w:next w:val="a"/>
    <w:link w:val="30"/>
    <w:qFormat/>
    <w:rsid w:val="00FF7313"/>
    <w:pPr>
      <w:keepNext/>
      <w:jc w:val="center"/>
      <w:outlineLvl w:val="2"/>
    </w:pPr>
    <w:rPr>
      <w:b/>
      <w:sz w:val="28"/>
    </w:rPr>
  </w:style>
  <w:style w:type="paragraph" w:styleId="8">
    <w:name w:val="heading 8"/>
    <w:basedOn w:val="a"/>
    <w:next w:val="a"/>
    <w:link w:val="80"/>
    <w:semiHidden/>
    <w:unhideWhenUsed/>
    <w:qFormat/>
    <w:rsid w:val="00074BE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D6BE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2D6BEA"/>
    <w:rPr>
      <w:lang w:val="ru-RU" w:eastAsia="ru-RU" w:bidi="ar-SA"/>
    </w:rPr>
  </w:style>
  <w:style w:type="character" w:styleId="a5">
    <w:name w:val="page number"/>
    <w:basedOn w:val="a0"/>
    <w:rsid w:val="002D6BEA"/>
    <w:rPr>
      <w:rFonts w:ascii="Tahoma" w:hAnsi="Tahoma"/>
      <w:lang w:val="en-US" w:eastAsia="en-US" w:bidi="ar-SA"/>
    </w:rPr>
  </w:style>
  <w:style w:type="paragraph" w:styleId="a6">
    <w:name w:val="footer"/>
    <w:basedOn w:val="a"/>
    <w:link w:val="a7"/>
    <w:rsid w:val="002D6BEA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semiHidden/>
    <w:locked/>
    <w:rsid w:val="002D6BEA"/>
    <w:rPr>
      <w:lang w:val="ru-RU" w:eastAsia="ru-RU" w:bidi="ar-SA"/>
    </w:rPr>
  </w:style>
  <w:style w:type="paragraph" w:customStyle="1" w:styleId="ConsPlusNormal">
    <w:name w:val="ConsPlusNormal"/>
    <w:rsid w:val="002D6BEA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PlusNonformat">
    <w:name w:val="ConsPlusNonformat"/>
    <w:rsid w:val="002D6BEA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Cell">
    <w:name w:val="ConsPlusCell"/>
    <w:rsid w:val="002D6BEA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21">
    <w:name w:val="Основной текст 21"/>
    <w:basedOn w:val="a"/>
    <w:rsid w:val="008C10A1"/>
    <w:rPr>
      <w:sz w:val="28"/>
    </w:rPr>
  </w:style>
  <w:style w:type="character" w:customStyle="1" w:styleId="30">
    <w:name w:val="Заголовок 3 Знак"/>
    <w:basedOn w:val="a0"/>
    <w:link w:val="3"/>
    <w:rsid w:val="00FF7313"/>
    <w:rPr>
      <w:b/>
      <w:sz w:val="28"/>
    </w:rPr>
  </w:style>
  <w:style w:type="paragraph" w:styleId="a8">
    <w:name w:val="Body Text"/>
    <w:basedOn w:val="a"/>
    <w:link w:val="a9"/>
    <w:rsid w:val="00FF7313"/>
    <w:rPr>
      <w:i/>
    </w:rPr>
  </w:style>
  <w:style w:type="character" w:customStyle="1" w:styleId="a9">
    <w:name w:val="Основной текст Знак"/>
    <w:basedOn w:val="a0"/>
    <w:link w:val="a8"/>
    <w:rsid w:val="00FF7313"/>
    <w:rPr>
      <w:i/>
    </w:rPr>
  </w:style>
  <w:style w:type="paragraph" w:customStyle="1" w:styleId="22">
    <w:name w:val="Основной текст 22"/>
    <w:basedOn w:val="a"/>
    <w:rsid w:val="009B23FD"/>
    <w:rPr>
      <w:sz w:val="28"/>
    </w:rPr>
  </w:style>
  <w:style w:type="character" w:customStyle="1" w:styleId="80">
    <w:name w:val="Заголовок 8 Знак"/>
    <w:basedOn w:val="a0"/>
    <w:link w:val="8"/>
    <w:semiHidden/>
    <w:rsid w:val="00074BE6"/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23">
    <w:name w:val="Основной текст 23"/>
    <w:basedOn w:val="a"/>
    <w:uiPriority w:val="99"/>
    <w:rsid w:val="00D56018"/>
    <w:rPr>
      <w:sz w:val="28"/>
    </w:rPr>
  </w:style>
  <w:style w:type="paragraph" w:customStyle="1" w:styleId="ConsPlusTitle">
    <w:name w:val="ConsPlusTitle"/>
    <w:uiPriority w:val="99"/>
    <w:rsid w:val="006E4714"/>
    <w:pPr>
      <w:autoSpaceDE w:val="0"/>
      <w:autoSpaceDN w:val="0"/>
      <w:adjustRightInd w:val="0"/>
    </w:pPr>
    <w:rPr>
      <w:b/>
      <w:bCs/>
      <w:sz w:val="24"/>
      <w:szCs w:val="24"/>
    </w:rPr>
  </w:style>
  <w:style w:type="character" w:styleId="aa">
    <w:name w:val="Strong"/>
    <w:basedOn w:val="a0"/>
    <w:uiPriority w:val="22"/>
    <w:qFormat/>
    <w:rsid w:val="00F04A85"/>
    <w:rPr>
      <w:b/>
      <w:bCs/>
    </w:rPr>
  </w:style>
  <w:style w:type="character" w:styleId="ab">
    <w:name w:val="Emphasis"/>
    <w:basedOn w:val="a0"/>
    <w:uiPriority w:val="20"/>
    <w:qFormat/>
    <w:rsid w:val="00F04A85"/>
    <w:rPr>
      <w:i/>
      <w:iCs/>
    </w:rPr>
  </w:style>
  <w:style w:type="paragraph" w:customStyle="1" w:styleId="24">
    <w:name w:val="Основной текст 24"/>
    <w:basedOn w:val="a"/>
    <w:rsid w:val="00694910"/>
    <w:rPr>
      <w:sz w:val="28"/>
    </w:rPr>
  </w:style>
  <w:style w:type="paragraph" w:customStyle="1" w:styleId="ac">
    <w:name w:val="Знак"/>
    <w:basedOn w:val="a"/>
    <w:rsid w:val="0069491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5">
    <w:name w:val="Основной текст 25"/>
    <w:basedOn w:val="a"/>
    <w:rsid w:val="00F16CAE"/>
    <w:rPr>
      <w:sz w:val="28"/>
    </w:rPr>
  </w:style>
  <w:style w:type="paragraph" w:customStyle="1" w:styleId="ad">
    <w:name w:val="Знак"/>
    <w:basedOn w:val="a"/>
    <w:rsid w:val="00F16CA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">
    <w:name w:val="Основной текст 26"/>
    <w:basedOn w:val="a"/>
    <w:rsid w:val="003E54D0"/>
    <w:rPr>
      <w:sz w:val="28"/>
    </w:rPr>
  </w:style>
  <w:style w:type="paragraph" w:customStyle="1" w:styleId="ae">
    <w:name w:val="Знак"/>
    <w:basedOn w:val="a"/>
    <w:rsid w:val="003E54D0"/>
    <w:pPr>
      <w:spacing w:after="160" w:line="240" w:lineRule="exact"/>
    </w:pPr>
    <w:rPr>
      <w:rFonts w:ascii="Verdana" w:hAnsi="Verdana"/>
      <w:lang w:val="en-US" w:eastAsia="en-US"/>
    </w:rPr>
  </w:style>
  <w:style w:type="paragraph" w:styleId="af">
    <w:name w:val="Balloon Text"/>
    <w:basedOn w:val="a"/>
    <w:link w:val="af0"/>
    <w:semiHidden/>
    <w:unhideWhenUsed/>
    <w:rsid w:val="005D01E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semiHidden/>
    <w:rsid w:val="005D01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3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F01A9-E8F8-44FB-943B-2319A98CF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910</TotalTime>
  <Pages>11</Pages>
  <Words>1446</Words>
  <Characters>10795</Characters>
  <Application>Microsoft Office Word</Application>
  <DocSecurity>0</DocSecurity>
  <Lines>89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dizo</Company>
  <LinksUpToDate>false</LinksUpToDate>
  <CharactersWithSpaces>12217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Вадим Равилевич Вакилов</cp:lastModifiedBy>
  <cp:revision>90</cp:revision>
  <cp:lastPrinted>2024-07-17T10:17:00Z</cp:lastPrinted>
  <dcterms:created xsi:type="dcterms:W3CDTF">2021-09-09T09:07:00Z</dcterms:created>
  <dcterms:modified xsi:type="dcterms:W3CDTF">2024-07-19T04:41:00Z</dcterms:modified>
</cp:coreProperties>
</file>