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highlight w:val="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Поддержка детей-сирот и детей, оставшихся без попечения родителей, </w:t>
      </w:r>
      <w:r>
        <w:rPr>
          <w:rFonts w:ascii="Times New Roman" w:hAnsi="Times New Roman"/>
          <w:b/>
          <w:bCs/>
          <w:sz w:val="24"/>
          <w:szCs w:val="24"/>
        </w:rPr>
        <w:t xml:space="preserve">лиц из их числа</w:t>
      </w:r>
      <w:r>
        <w:rPr>
          <w:rFonts w:ascii="Times New Roman" w:hAnsi="Times New Roman"/>
          <w:b/>
          <w:bCs/>
          <w:sz w:val="24"/>
          <w:szCs w:val="24"/>
        </w:rPr>
        <w:t xml:space="preserve"> в автономном округе</w:t>
      </w:r>
      <w:r>
        <w:rPr>
          <w:highlight w:val="none"/>
        </w:rPr>
      </w:r>
      <w:r>
        <w:rPr>
          <w:highlight w:val="none"/>
        </w:rPr>
      </w:r>
    </w:p>
    <w:tbl>
      <w:tblPr>
        <w:tblStyle w:val="877"/>
        <w:tblW w:w="0" w:type="auto"/>
        <w:tblBorders>
          <w:top w:val="single" w:color="4F6228" w:themeColor="accent3" w:themeShade="80" w:sz="4" w:space="0"/>
          <w:left w:val="single" w:color="4F6228" w:themeColor="accent3" w:themeShade="80" w:sz="4" w:space="0"/>
          <w:bottom w:val="single" w:color="4F6228" w:themeColor="accent3" w:themeShade="80" w:sz="4" w:space="0"/>
          <w:right w:val="single" w:color="4F6228" w:themeColor="accent3" w:themeShade="80" w:sz="4" w:space="0"/>
          <w:insideH w:val="single" w:color="4F6228" w:themeColor="accent3" w:themeShade="80" w:sz="4" w:space="0"/>
          <w:insideV w:val="single" w:color="4F6228" w:themeColor="accent3" w:themeShade="80" w:sz="4" w:space="0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617"/>
        <w:gridCol w:w="1"/>
        <w:gridCol w:w="4650"/>
        <w:gridCol w:w="5399"/>
      </w:tblGrid>
      <w:tr>
        <w:tblPrEx/>
        <w:trPr>
          <w:trHeight w:val="562"/>
        </w:trPr>
        <w:tc>
          <w:tcPr>
            <w:tcW w:w="69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pPr>
            <w:r/>
            <w:bookmarkStart w:id="0" w:name="_Hlk165831286"/>
            <w:r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4f6128" w:themeColor="accent3" w:themeShade="80"/>
                <w:sz w:val="24"/>
                <w:szCs w:val="24"/>
              </w:rPr>
              <w:t xml:space="preserve">Меры социальной поддержки, установленные федеральным законодательством</w:t>
            </w:r>
            <w:r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f61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4f6128" w:themeColor="accent3" w:themeShade="80"/>
                <w:sz w:val="24"/>
                <w:szCs w:val="24"/>
              </w:rPr>
              <w:t xml:space="preserve">Меры социальной поддержки, установленные законодательством автономного округа</w:t>
            </w:r>
            <w:r>
              <w:rPr>
                <w:rFonts w:ascii="Times New Roman" w:hAnsi="Times New Roman"/>
                <w:b/>
                <w:bCs/>
                <w:color w:val="4f6128" w:themeColor="accent3" w:themeShade="8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4f6128" w:themeColor="accent3" w:themeShade="80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  <w:t xml:space="preserve">Размер</w:t>
            </w:r>
            <w:r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4f6228" w:themeColor="accent3" w:themeShade="80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61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детей, находящихся под опекой (попечительством), устанавливаемое в 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законом субъекта Российской Федерации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465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Ежемесячная выплата на содержание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26.04.2024: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0 до 16 лет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467 рублей (ВПМ для детей);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16 до 18 лет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274 рубля (ВПМ для трудоспособного населения)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Ежегодная индексация в связи с изменением величины прожиточного минимума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 выплаты, назначенный до 26.04.2024, сохраняется на период ее назначения, до достижения ребенком возраста 18 лет или действия акта органа опеки и попечительства</w:t>
              <w:br/>
              <w:t xml:space="preserve">о назначении опекуна: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6 лет – 19 680 рублей;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6 до 14 лет – 25 700 рублей;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14 до 16 лет – 32 200 рублей;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16 до 18 лет – 30 800 рублей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5"/>
            <w:shd w:val="clear" w:color="ffffff" w:fill="d6e3bc" w:themeFill="accent3" w:themeFillTint="66"/>
            <w:tcW w:w="15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гарантии права на образование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Ежемесячная выплата денежных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 на проезд в городском, пригородном, внутрирайонном транспорте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Ежемесячная выплата денежных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 на проезд в городском, пригородном, внутрирайонном транспорте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592 рубля на каждого ребенка дошкольного возраста до его поступления в первый класс общеобразовательной организации;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1 300 рублей на каждого обучающегося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Бесплатное питание обучающихся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  <w:tc>
          <w:tcPr>
            <w:tcW w:w="4650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питанием обучающихся по очной форме</w:t>
            </w:r>
            <w:r>
              <w:rPr>
                <w:rFonts w:ascii="Times New Roman" w:hAnsi="Times New Roman"/>
                <w:szCs w:val="24"/>
                <w14:ligatures w14:val="none"/>
              </w:rPr>
            </w:r>
            <w:r>
              <w:rPr>
                <w:rFonts w:ascii="Times New Roman" w:hAnsi="Times New Roman"/>
                <w:szCs w:val="24"/>
                <w14:ligatures w14:val="none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414 рублей в день (8 280 рублей в месяц)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жегодное обеспечение бесплатным проездом к месту жительства и обратно к месту учёбы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жегодное обеспечение бесплатным проездом к месту жительства и обратно к месту учёбы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фактическим расходам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(средний размер 10 000 рублей)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Единовременное пособие по окончании обучения в общеобразовательной организации не менее чем 500 рублей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Единовременное пособие по окончании обучения в общеобразовательной организации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5 000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Единовременное пособие по окончании обучения в профессиональной образовательной организации не менее чем 500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Единовременное пособие по окончании обучения в профессиональной образовательной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850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Денежная компенсация взамен одежды и обуви по окончании обучения в общеобразовательной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Денежная компенсация взамен одежды и обуви по окончании обучения в общеобразовательной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40 000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единовременно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Денежная компенсация взамен одежды и обуви по окончании обучения в профессиональной 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Денежная компенсация взамен одежды и обуви по окончании обучения в профессиональной 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127 629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единовременно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Ежемесячное возмещение полной стоимости питания, комплекта одежды, обуви, мягкого инвентаря, предметов личной гигиены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Ежемесячное возмещение полной стоимости питания, комплекта одежды, обуви, мягкого инвентаря, предметов личной гигиены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24 662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бесплатного общежития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Оплата стоимости арендуемого жилья в случае отсутствия общежития в профессиональной 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договору аренды жилого помещения, но не более </w:t>
            </w:r>
            <w:hyperlink r:id="rId11" w:tooltip="consultantplus://offline/ref=BF783D45DA7375C840BA7687048A5948801DAD45255057AB3534ED78F4463C65W677K" w:history="1">
              <w:r>
                <w:rPr>
                  <w:rFonts w:ascii="Times New Roman" w:hAnsi="Times New Roman"/>
                  <w:sz w:val="24"/>
                  <w:szCs w:val="24"/>
                </w:rPr>
                <w:t xml:space="preserve">величины прожиточного минимума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установленного в автономном округе для трудоспособного населения (22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274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социальная стипендия (при обучении на очной форме)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социальная стипендия (при обучении на очной форме)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ежемесячно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жегодное пособие на приобретение учебной литературы и письменных принадлежностей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жегодное пособие на приобретение учебной литературы и письменных принадлежностей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9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в размере 3-месячной государственной социальной стипендии</w:t>
            </w:r>
            <w:bookmarkEnd w:id="0"/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46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Сертификат на право финансового обеспечения места в организации, осуществляющей образовательную деятельность по реализации образовательных программ дошкольного образования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/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4 000 рублей в месяц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d7e3bc" w:themeColor="accent3" w:themeTint="66" w:fill="d7e3bc" w:themeFill="accent3" w:themeFillTint="66"/>
            <w:tcW w:w="15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арантии права на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61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Ежегодное предоставление путевки и оплаты проезда к месту лечения (оздоровления) и обратно либо возмещение расходов по ее приобретению и оплате проезда к месту лечения (оздоровления) и обратно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65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Ежегодное предоставление путевки и оплаты проезда к месту лечения (оздоровления) и обратно либо возмещение расходов по ее приобретению и оплате проезда к месту лечения (оздоровления) и обратно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Предоставление путевки – средний размер</w:t>
              <w:br/>
              <w:t xml:space="preserve">100 тыс. рублей - 110 тыс. рублей;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путевки либо предоставление компенсации на приобретение путевки –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917 рублей 46 копеек в день на одного ребенка, но не более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 дня</w:t>
            </w:r>
            <w:r>
              <w:rPr>
                <w:rFonts w:ascii="Times New Roman" w:hAnsi="Times New Roman"/>
              </w:rPr>
              <w:t xml:space="preserve"> (61 266 рублей)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размер компенсации вместе с оплатой проезда составляет порядка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–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483"/>
        </w:trPr>
        <w:tc>
          <w:tcPr>
            <w:gridSpan w:val="5"/>
            <w:shd w:val="clear" w:color="d7e3bc" w:themeColor="accent3" w:themeTint="66" w:fill="d7e3bc" w:themeFill="accent3" w:themeFillTint="66"/>
            <w:tcW w:w="15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арантии прав на имущество и жилое помещение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 жилых помещений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4650" w:type="dxa"/>
            <w:textDirection w:val="lrTb"/>
            <w:noWrap w:val="false"/>
          </w:tcPr>
          <w:p>
            <w:pPr>
              <w:contextualSpacing/>
              <w:shd w:val="clear" w:color="ebf1de" w:themeColor="accent3" w:themeTint="33" w:fill="ebf1de" w:themeFill="accent3" w:themeFillTint="33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Ремонт жилых помещений, единственными собственниками которых либо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собственниками долей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которых являются дети-сироты и дети, оставшиеся без попечения родителей, лица из их числа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contextualSpacing/>
              <w:shd w:val="clear" w:color="ebf1de" w:themeColor="accent3" w:themeTint="33" w:fill="ebf1de" w:themeFill="accent3" w:themeFillTin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shd w:val="clear" w:color="ebf1de" w:themeColor="accent3" w:themeTint="33" w:fill="ebf1de" w:themeFill="accent3" w:themeFillTin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однократно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наступления совершеннолетия, а при необход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имости – ранее (средний размер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млн.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 тыс.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рублей)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61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днократное предоставление благоустроенного жилого помещения специализированного жилищного фонда по договорам найма специализированных 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4650" w:type="dxa"/>
            <w:textDirection w:val="lrTb"/>
            <w:noWrap w:val="false"/>
          </w:tcPr>
          <w:p>
            <w:pPr>
              <w:spacing w:after="0"/>
              <w:shd w:val="clear" w:color="ebf1de" w:themeColor="accent3" w:themeTint="33" w:fill="ebf1de" w:themeFill="accent3" w:themeFillTin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днократное предоставление благоустроенного жилого помещения специализированного жилищного фонда по договорам найма специализированных 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shd w:val="clear" w:color="ebf1de" w:themeColor="accent3" w:themeTint="33" w:fill="ebf1de" w:themeFill="accent3" w:themeFillTin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средняя стоимость одного жилого помещения составляет 3 млн. 400 тыс.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61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4650" w:type="dxa"/>
            <w:textDirection w:val="lrTb"/>
            <w:noWrap w:val="false"/>
          </w:tcPr>
          <w:p>
            <w:pPr>
              <w:spacing w:after="0"/>
              <w:shd w:val="clear" w:color="ebf1de" w:themeColor="accent3" w:themeTint="33" w:fill="ebf1de" w:themeFill="accent3" w:themeFillTin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Ежемесячная компенсация расходов по договорам найма (поднайма) жилых помещений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shd w:val="clear" w:color="ebf1de" w:themeColor="accent3" w:themeTint="33" w:fill="ebf1de" w:themeFill="accent3" w:themeFillTin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предоставляется в отношении одного жилого помещения в размере фактических расходов по договору найма (поднайма) жилого помещения, но не более 10 000 рублей в месяц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61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46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shd w:val="clear" w:color="ebf1de" w:themeColor="accent3" w:themeTint="33" w:fill="ebf1de" w:themeFill="accent3" w:themeFillTint="33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денежных средств на оплату жилого помещения и коммунальных услуг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shd w:val="clear" w:color="ebf1de" w:themeColor="accent3" w:themeTint="33" w:fill="ebf1de" w:themeFill="accent3" w:themeFillTint="33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 фактическим расходам пропорционально ранее занимаемой им площади жилого помещения без учета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членов семей, иных лиц, проживающих на законных основаниях в жилых помещениях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d7e3bc" w:themeColor="accent3" w:themeTint="66" w:fill="d7e3bc" w:themeFill="accent3" w:themeFillTint="66"/>
            <w:tcW w:w="153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Федеральные гарантии в соответствии с льготной категорией: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/>
        <w:tc>
          <w:tcPr>
            <w:gridSpan w:val="5"/>
            <w:shd w:val="clear" w:color="ebf1de" w:themeColor="accent3" w:themeTint="33" w:fill="ebf1de" w:themeFill="accent3" w:themeFillTint="33"/>
            <w:tcW w:w="15364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для детей-инвалидов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26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Социальная пенсия по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инвалидности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детям-инвалидам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 xml:space="preserve">23</w:t>
            </w:r>
            <w:r>
              <w:rPr>
                <w:rFonts w:ascii="Times New Roman" w:hAnsi="Times New Roman"/>
              </w:rPr>
              <w:t xml:space="preserve"> </w:t>
            </w:r>
            <w:r>
              <w:rPr>
                <w:rFonts w:ascii="Times New Roman" w:hAnsi="Times New Roman"/>
              </w:rPr>
              <w:t xml:space="preserve">992,03</w:t>
            </w:r>
            <w:r>
              <w:rPr>
                <w:rFonts w:ascii="Times New Roman" w:hAnsi="Times New Roman"/>
              </w:rPr>
              <w:t xml:space="preserve"> рублей до </w:t>
            </w:r>
            <w:r>
              <w:rPr>
                <w:rFonts w:ascii="Times New Roman" w:hAnsi="Times New Roman"/>
              </w:rPr>
              <w:t xml:space="preserve">27</w:t>
            </w:r>
            <w:r>
              <w:rPr>
                <w:rFonts w:ascii="Times New Roman" w:hAnsi="Times New Roman"/>
              </w:rPr>
              <w:t xml:space="preserve"> </w:t>
            </w:r>
            <w:r>
              <w:rPr>
                <w:rFonts w:ascii="Times New Roman" w:hAnsi="Times New Roman"/>
              </w:rPr>
              <w:t xml:space="preserve">683,11</w:t>
            </w:r>
            <w:r>
              <w:rPr>
                <w:rFonts w:ascii="Times New Roman" w:hAnsi="Times New Roman"/>
              </w:rPr>
              <w:t xml:space="preserve"> рублей ежемесячно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26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Ежемесячная денежная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выплата на ребенка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инвалида (ЕДВ)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3 802,78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26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Набор социальных услуг, включающий: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обеспечение необходимыми лекарственными препаратами;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предоставление при наличии медицинских показаний путевки на санаторно-курортное лечение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есплатный проезд на пригородном железнодорожном транспорте, а также на междугородном транспорте к месту лечения и обратн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Может предоставляться в натуральном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виде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либо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денежном выражении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 578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рублей: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лекарственные препараты 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1 215,8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санкур путевки 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188,0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8,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проезд 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174,62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рублей)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26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Компенсация расходов на оплату жилого помещения (для детей-инвалидов)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% исходя из нормативов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тарифов на жилое помещение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26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Компенсация расходов на оплату коммунальных услуг (для детей-инвалидов)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50 % исходя из объема потребляемых коммунальных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26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Компенсация расходов на оплату взносов на капитальный ремонт (для детей-инвалидов собственников жилого помещения в многоквартирном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доме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% исходя из минимального размера взноса на капитальный ремонт на один квадратный метр общей площади жилого помещения в месяц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26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Компенсация расходов на оплату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услуг за обращение с твердыми коммунальными отходами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50 % исходя из нормативов и тарифов на данный вид услуг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268" w:type="dxa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Ежемесячное пособие в связи с рождением и воспитанием ребенка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50, 75, или 100 % от ВПМ на ребенка (10 234 рублей,15 350 рублей, 20 467 рублей)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gridSpan w:val="5"/>
            <w:shd w:val="clear" w:color="ebf1de" w:themeColor="accent3" w:themeTint="33" w:fill="ebf1de" w:themeFill="accent3" w:themeFillTint="33"/>
            <w:tcW w:w="15364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для детей, потерявших кормильца: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9268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Социальная пенсия по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случаю потери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кормильца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  <w:t xml:space="preserve"> </w:t>
            </w:r>
            <w:r>
              <w:rPr>
                <w:rFonts w:ascii="Times New Roman" w:hAnsi="Times New Roman"/>
              </w:rPr>
              <w:t xml:space="preserve">996,76</w:t>
            </w:r>
            <w:r>
              <w:rPr>
                <w:rFonts w:ascii="Times New Roman" w:hAnsi="Times New Roman"/>
              </w:rPr>
              <w:t xml:space="preserve"> рублей до </w:t>
            </w:r>
            <w:r>
              <w:rPr>
                <w:rFonts w:ascii="Times New Roman" w:hAnsi="Times New Roman"/>
              </w:rPr>
              <w:t xml:space="preserve">11 534,73</w:t>
            </w:r>
            <w:r>
              <w:rPr>
                <w:rFonts w:ascii="Times New Roman" w:hAnsi="Times New Roman"/>
              </w:rPr>
              <w:t xml:space="preserve"> рублей ежемесячно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gridSpan w:val="5"/>
            <w:shd w:val="clear" w:color="d7e3bc" w:themeColor="accent3" w:themeTint="66" w:fill="d7e3bc" w:themeFill="accent3" w:themeFillTint="66"/>
            <w:tcW w:w="153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Меры социальной поддержки, предусмотренные законодательством автономного округа, в соответствии с льготной категорией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/>
        <w:tc>
          <w:tcPr>
            <w:gridSpan w:val="5"/>
            <w:shd w:val="clear" w:color="ebf1de" w:themeColor="accent3" w:themeTint="33" w:fill="ebf1de" w:themeFill="accent3" w:themeFillTint="33"/>
            <w:tcW w:w="15364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для детей-инвалидов: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жемесячное социальное пособие на детей-инвалидов</w:t>
            </w:r>
            <w:r>
              <w:rPr>
                <w:rFonts w:ascii="Times New Roman" w:hAnsi="Times New Roman" w:eastAsia="Times New Roman" w:cs="Times New Roman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2 329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Обеспечение техническими средствами реабилитации в виде сертификата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100 до 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580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Бесплатное изготовление и ремонт зубных протезов инвалидам 1,2,3 групп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детям-инвалидам в возрасте до 18 лет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натуральном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виде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при наличии медицинских показаний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Ежемесячное пособие на оплату доступа к сети Интернет при обучении на дому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фактиче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ским затратам, но не более 1 938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Ежемесячная компенсация затрат родителей на обучение детей-инвалидов на дому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сельская местность)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11 680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Ежемесячная компенсация затрат родителей на обучение детей-инвалидов на дому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городская местность)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6 218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Ежемесячная компенсация затрат родителей (законных представителей) на воспитание детей-инвалидов на дому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2 545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Ежегодная компенсация затрат родителей на оплату услуг сурдопедагога, дефектолога, учителя-логопеда, логопеда,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сурдолога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тифлопедагога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фактическим затратам, но не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более 6 424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 в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Ежегодная компенсация затрат на приобретение специальных учебных пособий и литературы для учащихся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профессиональных образовательных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3 876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Ежегодная компенсация затрат на приобретение специальных учебных пособий и литературы для учащихся в образовательных организациях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высшего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6 200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Компенсация затрат на оплату проезда инвалидов по межмуниципал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ьным маршрутам регулярных перевозок в границах автономного округа к месту обучения в профессиональных образовательных организациях и образовательных организациях высшего образования и обратно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фактическим затратам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(средний размер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нсация  на оплату проезда ребенка-инвалида и сопровождающего его родителя (законного представителя) по межмуниципальным маршрутам регулярных перевозок в границах автономного округа к месту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обучения в школе-интернате, профессиональной образовательной организации и обратно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фактическим затратам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(средний размер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gridSpan w:val="5"/>
            <w:shd w:val="clear" w:color="ebf1de" w:themeColor="accent3" w:themeTint="33" w:fill="ebf1de" w:themeFill="accent3" w:themeFillTint="33"/>
            <w:tcW w:w="15364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для детей, потерявших кормильца: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жемесячное социальное пособие на детей, потерявших кормильца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2 157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gridSpan w:val="5"/>
            <w:shd w:val="clear" w:color="ebf1de" w:themeColor="accent3" w:themeTint="33" w:fill="ebf1de" w:themeFill="accent3" w:themeFillTint="33"/>
            <w:tcW w:w="15364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для детей из многодетных семей: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Единовременное пособие для подготовки ребенка (детей) из многодетной семьи к началу учебного года</w:t>
            </w:r>
            <w:r>
              <w:rPr>
                <w:rFonts w:ascii="Times New Roman" w:hAnsi="Times New Roman" w:eastAsia="Times New Roman" w:cs="Times New Roman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7 453 рубля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Единовременное пособие для подготовки ребенка (детей) из многодетной семьи к началу учебного года при поступлении в первый класс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11 180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9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6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ebf1de" w:themeColor="accent3" w:themeTint="33" w:fill="ebf1de" w:themeFill="accent3" w:themeFillTint="33"/>
            <w:tcW w:w="465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Посещение: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1) государственных музеев автономного округа, а также выставок, проводимых организациями культуры и искусства автономного округа;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2) спортивных сооружений учреждений физической культуры и спорта автономного округа, в том числе для занятий физической культурой и спортом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ebf1de" w:themeColor="accent3" w:themeTint="33" w:fill="ebf1de" w:themeFill="accent3" w:themeFillTint="33"/>
            <w:tcW w:w="5399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Бесплатно 1 раз в месяц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d7e3bc" w:themeColor="accent3" w:themeTint="66" w:fill="d7e3bc" w:themeFill="accent3" w:themeFillTint="66"/>
            <w:tcW w:w="15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Гарантии права на содержание от своих родителей в виде алиментов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</w:tr>
    </w:tbl>
    <w:p>
      <w:r/>
      <w:r/>
    </w:p>
    <w:sectPr>
      <w:headerReference w:type="default" r:id="rId9"/>
      <w:footnotePr/>
      <w:endnotePr/>
      <w:type w:val="nextPage"/>
      <w:pgSz w:w="16838" w:h="23811" w:orient="portrait"/>
      <w:pgMar w:top="720" w:right="720" w:bottom="720" w:left="720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3824647"/>
      <w:docPartObj>
        <w:docPartGallery w:val="Page Numbers (Top of Page)"/>
        <w:docPartUnique w:val="true"/>
      </w:docPartObj>
      <w:rPr/>
    </w:sdtPr>
    <w:sdtContent>
      <w:p>
        <w:pPr>
          <w:pStyle w:val="8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60" w:hanging="720"/>
      </w:pPr>
      <w:rPr>
        <w:rFonts w:hint="default"/>
      </w:rPr>
    </w:lvl>
    <w:lvl w:ilvl="1">
      <w:start w:val="11"/>
      <w:numFmt w:val="decimal"/>
      <w:isLgl/>
      <w:suff w:val="tab"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553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364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53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706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751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8688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9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712"/>
    <w:link w:val="703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2 Char"/>
    <w:basedOn w:val="712"/>
    <w:link w:val="704"/>
    <w:uiPriority w:val="9"/>
    <w:rPr>
      <w:rFonts w:ascii="Arial" w:hAnsi="Arial" w:eastAsia="Arial" w:cs="Arial"/>
      <w:sz w:val="34"/>
    </w:rPr>
  </w:style>
  <w:style w:type="character" w:styleId="690">
    <w:name w:val="Heading 3 Char"/>
    <w:basedOn w:val="712"/>
    <w:link w:val="705"/>
    <w:uiPriority w:val="9"/>
    <w:rPr>
      <w:rFonts w:ascii="Arial" w:hAnsi="Arial" w:eastAsia="Arial" w:cs="Arial"/>
      <w:sz w:val="30"/>
      <w:szCs w:val="30"/>
    </w:rPr>
  </w:style>
  <w:style w:type="character" w:styleId="691">
    <w:name w:val="Heading 4 Char"/>
    <w:basedOn w:val="712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692">
    <w:name w:val="Heading 5 Char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693">
    <w:name w:val="Heading 6 Char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694">
    <w:name w:val="Heading 7 Char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8 Char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696">
    <w:name w:val="Heading 9 Char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712"/>
    <w:link w:val="724"/>
    <w:uiPriority w:val="10"/>
    <w:rPr>
      <w:sz w:val="48"/>
      <w:szCs w:val="48"/>
    </w:rPr>
  </w:style>
  <w:style w:type="character" w:styleId="698">
    <w:name w:val="Subtitle Char"/>
    <w:basedOn w:val="712"/>
    <w:link w:val="726"/>
    <w:uiPriority w:val="11"/>
    <w:rPr>
      <w:sz w:val="24"/>
      <w:szCs w:val="24"/>
    </w:rPr>
  </w:style>
  <w:style w:type="character" w:styleId="699">
    <w:name w:val="Quote Char"/>
    <w:link w:val="728"/>
    <w:uiPriority w:val="29"/>
    <w:rPr>
      <w:i/>
    </w:rPr>
  </w:style>
  <w:style w:type="character" w:styleId="700">
    <w:name w:val="Intense Quote Char"/>
    <w:link w:val="730"/>
    <w:uiPriority w:val="30"/>
    <w:rPr>
      <w:i/>
    </w:rPr>
  </w:style>
  <w:style w:type="character" w:styleId="701">
    <w:name w:val="Endnote Text Char"/>
    <w:link w:val="861"/>
    <w:uiPriority w:val="99"/>
    <w:rPr>
      <w:sz w:val="20"/>
    </w:rPr>
  </w:style>
  <w:style w:type="paragraph" w:styleId="702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03">
    <w:name w:val="Heading 1"/>
    <w:basedOn w:val="702"/>
    <w:next w:val="702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4">
    <w:name w:val="Heading 2"/>
    <w:basedOn w:val="702"/>
    <w:next w:val="702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5">
    <w:name w:val="Heading 3"/>
    <w:basedOn w:val="702"/>
    <w:next w:val="702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6">
    <w:name w:val="Heading 4"/>
    <w:basedOn w:val="702"/>
    <w:next w:val="702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702"/>
    <w:next w:val="702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702"/>
    <w:next w:val="702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9">
    <w:name w:val="Heading 7"/>
    <w:basedOn w:val="702"/>
    <w:next w:val="702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0">
    <w:name w:val="Heading 8"/>
    <w:basedOn w:val="702"/>
    <w:next w:val="702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1">
    <w:name w:val="Heading 9"/>
    <w:basedOn w:val="702"/>
    <w:next w:val="702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default="1">
    <w:name w:val="Default Paragraph Font"/>
    <w:uiPriority w:val="1"/>
    <w:semiHidden/>
    <w:unhideWhenUsed/>
  </w:style>
  <w:style w:type="table" w:styleId="7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4" w:default="1">
    <w:name w:val="No List"/>
    <w:uiPriority w:val="99"/>
    <w:semiHidden/>
    <w:unhideWhenUsed/>
  </w:style>
  <w:style w:type="character" w:styleId="715" w:customStyle="1">
    <w:name w:val="Заголовок 1 Знак"/>
    <w:basedOn w:val="712"/>
    <w:link w:val="703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712"/>
    <w:link w:val="704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712"/>
    <w:link w:val="705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712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702"/>
    <w:next w:val="702"/>
    <w:link w:val="725"/>
    <w:uiPriority w:val="10"/>
    <w:qFormat/>
    <w:pPr>
      <w:contextualSpacing/>
      <w:spacing w:before="300"/>
    </w:pPr>
    <w:rPr>
      <w:sz w:val="48"/>
      <w:szCs w:val="48"/>
    </w:rPr>
  </w:style>
  <w:style w:type="character" w:styleId="725" w:customStyle="1">
    <w:name w:val="Заголовок Знак"/>
    <w:basedOn w:val="712"/>
    <w:link w:val="724"/>
    <w:uiPriority w:val="10"/>
    <w:rPr>
      <w:sz w:val="48"/>
      <w:szCs w:val="48"/>
    </w:rPr>
  </w:style>
  <w:style w:type="paragraph" w:styleId="726">
    <w:name w:val="Subtitle"/>
    <w:basedOn w:val="702"/>
    <w:next w:val="702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basedOn w:val="712"/>
    <w:link w:val="726"/>
    <w:uiPriority w:val="11"/>
    <w:rPr>
      <w:sz w:val="24"/>
      <w:szCs w:val="24"/>
    </w:rPr>
  </w:style>
  <w:style w:type="paragraph" w:styleId="728">
    <w:name w:val="Quote"/>
    <w:basedOn w:val="702"/>
    <w:next w:val="702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2"/>
    <w:next w:val="702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12"/>
    <w:uiPriority w:val="99"/>
  </w:style>
  <w:style w:type="character" w:styleId="733" w:customStyle="1">
    <w:name w:val="Footer Char"/>
    <w:basedOn w:val="712"/>
    <w:uiPriority w:val="99"/>
  </w:style>
  <w:style w:type="character" w:styleId="734" w:customStyle="1">
    <w:name w:val="Caption Char"/>
    <w:uiPriority w:val="99"/>
  </w:style>
  <w:style w:type="table" w:styleId="735" w:customStyle="1">
    <w:name w:val="Table Grid Light"/>
    <w:basedOn w:val="71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6">
    <w:name w:val="Plain Table 1"/>
    <w:basedOn w:val="71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71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71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71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71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71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1"/>
    <w:basedOn w:val="71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2"/>
    <w:basedOn w:val="71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3"/>
    <w:basedOn w:val="71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4"/>
    <w:basedOn w:val="71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5"/>
    <w:basedOn w:val="71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6"/>
    <w:basedOn w:val="71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71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1"/>
    <w:basedOn w:val="71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2"/>
    <w:basedOn w:val="71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3"/>
    <w:basedOn w:val="71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4"/>
    <w:basedOn w:val="71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5"/>
    <w:basedOn w:val="71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6"/>
    <w:basedOn w:val="71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71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1"/>
    <w:basedOn w:val="71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2"/>
    <w:basedOn w:val="71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3"/>
    <w:basedOn w:val="71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4"/>
    <w:basedOn w:val="71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5"/>
    <w:basedOn w:val="71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6"/>
    <w:basedOn w:val="71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71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 w:customStyle="1">
    <w:name w:val="Grid Table 4 - Accent 1"/>
    <w:basedOn w:val="71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4" w:customStyle="1">
    <w:name w:val="Grid Table 4 - Accent 2"/>
    <w:basedOn w:val="71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5" w:customStyle="1">
    <w:name w:val="Grid Table 4 - Accent 3"/>
    <w:basedOn w:val="71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6" w:customStyle="1">
    <w:name w:val="Grid Table 4 - Accent 4"/>
    <w:basedOn w:val="71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7" w:customStyle="1">
    <w:name w:val="Grid Table 4 - Accent 5"/>
    <w:basedOn w:val="71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8" w:customStyle="1">
    <w:name w:val="Grid Table 4 - Accent 6"/>
    <w:basedOn w:val="71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9">
    <w:name w:val="Grid Table 5 Dark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1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2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3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- Accent 4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5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6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6">
    <w:name w:val="Grid Table 6 Colorful"/>
    <w:basedOn w:val="71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7" w:customStyle="1">
    <w:name w:val="Grid Table 6 Colorful - Accent 1"/>
    <w:basedOn w:val="71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8" w:customStyle="1">
    <w:name w:val="Grid Table 6 Colorful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9" w:customStyle="1">
    <w:name w:val="Grid Table 6 Colorful - Accent 3"/>
    <w:basedOn w:val="71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0" w:customStyle="1">
    <w:name w:val="Grid Table 6 Colorful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1" w:customStyle="1">
    <w:name w:val="Grid Table 6 Colorful - Accent 5"/>
    <w:basedOn w:val="71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2" w:customStyle="1">
    <w:name w:val="Grid Table 6 Colorful - Accent 6"/>
    <w:basedOn w:val="71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3">
    <w:name w:val="Grid Table 7 Colorful"/>
    <w:basedOn w:val="71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1"/>
    <w:basedOn w:val="71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2"/>
    <w:basedOn w:val="71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3"/>
    <w:basedOn w:val="71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4"/>
    <w:basedOn w:val="71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5"/>
    <w:basedOn w:val="71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6"/>
    <w:basedOn w:val="71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71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1"/>
    <w:basedOn w:val="71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2"/>
    <w:basedOn w:val="71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3"/>
    <w:basedOn w:val="71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4"/>
    <w:basedOn w:val="71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5"/>
    <w:basedOn w:val="71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6"/>
    <w:basedOn w:val="71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71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1"/>
    <w:basedOn w:val="71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2"/>
    <w:basedOn w:val="71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3"/>
    <w:basedOn w:val="71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4"/>
    <w:basedOn w:val="71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5"/>
    <w:basedOn w:val="71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6"/>
    <w:basedOn w:val="71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71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1"/>
    <w:basedOn w:val="71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3"/>
    <w:basedOn w:val="71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5"/>
    <w:basedOn w:val="71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6"/>
    <w:basedOn w:val="71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71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1"/>
    <w:basedOn w:val="71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2"/>
    <w:basedOn w:val="71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3"/>
    <w:basedOn w:val="71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4"/>
    <w:basedOn w:val="71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5"/>
    <w:basedOn w:val="71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6"/>
    <w:basedOn w:val="71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71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1"/>
    <w:basedOn w:val="71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3"/>
    <w:basedOn w:val="71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5"/>
    <w:basedOn w:val="71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6"/>
    <w:basedOn w:val="71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>
    <w:name w:val="List Table 6 Colorful"/>
    <w:basedOn w:val="71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6" w:customStyle="1">
    <w:name w:val="List Table 6 Colorful - Accent 1"/>
    <w:basedOn w:val="71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7" w:customStyle="1">
    <w:name w:val="List Table 6 Colorful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8" w:customStyle="1">
    <w:name w:val="List Table 6 Colorful - Accent 3"/>
    <w:basedOn w:val="71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9" w:customStyle="1">
    <w:name w:val="List Table 6 Colorful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0" w:customStyle="1">
    <w:name w:val="List Table 6 Colorful - Accent 5"/>
    <w:basedOn w:val="71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1" w:customStyle="1">
    <w:name w:val="List Table 6 Colorful - Accent 6"/>
    <w:basedOn w:val="71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2">
    <w:name w:val="List Table 7 Colorful"/>
    <w:basedOn w:val="71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1"/>
    <w:basedOn w:val="71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2"/>
    <w:basedOn w:val="71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3"/>
    <w:basedOn w:val="71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4"/>
    <w:basedOn w:val="71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5"/>
    <w:basedOn w:val="71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6"/>
    <w:basedOn w:val="71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ned - Accent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Lined - Accent 1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Lined - Accent 2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Lined - Accent 3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Lined - Accent 4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Lined - Accent 5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Lined - Accent 6"/>
    <w:basedOn w:val="71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 &amp; Lined - Accent"/>
    <w:basedOn w:val="71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Bordered &amp; Lined - Accent 1"/>
    <w:basedOn w:val="71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8" w:customStyle="1">
    <w:name w:val="Bordered &amp; Lined - Accent 2"/>
    <w:basedOn w:val="71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9" w:customStyle="1">
    <w:name w:val="Bordered &amp; Lined - Accent 3"/>
    <w:basedOn w:val="71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0" w:customStyle="1">
    <w:name w:val="Bordered &amp; Lined - Accent 4"/>
    <w:basedOn w:val="71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1" w:customStyle="1">
    <w:name w:val="Bordered &amp; Lined - Accent 5"/>
    <w:basedOn w:val="71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2" w:customStyle="1">
    <w:name w:val="Bordered &amp; Lined - Accent 6"/>
    <w:basedOn w:val="71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3" w:customStyle="1">
    <w:name w:val="Bordered"/>
    <w:basedOn w:val="71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4" w:customStyle="1">
    <w:name w:val="Bordered - Accent 1"/>
    <w:basedOn w:val="71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5" w:customStyle="1">
    <w:name w:val="Bordered - Accent 2"/>
    <w:basedOn w:val="71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6" w:customStyle="1">
    <w:name w:val="Bordered - Accent 3"/>
    <w:basedOn w:val="71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7" w:customStyle="1">
    <w:name w:val="Bordered - Accent 4"/>
    <w:basedOn w:val="71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8" w:customStyle="1">
    <w:name w:val="Bordered - Accent 5"/>
    <w:basedOn w:val="71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9" w:customStyle="1">
    <w:name w:val="Bordered - Accent 6"/>
    <w:basedOn w:val="71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0" w:customStyle="1">
    <w:name w:val="Footnote Text Char"/>
    <w:uiPriority w:val="99"/>
    <w:rPr>
      <w:sz w:val="18"/>
    </w:rPr>
  </w:style>
  <w:style w:type="paragraph" w:styleId="861">
    <w:name w:val="endnote text"/>
    <w:basedOn w:val="702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 w:customStyle="1">
    <w:name w:val="Текст концевой сноски Знак"/>
    <w:link w:val="861"/>
    <w:uiPriority w:val="99"/>
    <w:rPr>
      <w:sz w:val="20"/>
    </w:rPr>
  </w:style>
  <w:style w:type="character" w:styleId="863">
    <w:name w:val="endnote reference"/>
    <w:basedOn w:val="712"/>
    <w:uiPriority w:val="99"/>
    <w:semiHidden/>
    <w:unhideWhenUsed/>
    <w:rPr>
      <w:vertAlign w:val="superscript"/>
    </w:rPr>
  </w:style>
  <w:style w:type="paragraph" w:styleId="864">
    <w:name w:val="toc 1"/>
    <w:basedOn w:val="702"/>
    <w:next w:val="702"/>
    <w:uiPriority w:val="39"/>
    <w:unhideWhenUsed/>
    <w:pPr>
      <w:spacing w:after="57"/>
    </w:pPr>
  </w:style>
  <w:style w:type="paragraph" w:styleId="865">
    <w:name w:val="toc 2"/>
    <w:basedOn w:val="702"/>
    <w:next w:val="702"/>
    <w:uiPriority w:val="39"/>
    <w:unhideWhenUsed/>
    <w:pPr>
      <w:ind w:left="283"/>
      <w:spacing w:after="57"/>
    </w:pPr>
  </w:style>
  <w:style w:type="paragraph" w:styleId="866">
    <w:name w:val="toc 3"/>
    <w:basedOn w:val="702"/>
    <w:next w:val="702"/>
    <w:uiPriority w:val="39"/>
    <w:unhideWhenUsed/>
    <w:pPr>
      <w:ind w:left="567"/>
      <w:spacing w:after="57"/>
    </w:pPr>
  </w:style>
  <w:style w:type="paragraph" w:styleId="867">
    <w:name w:val="toc 4"/>
    <w:basedOn w:val="702"/>
    <w:next w:val="702"/>
    <w:uiPriority w:val="39"/>
    <w:unhideWhenUsed/>
    <w:pPr>
      <w:ind w:left="850"/>
      <w:spacing w:after="57"/>
    </w:pPr>
  </w:style>
  <w:style w:type="paragraph" w:styleId="868">
    <w:name w:val="toc 5"/>
    <w:basedOn w:val="702"/>
    <w:next w:val="702"/>
    <w:uiPriority w:val="39"/>
    <w:unhideWhenUsed/>
    <w:pPr>
      <w:ind w:left="1134"/>
      <w:spacing w:after="57"/>
    </w:pPr>
  </w:style>
  <w:style w:type="paragraph" w:styleId="869">
    <w:name w:val="toc 6"/>
    <w:basedOn w:val="702"/>
    <w:next w:val="702"/>
    <w:uiPriority w:val="39"/>
    <w:unhideWhenUsed/>
    <w:pPr>
      <w:ind w:left="1417"/>
      <w:spacing w:after="57"/>
    </w:pPr>
  </w:style>
  <w:style w:type="paragraph" w:styleId="870">
    <w:name w:val="toc 7"/>
    <w:basedOn w:val="702"/>
    <w:next w:val="702"/>
    <w:uiPriority w:val="39"/>
    <w:unhideWhenUsed/>
    <w:pPr>
      <w:ind w:left="1701"/>
      <w:spacing w:after="57"/>
    </w:pPr>
  </w:style>
  <w:style w:type="paragraph" w:styleId="871">
    <w:name w:val="toc 8"/>
    <w:basedOn w:val="702"/>
    <w:next w:val="702"/>
    <w:uiPriority w:val="39"/>
    <w:unhideWhenUsed/>
    <w:pPr>
      <w:ind w:left="1984"/>
      <w:spacing w:after="57"/>
    </w:pPr>
  </w:style>
  <w:style w:type="paragraph" w:styleId="872">
    <w:name w:val="toc 9"/>
    <w:basedOn w:val="702"/>
    <w:next w:val="702"/>
    <w:uiPriority w:val="39"/>
    <w:unhideWhenUsed/>
    <w:pPr>
      <w:ind w:left="2268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702"/>
    <w:next w:val="702"/>
    <w:uiPriority w:val="99"/>
    <w:unhideWhenUsed/>
    <w:pPr>
      <w:spacing w:after="0"/>
    </w:pPr>
  </w:style>
  <w:style w:type="paragraph" w:styleId="875">
    <w:name w:val="Balloon Text"/>
    <w:basedOn w:val="702"/>
    <w:link w:val="876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76" w:customStyle="1">
    <w:name w:val="Текст выноски Знак"/>
    <w:link w:val="875"/>
    <w:uiPriority w:val="99"/>
    <w:semiHidden/>
    <w:rPr>
      <w:rFonts w:ascii="Tahoma" w:hAnsi="Tahoma" w:cs="Tahoma"/>
      <w:sz w:val="16"/>
      <w:szCs w:val="16"/>
    </w:rPr>
  </w:style>
  <w:style w:type="table" w:styleId="877">
    <w:name w:val="Table Grid"/>
    <w:basedOn w:val="71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8">
    <w:name w:val="Caption"/>
    <w:basedOn w:val="702"/>
    <w:next w:val="702"/>
    <w:uiPriority w:val="35"/>
    <w:unhideWhenUsed/>
    <w:qFormat/>
    <w:rPr>
      <w:b/>
      <w:bCs/>
      <w:sz w:val="20"/>
      <w:szCs w:val="20"/>
    </w:rPr>
  </w:style>
  <w:style w:type="paragraph" w:styleId="879">
    <w:name w:val="No Spacing"/>
    <w:uiPriority w:val="1"/>
    <w:qFormat/>
    <w:rPr>
      <w:rFonts w:eastAsia="Times New Roman"/>
      <w:sz w:val="22"/>
      <w:szCs w:val="22"/>
    </w:rPr>
  </w:style>
  <w:style w:type="paragraph" w:styleId="880">
    <w:name w:val="Header"/>
    <w:basedOn w:val="702"/>
    <w:link w:val="8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1" w:customStyle="1">
    <w:name w:val="Верхний колонтитул Знак"/>
    <w:basedOn w:val="712"/>
    <w:link w:val="880"/>
    <w:uiPriority w:val="99"/>
    <w:rPr>
      <w:sz w:val="22"/>
      <w:szCs w:val="22"/>
      <w:lang w:eastAsia="en-US"/>
    </w:rPr>
  </w:style>
  <w:style w:type="paragraph" w:styleId="882">
    <w:name w:val="Footer"/>
    <w:basedOn w:val="702"/>
    <w:link w:val="8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3" w:customStyle="1">
    <w:name w:val="Нижний колонтитул Знак"/>
    <w:basedOn w:val="712"/>
    <w:link w:val="882"/>
    <w:uiPriority w:val="99"/>
    <w:rPr>
      <w:sz w:val="22"/>
      <w:szCs w:val="22"/>
      <w:lang w:eastAsia="en-US"/>
    </w:rPr>
  </w:style>
  <w:style w:type="character" w:styleId="884">
    <w:name w:val="Hyperlink"/>
    <w:basedOn w:val="712"/>
    <w:uiPriority w:val="99"/>
    <w:unhideWhenUsed/>
    <w:rPr>
      <w:color w:val="0000ff"/>
      <w:u w:val="single"/>
    </w:rPr>
  </w:style>
  <w:style w:type="paragraph" w:styleId="885">
    <w:name w:val="List Paragraph"/>
    <w:basedOn w:val="702"/>
    <w:uiPriority w:val="34"/>
    <w:qFormat/>
    <w:pPr>
      <w:contextualSpacing/>
      <w:ind w:left="720"/>
    </w:pPr>
  </w:style>
  <w:style w:type="paragraph" w:styleId="886">
    <w:name w:val="footnote text"/>
    <w:basedOn w:val="702"/>
    <w:link w:val="887"/>
    <w:uiPriority w:val="99"/>
    <w:unhideWhenUsed/>
    <w:pPr>
      <w:spacing w:after="0" w:line="240" w:lineRule="auto"/>
    </w:pPr>
    <w:rPr>
      <w:sz w:val="20"/>
      <w:szCs w:val="20"/>
    </w:rPr>
  </w:style>
  <w:style w:type="character" w:styleId="887" w:customStyle="1">
    <w:name w:val="Текст сноски Знак"/>
    <w:basedOn w:val="712"/>
    <w:link w:val="886"/>
    <w:uiPriority w:val="99"/>
    <w:rPr>
      <w:lang w:eastAsia="en-US"/>
    </w:rPr>
  </w:style>
  <w:style w:type="character" w:styleId="888">
    <w:name w:val="footnote reference"/>
    <w:basedOn w:val="712"/>
    <w:uiPriority w:val="99"/>
    <w:unhideWhenUsed/>
    <w:rPr>
      <w:vertAlign w:val="superscript"/>
    </w:rPr>
  </w:style>
  <w:style w:type="paragraph" w:styleId="889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lang w:val="en-US" w:eastAsia="zh-CN"/>
    </w:rPr>
  </w:style>
  <w:style w:type="table" w:styleId="890" w:customStyle="1">
    <w:name w:val="Сетка таблицы1"/>
    <w:basedOn w:val="713"/>
    <w:next w:val="877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BF783D45DA7375C840BA7687048A5948801DAD45255057AB3534ED78F4463C65W67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CFB44-ECCB-45AA-8A4C-4AE20B18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ДСР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Бастанжиева Е.В.</dc:creator>
  <cp:keywords/>
  <dc:description/>
  <cp:revision>12</cp:revision>
  <dcterms:created xsi:type="dcterms:W3CDTF">2024-05-05T14:34:00Z</dcterms:created>
  <dcterms:modified xsi:type="dcterms:W3CDTF">2024-05-15T06:33:53Z</dcterms:modified>
</cp:coreProperties>
</file>