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501512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7676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60 668 680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1 991 654 019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340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352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499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2 471 140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587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B48FF" w:rsidRPr="000C431F" w:rsidRDefault="001B48FF" w:rsidP="001B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01FAC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81 489 500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EA1404" w:rsidRPr="009347C0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</w:t>
      </w:r>
      <w:r w:rsidR="0039601F"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6 84</w:t>
      </w:r>
      <w:r w:rsidR="00E6072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688 100 рублей;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5 534 147 400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852B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44B4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05F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05FA" w:rsidRPr="000C431F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FB6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1.6.Пункт 12 изложить в следующей редакции: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65 727 000 рублей, на 2026 год 107 612 700 рублей на: 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2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10 000 000 рублей, на 2026 год 10 000 000 рублей;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196 657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12 000 000 рублей, на 2026 год 12 000 000 рублей;</w:t>
      </w:r>
    </w:p>
    <w:p w:rsidR="00A751F2" w:rsidRDefault="00A644B5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уличного освещения в</w:t>
      </w:r>
      <w:r w:rsidR="00A751F2" w:rsidRPr="00A751F2">
        <w:t xml:space="preserve"> </w:t>
      </w:r>
      <w:r w:rsidR="00A751F2"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ED05FA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расходных обязательств, возникающих после ввода в эксплуатацию новых объектов муниципальной собственности в 2024 году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43 727 000 рублей, в 2026 году 85 612 700 рублей.».</w:t>
      </w:r>
    </w:p>
    <w:p w:rsidR="00661444" w:rsidRPr="000C431F" w:rsidRDefault="00661444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4879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Пункт 13 изложить в следующей редакции:</w:t>
      </w:r>
    </w:p>
    <w:p w:rsidR="005F0268" w:rsidRPr="00A7676E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«13. Утвердить объем бюджетных ассигнований дорожного фонда муниципального образования город Нефтеюганск:</w:t>
      </w:r>
    </w:p>
    <w:p w:rsidR="005F0268" w:rsidRPr="00340C4A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582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009</w:t>
      </w: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D02AD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426D3D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E64392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392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5B26EC" w:rsidRPr="00E64392">
        <w:rPr>
          <w:rFonts w:ascii="Times New Roman" w:hAnsi="Times New Roman" w:cs="Times New Roman"/>
          <w:sz w:val="27"/>
          <w:szCs w:val="27"/>
        </w:rPr>
        <w:t>6</w:t>
      </w:r>
      <w:r w:rsidR="00E64392" w:rsidRPr="00E64392">
        <w:rPr>
          <w:rFonts w:ascii="Times New Roman" w:hAnsi="Times New Roman" w:cs="Times New Roman"/>
          <w:sz w:val="27"/>
          <w:szCs w:val="27"/>
        </w:rPr>
        <w:t>2</w:t>
      </w:r>
      <w:r w:rsidR="005B26EC" w:rsidRPr="00E64392">
        <w:rPr>
          <w:rFonts w:ascii="Times New Roman" w:hAnsi="Times New Roman" w:cs="Times New Roman"/>
          <w:sz w:val="27"/>
          <w:szCs w:val="27"/>
        </w:rPr>
        <w:t> </w:t>
      </w:r>
      <w:r w:rsidR="00E64392" w:rsidRPr="00E64392">
        <w:rPr>
          <w:rFonts w:ascii="Times New Roman" w:hAnsi="Times New Roman" w:cs="Times New Roman"/>
          <w:sz w:val="27"/>
          <w:szCs w:val="27"/>
        </w:rPr>
        <w:t>202</w:t>
      </w:r>
      <w:r w:rsidR="005B26EC" w:rsidRPr="00E64392">
        <w:rPr>
          <w:rFonts w:ascii="Times New Roman" w:hAnsi="Times New Roman" w:cs="Times New Roman"/>
          <w:sz w:val="27"/>
          <w:szCs w:val="27"/>
        </w:rPr>
        <w:t xml:space="preserve"> </w:t>
      </w:r>
      <w:r w:rsidR="00E64392" w:rsidRPr="00E64392">
        <w:rPr>
          <w:rFonts w:ascii="Times New Roman" w:hAnsi="Times New Roman" w:cs="Times New Roman"/>
          <w:sz w:val="27"/>
          <w:szCs w:val="27"/>
        </w:rPr>
        <w:t>818</w:t>
      </w:r>
      <w:r w:rsidRPr="00E6439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D02ADC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9A2395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 xml:space="preserve">1.8. В пункте 20 слова «ООО «Спецкомунсервис»» заменить словами </w:t>
      </w:r>
      <w:r w:rsidR="00AF1764">
        <w:rPr>
          <w:rFonts w:ascii="Times New Roman" w:hAnsi="Times New Roman" w:cs="Times New Roman"/>
          <w:sz w:val="27"/>
          <w:szCs w:val="27"/>
        </w:rPr>
        <w:t xml:space="preserve">    </w:t>
      </w:r>
      <w:r w:rsidRPr="00544879">
        <w:rPr>
          <w:rFonts w:ascii="Times New Roman" w:hAnsi="Times New Roman" w:cs="Times New Roman"/>
          <w:sz w:val="27"/>
          <w:szCs w:val="27"/>
        </w:rPr>
        <w:t>«ООО «Спецкоммунсервис»».</w:t>
      </w:r>
    </w:p>
    <w:p w:rsidR="00C925EE" w:rsidRDefault="00C925EE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FD4A04">
        <w:rPr>
          <w:rFonts w:ascii="Times New Roman" w:hAnsi="Times New Roman" w:cs="Times New Roman"/>
          <w:sz w:val="27"/>
          <w:szCs w:val="27"/>
        </w:rPr>
        <w:t>Пункт 24 изложить в следующей редакции:</w:t>
      </w:r>
    </w:p>
    <w:p w:rsidR="00FD4A04" w:rsidRDefault="00FD4A04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FD4A04">
        <w:rPr>
          <w:rFonts w:ascii="Times New Roman" w:hAnsi="Times New Roman" w:cs="Times New Roman"/>
          <w:sz w:val="27"/>
          <w:szCs w:val="27"/>
        </w:rPr>
        <w:t>24. В соответствии с пунктом 8 статьи 217 Бюджетного кодекса Российской</w:t>
      </w:r>
      <w:r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>
        <w:rPr>
          <w:rFonts w:ascii="Times New Roman" w:hAnsi="Times New Roman" w:cs="Times New Roman"/>
          <w:sz w:val="27"/>
          <w:szCs w:val="27"/>
        </w:rPr>
        <w:t>№ 633-V «</w:t>
      </w:r>
      <w:r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Pr="00FD4A04">
        <w:t xml:space="preserve"> </w:t>
      </w:r>
      <w:r w:rsidRPr="00FD4A04">
        <w:rPr>
          <w:rFonts w:ascii="Times New Roman" w:hAnsi="Times New Roman" w:cs="Times New Roman"/>
          <w:sz w:val="27"/>
          <w:szCs w:val="27"/>
        </w:rPr>
        <w:t>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1.10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21581" w:rsidRPr="000B1DE6" w:rsidRDefault="00070865" w:rsidP="00F21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«Программа муниципальных внутренних заимствований города Нефтеюганска на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F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  <w:bookmarkStart w:id="0" w:name="_GoBack"/>
      <w:bookmarkEnd w:id="0"/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9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0865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3443C"/>
    <w:rsid w:val="00A37B94"/>
    <w:rsid w:val="00A43DD5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45E7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ADC"/>
    <w:rsid w:val="00D02D0A"/>
    <w:rsid w:val="00D045FE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67BE-C9D2-40A1-900C-3CD2BFCC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4832</TotalTime>
  <Pages>4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393</cp:revision>
  <cp:lastPrinted>2023-12-14T10:49:00Z</cp:lastPrinted>
  <dcterms:created xsi:type="dcterms:W3CDTF">2019-01-30T05:23:00Z</dcterms:created>
  <dcterms:modified xsi:type="dcterms:W3CDTF">2024-03-27T06:24:00Z</dcterms:modified>
</cp:coreProperties>
</file>