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FB5F69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Pr="0048541D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 xml:space="preserve">й в постановление администрации </w:t>
      </w:r>
      <w:r w:rsidRPr="0048541D">
        <w:rPr>
          <w:rFonts w:ascii="Times New Roman" w:hAnsi="Times New Roman"/>
          <w:sz w:val="28"/>
          <w:szCs w:val="28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704"/>
        <w:gridCol w:w="3119"/>
      </w:tblGrid>
      <w:tr w:rsidR="003D1335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озмещение затрат </w:t>
            </w:r>
            <w:r>
              <w:rPr>
                <w:rFonts w:ascii="Times New Roman" w:hAnsi="Times New Roman"/>
                <w:sz w:val="28"/>
                <w:szCs w:val="28"/>
              </w:rPr>
              <w:t>юридических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лиц                         </w:t>
            </w:r>
            <w:proofErr w:type="gramStart"/>
            <w:r w:rsidRPr="0043229E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Pr="0043229E">
              <w:rPr>
                <w:rFonts w:ascii="Times New Roman" w:hAnsi="Times New Roman"/>
                <w:sz w:val="28"/>
                <w:szCs w:val="28"/>
              </w:rPr>
              <w:t>за исключением субсидий государственным (муниципальным) учреждениям),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в связи с выполнением работ по организации уличного, дворового о</w:t>
            </w:r>
            <w:r>
              <w:rPr>
                <w:rFonts w:ascii="Times New Roman" w:hAnsi="Times New Roman"/>
                <w:sz w:val="28"/>
                <w:szCs w:val="28"/>
              </w:rPr>
              <w:t>свещения и иллюминации в городе Н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3D1335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0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  <w:proofErr w:type="gramEnd"/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, интересы которых будут затронуты предлагаемым правовым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регулированием, оценка количества таких субъектов</w:t>
            </w:r>
          </w:p>
        </w:tc>
        <w:tc>
          <w:tcPr>
            <w:tcW w:w="3119" w:type="dxa"/>
            <w:shd w:val="clear" w:color="auto" w:fill="auto"/>
          </w:tcPr>
          <w:p w:rsidR="003D1335" w:rsidRPr="00DC327A" w:rsidRDefault="00AE4787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Ю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индивидуальные предприниматели, </w:t>
            </w:r>
            <w:r w:rsidRPr="00EC46D1">
              <w:rPr>
                <w:rFonts w:ascii="Times New Roman" w:hAnsi="Times New Roman"/>
                <w:sz w:val="28"/>
                <w:szCs w:val="28"/>
              </w:rPr>
              <w:t>осуществляющие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46D1">
              <w:rPr>
                <w:rFonts w:ascii="Times New Roman" w:hAnsi="Times New Roman"/>
                <w:sz w:val="28"/>
                <w:szCs w:val="28"/>
              </w:rPr>
              <w:t xml:space="preserve">по 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C46D1">
              <w:rPr>
                <w:rFonts w:ascii="Times New Roman" w:hAnsi="Times New Roman"/>
                <w:sz w:val="28"/>
                <w:szCs w:val="28"/>
              </w:rPr>
              <w:t>личного, дв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орового освещения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иллюминации</w:t>
            </w:r>
            <w:r w:rsidRPr="00EC46D1">
              <w:rPr>
                <w:rFonts w:ascii="Times New Roman" w:hAnsi="Times New Roman"/>
                <w:sz w:val="28"/>
                <w:szCs w:val="28"/>
              </w:rPr>
              <w:t>, а также несущие затраты по оплате электрической энергии, потребляемой объектами уличного и дворового освещения, иллюминации города Нефтеюганска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3D1335" w:rsidRPr="00DC327A" w:rsidTr="00D6106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70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119" w:type="dxa"/>
            <w:shd w:val="clear" w:color="auto" w:fill="auto"/>
          </w:tcPr>
          <w:p w:rsidR="009354ED" w:rsidRDefault="009354ED" w:rsidP="009354E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411FB">
              <w:rPr>
                <w:rFonts w:ascii="Times New Roman" w:hAnsi="Times New Roman"/>
                <w:sz w:val="28"/>
                <w:szCs w:val="28"/>
                <w:lang w:eastAsia="ru-RU"/>
              </w:rPr>
              <w:t>ыполнение работ, предусматривающих замену вышедших из эксплуатации светильников на светодиодные, не ухудшающие технические характеристики объектов уличного, дворового освещения и ил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люминации в городе Нефтеюганске;</w:t>
            </w:r>
          </w:p>
          <w:p w:rsidR="009354ED" w:rsidRDefault="009354ED" w:rsidP="009354ED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354ED" w:rsidRDefault="009354ED" w:rsidP="009354ED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</w:t>
            </w: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D1335" w:rsidRPr="00DC327A" w:rsidRDefault="009354ED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D6106A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70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119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52 926,05 руб.</w:t>
            </w:r>
          </w:p>
        </w:tc>
      </w:tr>
      <w:tr w:rsidR="003D1335" w:rsidRPr="00DC327A" w:rsidTr="00D6106A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0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119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9354ED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1335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6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7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7A426D" w:rsidRPr="007A426D">
        <w:rPr>
          <w:rFonts w:ascii="Times New Roman" w:hAnsi="Times New Roman"/>
          <w:sz w:val="28"/>
          <w:szCs w:val="28"/>
        </w:rPr>
        <w:t>Слышанс</w:t>
      </w:r>
      <w:proofErr w:type="spellEnd"/>
      <w:r w:rsidR="007A426D" w:rsidRPr="007A426D">
        <w:rPr>
          <w:rFonts w:ascii="Times New Roman" w:hAnsi="Times New Roman"/>
          <w:sz w:val="28"/>
          <w:szCs w:val="28"/>
        </w:rPr>
        <w:t xml:space="preserve"> Алена Ильинична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415B09">
        <w:rPr>
          <w:rFonts w:ascii="Times New Roman" w:hAnsi="Times New Roman"/>
          <w:sz w:val="28"/>
          <w:szCs w:val="28"/>
        </w:rPr>
        <w:t>22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января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7A426D" w:rsidRPr="007A426D">
        <w:rPr>
          <w:rFonts w:ascii="Times New Roman" w:hAnsi="Times New Roman"/>
          <w:sz w:val="28"/>
          <w:szCs w:val="28"/>
        </w:rPr>
        <w:t>0</w:t>
      </w:r>
      <w:r w:rsidR="00415B09">
        <w:rPr>
          <w:rFonts w:ascii="Times New Roman" w:hAnsi="Times New Roman"/>
          <w:sz w:val="28"/>
          <w:szCs w:val="28"/>
        </w:rPr>
        <w:t>9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февраля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>Портале</w:t>
      </w:r>
      <w:bookmarkStart w:id="0" w:name="_GoBack"/>
      <w:bookmarkEnd w:id="0"/>
      <w:r w:rsidRPr="00EE02FE">
        <w:rPr>
          <w:rFonts w:ascii="Times New Roman" w:hAnsi="Times New Roman"/>
          <w:sz w:val="28"/>
          <w:szCs w:val="28"/>
        </w:rPr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7A426D">
        <w:rPr>
          <w:rFonts w:ascii="Times New Roman" w:hAnsi="Times New Roman"/>
          <w:sz w:val="28"/>
          <w:szCs w:val="28"/>
        </w:rPr>
        <w:t>ID проекта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7A426D">
        <w:rPr>
          <w:rFonts w:ascii="Times New Roman" w:hAnsi="Times New Roman"/>
          <w:sz w:val="28"/>
          <w:szCs w:val="28"/>
        </w:rPr>
        <w:t>01/16/01-24/00058201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615F9C">
        <w:rPr>
          <w:rFonts w:ascii="Times New Roman" w:hAnsi="Times New Roman"/>
          <w:sz w:val="28"/>
          <w:szCs w:val="28"/>
        </w:rPr>
        <w:t>0</w:t>
      </w:r>
      <w:r w:rsidR="00415B09">
        <w:rPr>
          <w:rFonts w:ascii="Times New Roman" w:hAnsi="Times New Roman"/>
          <w:sz w:val="28"/>
          <w:szCs w:val="28"/>
        </w:rPr>
        <w:t>9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февраля 2024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FA1F4C">
        <w:rPr>
          <w:rFonts w:ascii="Times New Roman" w:hAnsi="Times New Roman"/>
          <w:sz w:val="28"/>
          <w:szCs w:val="28"/>
        </w:rPr>
        <w:lastRenderedPageBreak/>
        <w:t>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174C52"/>
    <w:rsid w:val="001F7879"/>
    <w:rsid w:val="003D1335"/>
    <w:rsid w:val="00415B09"/>
    <w:rsid w:val="0049437F"/>
    <w:rsid w:val="00615F9C"/>
    <w:rsid w:val="00676D94"/>
    <w:rsid w:val="007A426D"/>
    <w:rsid w:val="007E62CA"/>
    <w:rsid w:val="00845768"/>
    <w:rsid w:val="009354ED"/>
    <w:rsid w:val="00AE4787"/>
    <w:rsid w:val="00C71DC9"/>
    <w:rsid w:val="00D242AA"/>
    <w:rsid w:val="00D6106A"/>
    <w:rsid w:val="00E51B52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arif.DJKH@admuga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Dashboard#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ОЭПиМ-106А-2</cp:lastModifiedBy>
  <cp:revision>16</cp:revision>
  <dcterms:created xsi:type="dcterms:W3CDTF">2024-01-11T11:21:00Z</dcterms:created>
  <dcterms:modified xsi:type="dcterms:W3CDTF">2024-01-19T09:01:00Z</dcterms:modified>
</cp:coreProperties>
</file>