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0" w:rsidRPr="00E95D0D" w:rsidRDefault="0050015E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Pr="00C87370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Нефтеюганска </w:t>
      </w:r>
    </w:p>
    <w:p w:rsidR="0026066B" w:rsidRPr="0026066B" w:rsidRDefault="0026066B" w:rsidP="0026066B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6066B">
        <w:rPr>
          <w:rFonts w:ascii="Times New Roman" w:hAnsi="Times New Roman"/>
          <w:color w:val="000000"/>
          <w:sz w:val="28"/>
          <w:szCs w:val="28"/>
          <w:lang w:eastAsia="ru-RU"/>
        </w:rPr>
        <w:t>О внесении изменений в постановление администрации</w:t>
      </w:r>
    </w:p>
    <w:p w:rsidR="00B11164" w:rsidRPr="00C87370" w:rsidRDefault="0026066B" w:rsidP="0026066B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x-none" w:eastAsia="ru-RU"/>
        </w:rPr>
      </w:pPr>
      <w:r w:rsidRPr="0026066B">
        <w:rPr>
          <w:rFonts w:ascii="Times New Roman" w:hAnsi="Times New Roman"/>
          <w:color w:val="000000"/>
          <w:sz w:val="28"/>
          <w:szCs w:val="28"/>
          <w:lang w:eastAsia="ru-RU"/>
        </w:rPr>
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="00B11164" w:rsidRPr="00C87370">
        <w:rPr>
          <w:rFonts w:ascii="Times New Roman" w:hAnsi="Times New Roman"/>
          <w:sz w:val="28"/>
          <w:szCs w:val="28"/>
          <w:lang w:eastAsia="ru-RU"/>
        </w:rPr>
        <w:t>»</w:t>
      </w:r>
    </w:p>
    <w:p w:rsidR="000A2700" w:rsidRPr="00E95D0D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соответствии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 xml:space="preserve">со статьёй 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Правительства Российской Федерации </w:t>
      </w:r>
      <w:r w:rsidR="00B1116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 xml:space="preserve">от 25 октября 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</w:t>
      </w:r>
      <w:r w:rsidR="00384AD7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>«О бюджете города Нефтеюганска на 2024 год и плановый период 2025 и 2026 годов»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E7293A" w:rsidRDefault="00E7293A" w:rsidP="000025FE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93A">
        <w:rPr>
          <w:rFonts w:ascii="Times New Roman" w:hAnsi="Times New Roman"/>
          <w:sz w:val="28"/>
          <w:szCs w:val="28"/>
          <w:lang w:eastAsia="ru-RU"/>
        </w:rPr>
        <w:t>-возмещение недополученных доходов юридическим лицам (за исключением государственных (муниципальных) учреждений),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</w:t>
      </w:r>
      <w:r>
        <w:rPr>
          <w:rFonts w:ascii="Times New Roman" w:hAnsi="Times New Roman"/>
          <w:sz w:val="28"/>
          <w:szCs w:val="28"/>
          <w:lang w:eastAsia="ru-RU"/>
        </w:rPr>
        <w:t>мещение издержек.</w:t>
      </w:r>
    </w:p>
    <w:p w:rsidR="00E7293A" w:rsidRPr="00E7293A" w:rsidRDefault="00E7293A" w:rsidP="00E7293A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Проект </w:t>
      </w:r>
      <w:r w:rsidR="000025FE"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нормативного правового акта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разработан с целью </w:t>
      </w:r>
      <w:r w:rsidRPr="00E7293A">
        <w:rPr>
          <w:rFonts w:ascii="Times New Roman" w:hAnsi="Times New Roman"/>
          <w:bCs/>
          <w:sz w:val="28"/>
          <w:szCs w:val="28"/>
          <w:lang w:eastAsia="ru-RU"/>
        </w:rPr>
        <w:t>приведения муниципального правового акта в соответствие с законодательством Российской Федерации.</w:t>
      </w:r>
    </w:p>
    <w:p w:rsidR="00CB3737" w:rsidRPr="005E6922" w:rsidRDefault="00E7293A" w:rsidP="00E7293A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93A">
        <w:rPr>
          <w:rFonts w:ascii="Times New Roman" w:hAnsi="Times New Roman"/>
          <w:bCs/>
          <w:sz w:val="28"/>
          <w:szCs w:val="28"/>
          <w:lang w:eastAsia="ru-RU"/>
        </w:rPr>
        <w:t>Реализация данной цели способствует обеспечению экономической и социальной стабильности в городе Нефтеюганске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E7293A" w:rsidRPr="00E7293A" w:rsidRDefault="00E7293A" w:rsidP="00E7293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E7293A">
        <w:rPr>
          <w:rFonts w:ascii="Times New Roman" w:eastAsia="Calibri" w:hAnsi="Times New Roman"/>
          <w:bCs/>
          <w:sz w:val="28"/>
          <w:szCs w:val="28"/>
          <w:lang w:eastAsia="ru-RU"/>
        </w:rPr>
        <w:t>-юридические лица, независимо от организационно правовых форм собственности, индивидуальные предприниматели, физические лица.</w:t>
      </w:r>
    </w:p>
    <w:p w:rsidR="000A2700" w:rsidRPr="002F69A6" w:rsidRDefault="000A2700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</w:t>
      </w:r>
      <w:r w:rsidRPr="002F69A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 отсутствуют.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должен находится в составляемых в рамках реализации полномочий, предусмотренных </w:t>
      </w:r>
      <w:hyperlink r:id="rId4">
        <w:r w:rsidRPr="006411FB">
          <w:rPr>
            <w:rFonts w:ascii="Times New Roman" w:eastAsiaTheme="minorEastAsia" w:hAnsi="Times New Roman"/>
            <w:sz w:val="28"/>
            <w:szCs w:val="28"/>
            <w:lang w:eastAsia="ru-RU"/>
          </w:rPr>
          <w:t>главой VII</w:t>
        </w:r>
      </w:hyperlink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C74C5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должен являться иностранным агентом в соответствии с Федеральным </w:t>
      </w:r>
      <w:hyperlink r:id="rId5">
        <w:r w:rsidRPr="006411FB">
          <w:rPr>
            <w:rFonts w:ascii="Times New Roman" w:eastAsiaTheme="minorEastAsia" w:hAnsi="Times New Roman"/>
            <w:sz w:val="28"/>
            <w:szCs w:val="28"/>
            <w:lang w:eastAsia="ru-RU"/>
          </w:rPr>
          <w:t>законом</w:t>
        </w:r>
      </w:hyperlink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 «О контроле за деятельностью лиц, находящихся под иностранным влиянием</w:t>
      </w:r>
      <w:r w:rsidR="0026066B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состав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 xml:space="preserve">ляет </w:t>
      </w:r>
      <w:r w:rsidR="0026066B">
        <w:rPr>
          <w:rFonts w:ascii="Times New Roman" w:eastAsia="Calibri" w:hAnsi="Times New Roman"/>
          <w:sz w:val="28"/>
          <w:szCs w:val="28"/>
          <w:lang w:eastAsia="ru-RU"/>
        </w:rPr>
        <w:t>51 015,21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 xml:space="preserve"> руб.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8569B" w:rsidRDefault="000A2700" w:rsidP="008920FD">
      <w:pPr>
        <w:autoSpaceDE w:val="0"/>
        <w:autoSpaceDN w:val="0"/>
        <w:adjustRightInd w:val="0"/>
        <w:spacing w:after="0" w:line="0" w:lineRule="atLeast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</w:t>
      </w:r>
      <w:bookmarkStart w:id="0" w:name="_GoBack"/>
      <w:bookmarkEnd w:id="0"/>
      <w:r w:rsidRPr="00E95D0D">
        <w:rPr>
          <w:rFonts w:ascii="Times New Roman" w:eastAsia="Calibri" w:hAnsi="Times New Roman"/>
          <w:sz w:val="28"/>
          <w:szCs w:val="28"/>
          <w:lang w:eastAsia="ru-RU"/>
        </w:rPr>
        <w:t>ных последствий</w:t>
      </w:r>
      <w:r w:rsidR="005E6922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8920F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8920FD" w:rsidRPr="008920FD">
        <w:rPr>
          <w:rFonts w:ascii="Times New Roman" w:hAnsi="Times New Roman"/>
          <w:sz w:val="28"/>
          <w:szCs w:val="28"/>
          <w:lang w:eastAsia="ru-RU"/>
        </w:rPr>
        <w:t>отсутствует</w:t>
      </w:r>
      <w:r w:rsidR="00E14150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sectPr w:rsidR="0008569B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9B"/>
    <w:rsid w:val="000025FE"/>
    <w:rsid w:val="00077DCC"/>
    <w:rsid w:val="0008569B"/>
    <w:rsid w:val="000A2700"/>
    <w:rsid w:val="00107D1D"/>
    <w:rsid w:val="001204C9"/>
    <w:rsid w:val="00172DC0"/>
    <w:rsid w:val="00227AC5"/>
    <w:rsid w:val="0026066B"/>
    <w:rsid w:val="002F69A6"/>
    <w:rsid w:val="00384AD7"/>
    <w:rsid w:val="003D36D3"/>
    <w:rsid w:val="003D4BD9"/>
    <w:rsid w:val="00444FB4"/>
    <w:rsid w:val="0050015E"/>
    <w:rsid w:val="005B6385"/>
    <w:rsid w:val="005E6922"/>
    <w:rsid w:val="006411FB"/>
    <w:rsid w:val="008920FD"/>
    <w:rsid w:val="00912213"/>
    <w:rsid w:val="009218F3"/>
    <w:rsid w:val="0092512F"/>
    <w:rsid w:val="00A77638"/>
    <w:rsid w:val="00AC74C5"/>
    <w:rsid w:val="00B11164"/>
    <w:rsid w:val="00C816A6"/>
    <w:rsid w:val="00CB3737"/>
    <w:rsid w:val="00DC6B4A"/>
    <w:rsid w:val="00E14150"/>
    <w:rsid w:val="00E65E95"/>
    <w:rsid w:val="00E7293A"/>
    <w:rsid w:val="00EC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2FA33-CE09-499C-93BE-A83CDD7E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ОЭПиМ-106А-2</cp:lastModifiedBy>
  <cp:revision>30</cp:revision>
  <dcterms:created xsi:type="dcterms:W3CDTF">2024-01-11T11:20:00Z</dcterms:created>
  <dcterms:modified xsi:type="dcterms:W3CDTF">2024-01-25T07:03:00Z</dcterms:modified>
</cp:coreProperties>
</file>