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0</wp:posOffset>
                </wp:positionV>
                <wp:extent cx="676800" cy="612000"/>
                <wp:effectExtent l="0" t="0" r="0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68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margin;margin-left:211.0pt;mso-position-horizontal:absolute;mso-position-vertical-relative:text;margin-top:0.0pt;mso-position-vertical:absolute;width:53.3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 </w:t>
      </w:r>
      <w:r>
        <w:rPr>
          <w:b/>
          <w:sz w:val="26"/>
          <w:szCs w:val="26"/>
        </w:rPr>
        <w:t xml:space="preserve">ТРУДА И </w:t>
      </w:r>
      <w:r>
        <w:rPr>
          <w:b/>
          <w:sz w:val="26"/>
          <w:szCs w:val="26"/>
        </w:rPr>
        <w:t xml:space="preserve">ЗАНЯТОСТИ НАСЕЛЕНИЯ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ХАНТЫ-МАНСИЙСКОГО АВТОНОМНОГО ОКРУГА – ЮГРЫ</w:t>
      </w:r>
      <w:r/>
    </w:p>
    <w:p>
      <w:pPr>
        <w:ind w:firstLine="851"/>
        <w:jc w:val="right"/>
        <w:rPr>
          <w:b/>
        </w:rPr>
      </w:pPr>
      <w:r>
        <w:rPr>
          <w:b/>
        </w:rPr>
      </w:r>
      <w:r/>
    </w:p>
    <w:p>
      <w:r>
        <w:t xml:space="preserve">у</w:t>
      </w:r>
      <w:r>
        <w:t xml:space="preserve">л. Карла Маркса, д</w:t>
      </w:r>
      <w:r>
        <w:t xml:space="preserve">ом</w:t>
      </w:r>
      <w:r>
        <w:t xml:space="preserve"> </w:t>
      </w:r>
      <w:r>
        <w:t xml:space="preserve">12, г</w:t>
      </w:r>
      <w:r>
        <w:t xml:space="preserve">. Ханты-Мансийск,</w:t>
      </w:r>
      <w:r>
        <w:t xml:space="preserve">                              Т</w:t>
      </w:r>
      <w:r>
        <w:t xml:space="preserve">елефон: 8(3467) 33-16-09</w:t>
      </w:r>
      <w:r/>
    </w:p>
    <w:p>
      <w:r>
        <w:t xml:space="preserve">Ханты-Мансийский автономный округ - Югра,</w:t>
      </w:r>
      <w:r>
        <w:tab/>
        <w:t xml:space="preserve">                            </w:t>
      </w:r>
      <w:r>
        <w:t xml:space="preserve">Ф</w:t>
      </w:r>
      <w:r>
        <w:t xml:space="preserve">акс:</w:t>
      </w:r>
      <w:r>
        <w:t xml:space="preserve"> </w:t>
      </w:r>
      <w:r>
        <w:t xml:space="preserve">8(3467) 33-08-09</w:t>
      </w:r>
      <w:r/>
    </w:p>
    <w:p>
      <w:pPr>
        <w:rPr>
          <w:iCs/>
        </w:rPr>
        <w:pBdr>
          <w:bottom w:val="single" w:color="auto" w:sz="12" w:space="1"/>
        </w:pBdr>
      </w:pPr>
      <w:r>
        <w:t xml:space="preserve">(</w:t>
      </w:r>
      <w:r>
        <w:t xml:space="preserve">Тюменская область</w:t>
      </w:r>
      <w:r>
        <w:t xml:space="preserve">)</w:t>
      </w:r>
      <w:r>
        <w:t xml:space="preserve">, 628012                                                             </w:t>
      </w:r>
      <w:r>
        <w:rPr>
          <w:iCs/>
          <w:lang w:val="en-US"/>
        </w:rPr>
        <w:t xml:space="preserve">E</w:t>
      </w:r>
      <w:r>
        <w:rPr>
          <w:iCs/>
        </w:rPr>
        <w:t xml:space="preserve">-</w:t>
      </w:r>
      <w:r>
        <w:rPr>
          <w:iCs/>
          <w:lang w:val="en-US"/>
        </w:rPr>
        <w:t xml:space="preserve">mail</w:t>
      </w:r>
      <w:r>
        <w:rPr>
          <w:iCs/>
        </w:rPr>
        <w:t xml:space="preserve">: </w:t>
      </w:r>
      <w:hyperlink r:id="rId13" w:tooltip="mailto:dtzn@admhmao.ru" w:history="1">
        <w:r>
          <w:t xml:space="preserve">dtzn@admhmao.ru</w:t>
        </w:r>
      </w:hyperlink>
      <w:r/>
      <w:r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4"/>
        <w:gridCol w:w="5384"/>
      </w:tblGrid>
      <w:tr>
        <w:trPr/>
        <w:tc>
          <w:tcPr>
            <w:shd w:val="clear" w:color="auto" w:fill="auto"/>
            <w:tcW w:w="4114" w:type="dxa"/>
            <w:textDirection w:val="lrTb"/>
            <w:noWrap w:val="false"/>
          </w:tcPr>
          <w:p>
            <w:pPr>
              <w:rPr>
                <w:rFonts w:eastAsia="Calibri"/>
                <w:color w:val="d9d9d9"/>
                <w:sz w:val="28"/>
                <w:szCs w:val="28"/>
              </w:rPr>
            </w:pPr>
            <w:r>
              <w:rPr>
                <w:rFonts w:eastAsia="Calibri"/>
                <w:color w:val="d9d9d9"/>
                <w:sz w:val="28"/>
                <w:szCs w:val="28"/>
              </w:rPr>
            </w:r>
            <w:r/>
          </w:p>
          <w:p>
            <w:pPr>
              <w:rPr>
                <w:rFonts w:eastAsia="Calibri"/>
                <w:color w:val="d9d9d9"/>
                <w:sz w:val="28"/>
                <w:szCs w:val="28"/>
              </w:rPr>
            </w:pPr>
            <w:r>
              <w:rPr>
                <w:rFonts w:eastAsia="Calibri"/>
                <w:color w:val="d9d9d9"/>
                <w:sz w:val="28"/>
                <w:szCs w:val="28"/>
              </w:rPr>
              <w:t xml:space="preserve">[Номер документа]</w:t>
            </w:r>
            <w:r/>
          </w:p>
          <w:p>
            <w:pPr>
              <w:rPr>
                <w:rFonts w:eastAsia="Calibri"/>
                <w:color w:val="d9d9d9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d9d9d9"/>
                <w:sz w:val="28"/>
                <w:szCs w:val="28"/>
                <w:lang w:val="en-US"/>
              </w:rPr>
              <w:t xml:space="preserve">[</w:t>
            </w:r>
            <w:r>
              <w:rPr>
                <w:rFonts w:eastAsia="Calibri"/>
                <w:color w:val="d9d9d9"/>
                <w:sz w:val="28"/>
                <w:szCs w:val="28"/>
              </w:rPr>
              <w:t xml:space="preserve">Дата документа</w:t>
            </w:r>
            <w:r>
              <w:rPr>
                <w:rFonts w:eastAsia="Calibri"/>
                <w:color w:val="d9d9d9"/>
                <w:sz w:val="28"/>
                <w:szCs w:val="28"/>
                <w:lang w:val="en-US"/>
              </w:rPr>
              <w:t xml:space="preserve">]</w:t>
            </w:r>
            <w:r/>
          </w:p>
          <w:p>
            <w:pPr>
              <w:tabs>
                <w:tab w:val="right" w:pos="47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384" w:type="dxa"/>
            <w:textDirection w:val="lrTb"/>
            <w:noWrap w:val="false"/>
          </w:tcPr>
          <w:p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 городских округов, </w:t>
            </w:r>
            <w:r/>
          </w:p>
          <w:p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муниципальных районов Ханты-Мансийского </w:t>
            </w:r>
            <w:r/>
          </w:p>
          <w:p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автономного округа – Югры</w:t>
            </w:r>
            <w:r/>
          </w:p>
          <w:p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</w:t>
      </w:r>
      <w:r/>
    </w:p>
    <w:p>
      <w:pPr>
        <w:ind w:firstLine="708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формир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ания у граждан ответственного отношения</w:t>
        <w:br/>
        <w:t xml:space="preserve">к сохранению жизни и здоровья в процессе трудовой деятельности, нетерпимости к нарушениям безопасности и охраны труда, а также привлечения внимания общественности к вопросам профилактики производственного травматизма</w:t>
      </w:r>
      <w:r>
        <w:rPr>
          <w:sz w:val="28"/>
          <w:szCs w:val="28"/>
        </w:rPr>
        <w:t xml:space="preserve">, Департаментом труда и занятости населения Ханты-Мансийского автономного округа – Югры</w:t>
      </w:r>
      <w:r>
        <w:rPr>
          <w:sz w:val="28"/>
          <w:szCs w:val="28"/>
        </w:rPr>
        <w:t xml:space="preserve"> (далее – Департамент)</w:t>
      </w:r>
      <w:r>
        <w:rPr>
          <w:sz w:val="28"/>
          <w:szCs w:val="28"/>
        </w:rPr>
        <w:t xml:space="preserve"> запускается региональный проект </w:t>
      </w:r>
      <w:r>
        <w:rPr>
          <w:sz w:val="28"/>
          <w:szCs w:val="28"/>
        </w:rPr>
        <w:t xml:space="preserve">«#</w:t>
      </w:r>
      <w:r>
        <w:rPr>
          <w:sz w:val="28"/>
          <w:szCs w:val="28"/>
        </w:rPr>
        <w:t xml:space="preserve">ЮграЗаОхрануТруда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br/>
        <w:t xml:space="preserve">(далее – региональный проект).</w:t>
      </w:r>
      <w:r>
        <w:rPr>
          <w:sz w:val="28"/>
          <w:szCs w:val="28"/>
        </w:rPr>
        <w:t xml:space="preserve"> Региональный проект будет проходить</w:t>
        <w:br/>
        <w:t xml:space="preserve">в социальной сети «</w:t>
      </w:r>
      <w:r>
        <w:rPr>
          <w:sz w:val="28"/>
          <w:szCs w:val="28"/>
        </w:rPr>
        <w:t xml:space="preserve">ВКонтакте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три этапа с 01 марта 2024 года по 28 апреля 2024 года:</w:t>
      </w:r>
      <w:r/>
    </w:p>
    <w:p>
      <w:pPr>
        <w:pStyle w:val="888"/>
        <w:numPr>
          <w:ilvl w:val="0"/>
          <w:numId w:val="11"/>
        </w:numPr>
        <w:ind w:left="567" w:right="0" w:hanging="360"/>
        <w:jc w:val="both"/>
        <w:spacing w:line="276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 этап – с 01 марта 2024 года до 20 марта 2024 года участники размещают свои конкурсные работы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88"/>
        <w:numPr>
          <w:ilvl w:val="0"/>
          <w:numId w:val="11"/>
        </w:numPr>
        <w:ind w:left="567" w:right="0" w:hanging="360"/>
        <w:jc w:val="both"/>
        <w:spacing w:line="276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этап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марта 2024 года по 31 марта 2024 года проводится голосование среди пользователей социальной сети на официальной странице Департамента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hyperlink r:id="rId14" w:tooltip="https://vk.com/deptrudaugra" w:history="1">
        <w:r>
          <w:rPr>
            <w:rStyle w:val="869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 xml:space="preserve">https://vk.com/deptrudaugra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88"/>
        <w:numPr>
          <w:ilvl w:val="0"/>
          <w:numId w:val="11"/>
        </w:numPr>
        <w:ind w:left="567" w:right="0" w:hanging="360"/>
        <w:jc w:val="both"/>
        <w:spacing w:line="276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этап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апреля 2024 года по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2024 года официальное подведение итогов.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ind w:firstLine="709"/>
        <w:jc w:val="both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Чтобы принять участие в проекте, необходимо:</w:t>
      </w:r>
      <w:r>
        <w:rPr>
          <w:b w:val="0"/>
          <w:bCs w:val="0"/>
          <w:sz w:val="28"/>
          <w:szCs w:val="28"/>
        </w:rPr>
      </w:r>
      <w:r/>
    </w:p>
    <w:p>
      <w:pPr>
        <w:pStyle w:val="888"/>
        <w:numPr>
          <w:ilvl w:val="0"/>
          <w:numId w:val="12"/>
        </w:numPr>
        <w:ind w:left="567" w:right="0" w:hanging="360"/>
        <w:jc w:val="both"/>
        <w:spacing w:line="276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на стене личной страницы или страницы организации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разместить публикацию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(фотографию или видеоролик), отображающую безопасный труд,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улучшение состояния условий труда, снижение риска возникновения аварийных и иных нештатных ситуаций;</w:t>
      </w:r>
      <w:r>
        <w:rPr>
          <w:b w:val="0"/>
          <w:bCs w:val="0"/>
          <w:sz w:val="28"/>
          <w:szCs w:val="28"/>
        </w:rPr>
      </w:r>
      <w:r/>
    </w:p>
    <w:p>
      <w:pPr>
        <w:pStyle w:val="888"/>
        <w:numPr>
          <w:ilvl w:val="0"/>
          <w:numId w:val="12"/>
        </w:numPr>
        <w:ind w:left="567" w:right="0" w:hanging="360"/>
        <w:jc w:val="both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прописать к публикации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хэштег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#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ЮграЗаОхрануТруда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</w:t>
      </w:r>
      <w:r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участник должен открыть </w:t>
      </w:r>
      <w:r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страницу и </w:t>
      </w:r>
      <w:r>
        <w:rPr>
          <w:sz w:val="28"/>
          <w:szCs w:val="28"/>
        </w:rPr>
        <w:t xml:space="preserve">быть подписчиком официальной страницы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в социальной сети «</w:t>
      </w:r>
      <w:r>
        <w:rPr>
          <w:sz w:val="28"/>
          <w:szCs w:val="28"/>
        </w:rPr>
        <w:t xml:space="preserve">ВКонтакте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hyperlink r:id="rId15" w:tooltip="https://vk.com/deptrudaugra" w:history="1">
        <w:r>
          <w:rPr>
            <w:rStyle w:val="869"/>
            <w:color w:val="auto"/>
            <w:sz w:val="28"/>
            <w:szCs w:val="28"/>
            <w:u w:val="none"/>
          </w:rPr>
          <w:t xml:space="preserve">https://vk.com/deptrudaugra</w:t>
        </w:r>
      </w:hyperlink>
      <w:r>
        <w:rPr>
          <w:rStyle w:val="869"/>
          <w:color w:val="auto"/>
          <w:sz w:val="28"/>
          <w:szCs w:val="28"/>
          <w:u w:val="none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работ будет произведена при помощи онлайн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голо</w:t>
      </w:r>
      <w:r>
        <w:rPr>
          <w:sz w:val="28"/>
          <w:szCs w:val="28"/>
        </w:rPr>
        <w:t xml:space="preserve">сования граждан</w:t>
      </w:r>
      <w:r>
        <w:rPr>
          <w:sz w:val="28"/>
          <w:szCs w:val="28"/>
        </w:rPr>
        <w:t xml:space="preserve">. Для этого на </w:t>
      </w:r>
      <w:r>
        <w:rPr>
          <w:sz w:val="28"/>
          <w:szCs w:val="28"/>
        </w:rPr>
        <w:t xml:space="preserve">официальной странице Департамента в социальной сети «</w:t>
      </w:r>
      <w:r>
        <w:rPr>
          <w:sz w:val="28"/>
          <w:szCs w:val="28"/>
        </w:rPr>
        <w:t xml:space="preserve">ВКонтакте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после окончания первого этапа проекта будут размещены данные участников с указанием ссылок на их работы и опросник для голосования.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региональном проекте размещена на официальной странице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в социальной сети «</w:t>
      </w:r>
      <w:r>
        <w:rPr>
          <w:sz w:val="28"/>
          <w:szCs w:val="28"/>
        </w:rPr>
        <w:t xml:space="preserve">ВКонтакте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hyperlink r:id="rId16" w:tooltip="https://vk.com/deptrudaugra" w:history="1">
        <w:r>
          <w:rPr>
            <w:rStyle w:val="869"/>
            <w:color w:val="auto"/>
            <w:sz w:val="28"/>
            <w:szCs w:val="28"/>
            <w:u w:val="none"/>
          </w:rPr>
          <w:t xml:space="preserve">https://vk.com/deptrudaugra</w:t>
        </w:r>
      </w:hyperlink>
      <w:r>
        <w:rPr>
          <w:rStyle w:val="869"/>
          <w:color w:val="auto"/>
          <w:sz w:val="28"/>
          <w:szCs w:val="28"/>
          <w:u w:val="none"/>
        </w:rPr>
        <w:t xml:space="preserve">)</w:t>
      </w:r>
      <w:r>
        <w:rPr>
          <w:rStyle w:val="869"/>
          <w:color w:val="auto"/>
          <w:sz w:val="28"/>
          <w:szCs w:val="28"/>
          <w:u w:val="none"/>
        </w:rPr>
        <w:t xml:space="preserve">.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информации, контактн</w:t>
      </w:r>
      <w:r>
        <w:rPr>
          <w:sz w:val="28"/>
          <w:szCs w:val="28"/>
        </w:rPr>
        <w:t xml:space="preserve">ое лицо</w:t>
      </w:r>
      <w:r>
        <w:rPr>
          <w:sz w:val="28"/>
          <w:szCs w:val="28"/>
        </w:rPr>
        <w:t xml:space="preserve">: 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Ришко Инна Владимировна, телефон +7 (3467) 33-16-09, доб.3921</w:t>
        <w:br/>
        <w:t xml:space="preserve">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RishkoIV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admhmao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</w:t>
      </w:r>
      <w:r>
        <w:rPr>
          <w:sz w:val="28"/>
          <w:szCs w:val="28"/>
        </w:rPr>
        <w:t xml:space="preserve">ывая вышеизложенное, прошу Вас </w:t>
      </w:r>
      <w:r>
        <w:rPr>
          <w:sz w:val="28"/>
          <w:szCs w:val="28"/>
        </w:rPr>
        <w:t xml:space="preserve">оказать содействие</w:t>
        <w:br/>
        <w:t xml:space="preserve">в информировании о проведении регионального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«#ЮграЗаОхрануТруда»</w:t>
      </w:r>
      <w:r>
        <w:rPr>
          <w:sz w:val="28"/>
          <w:szCs w:val="28"/>
        </w:rPr>
        <w:t xml:space="preserve">.</w:t>
      </w:r>
      <w:bookmarkStart w:id="0" w:name="_GoBack"/>
      <w:r/>
      <w:bookmarkEnd w:id="0"/>
      <w:r/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Приложение: на 4 л. в 1 экз.</w:t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8"/>
        <w:gridCol w:w="4024"/>
        <w:gridCol w:w="2284"/>
      </w:tblGrid>
      <w:tr>
        <w:trPr>
          <w:trHeight w:val="1443"/>
        </w:trPr>
        <w:tc>
          <w:tcPr>
            <w:shd w:val="clear" w:color="auto" w:fill="auto"/>
            <w:tcW w:w="33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2540</wp:posOffset>
                      </wp:positionV>
                      <wp:extent cx="2540000" cy="895350"/>
                      <wp:effectExtent l="0" t="0" r="12700" b="19050"/>
                      <wp:wrapNone/>
                      <wp:docPr id="2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Рисунок 9"/>
                                <pic:cNvPicPr>
                                  <a:picLocks noChangeAspect="1"/>
                                </pic:cNvPicPr>
                                <pic:nv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0000" style="position:absolute;z-index:251660800;o:allowoverlap:true;o:allowincell:true;mso-position-horizontal-relative:text;margin-left:155.5pt;mso-position-horizontal:absolute;mso-position-vertical-relative:text;margin-top:0.2pt;mso-position-vertical:absolute;width:200.0pt;height:70.5pt;mso-wrap-distance-left:9.0pt;mso-wrap-distance-top:0.0pt;mso-wrap-distance-right:9.0pt;mso-wrap-distance-bottom:0.0pt;" coordorigin="0,0" coordsize="25400,8953">
                      <v:shape id="shape 2" o:spid="_x0000_s2" o:spt="2" type="#_x0000_t2" style="position:absolute;left:0;top:0;width:25400;height:8953;visibility:visible;" filled="f" strokecolor="#000000" strokeweight="1.00pt">
                        <v:stroke dashstyle="solid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position:absolute;left:1333;top:190;width:3422;height:3060;" stroked="f">
                        <v:path textboxrect="0,0,0,0"/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Директор </w:t>
            </w:r>
            <w:r/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/>
          </w:p>
        </w:tc>
        <w:tc>
          <w:tcPr>
            <w:shd w:val="clear" w:color="auto" w:fill="auto"/>
            <w:tcW w:w="40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d9d9d9"/>
                <w:sz w:val="20"/>
                <w:szCs w:val="20"/>
              </w:rPr>
              <w:t xml:space="preserve">ДОКУМЕНТ ПОДПИСАН</w:t>
            </w:r>
            <w:r/>
          </w:p>
          <w:p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d9d9d9"/>
                <w:sz w:val="20"/>
                <w:szCs w:val="20"/>
              </w:rPr>
              <w:t xml:space="preserve">ЭЛЕКТРОННОЙ ПОДПИСЬЮ</w:t>
            </w:r>
            <w:r/>
          </w:p>
          <w:p>
            <w:pPr>
              <w:rPr>
                <w:rFonts w:ascii="Calibri" w:hAnsi="Calibri" w:cs="Calibri"/>
                <w:color w:val="d9d9d9"/>
                <w:sz w:val="8"/>
                <w:szCs w:val="8"/>
              </w:rPr>
            </w:pPr>
            <w:r>
              <w:rPr>
                <w:rFonts w:ascii="Calibri" w:hAnsi="Calibri" w:cs="Calibri"/>
                <w:color w:val="d9d9d9"/>
                <w:sz w:val="8"/>
                <w:szCs w:val="8"/>
              </w:rPr>
            </w:r>
            <w:r/>
          </w:p>
          <w:p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/>
          </w:p>
          <w:p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/>
          </w:p>
          <w:p>
            <w:pPr>
              <w:rPr>
                <w:sz w:val="10"/>
                <w:szCs w:val="10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Действителен с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 по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</w:t>
            </w:r>
            <w:r/>
          </w:p>
        </w:tc>
        <w:tc>
          <w:tcPr>
            <w:shd w:val="clear" w:color="auto" w:fill="auto"/>
            <w:tcW w:w="228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Р.М. Белкин</w:t>
            </w:r>
            <w:r/>
          </w:p>
        </w:tc>
      </w:tr>
    </w:tbl>
    <w:p>
      <w:pPr>
        <w:shd w:val="clear" w:color="auto" w:fill="ffffff"/>
        <w:rPr>
          <w:bCs/>
        </w:rPr>
      </w:pPr>
      <w:r>
        <w:rPr>
          <w:bCs/>
        </w:rPr>
      </w:r>
      <w:r/>
    </w:p>
    <w:p>
      <w:pPr>
        <w:shd w:val="clear" w:color="auto" w:fill="ffffff"/>
        <w:rPr>
          <w:bCs/>
        </w:rPr>
      </w:pPr>
      <w:r>
        <w:rPr>
          <w:bCs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Ришко Инна Владимировна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тел. 8 (3467) 33-16-09 (доб. 3920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8" w:right="851" w:bottom="851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right"/>
    </w:pPr>
    <w:r/>
    <w:r/>
  </w:p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52" w:hanging="432"/>
        <w:tabs>
          <w:tab w:val="num" w:pos="840" w:leader="none"/>
        </w:tabs>
      </w:pPr>
      <w:rPr>
        <w:rFonts w:hint="default"/>
      </w:rPr>
    </w:lvl>
    <w:lvl w:ilvl="2">
      <w:start w:val="1"/>
      <w:numFmt w:val="decimal"/>
      <w:pStyle w:val="891"/>
      <w:isLgl w:val="false"/>
      <w:suff w:val="tab"/>
      <w:lvlText w:val="%1.%2.%3."/>
      <w:lvlJc w:val="left"/>
      <w:pPr>
        <w:ind w:left="624" w:hanging="504"/>
        <w:tabs>
          <w:tab w:val="num" w:pos="1200" w:leader="none"/>
        </w:tabs>
      </w:pPr>
      <w:rPr>
        <w:rFonts w:hint="default"/>
        <w:i w:val="0"/>
        <w:color w:val="auto"/>
      </w:rPr>
    </w:lvl>
    <w:lvl w:ilvl="3">
      <w:start w:val="1"/>
      <w:numFmt w:val="decimal"/>
      <w:pStyle w:val="892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  <w:rPr>
        <w:rFonts w:hint="default"/>
      </w:rPr>
    </w:lvl>
    <w:lvl w:ilvl="4">
      <w:start w:val="1"/>
      <w:numFmt w:val="bullet"/>
      <w:isLgl w:val="false"/>
      <w:suff w:val="tab"/>
      <w:lvlText w:val="-"/>
      <w:lvlJc w:val="left"/>
      <w:pPr>
        <w:ind w:left="2232" w:hanging="792"/>
        <w:tabs>
          <w:tab w:val="num" w:pos="2232" w:leader="none"/>
        </w:tabs>
      </w:pPr>
      <w:rPr>
        <w:rFonts w:hint="default" w:asci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Calibri" w:hAnsi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5"/>
    <w:link w:val="861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5"/>
    <w:link w:val="862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865"/>
    <w:link w:val="863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865"/>
    <w:link w:val="86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5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5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5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0"/>
    <w:next w:val="86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0"/>
    <w:next w:val="860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5"/>
    <w:link w:val="706"/>
    <w:uiPriority w:val="10"/>
    <w:rPr>
      <w:sz w:val="48"/>
      <w:szCs w:val="48"/>
    </w:rPr>
  </w:style>
  <w:style w:type="paragraph" w:styleId="708">
    <w:name w:val="Subtitle"/>
    <w:basedOn w:val="860"/>
    <w:next w:val="860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5"/>
    <w:link w:val="708"/>
    <w:uiPriority w:val="11"/>
    <w:rPr>
      <w:sz w:val="24"/>
      <w:szCs w:val="24"/>
    </w:rPr>
  </w:style>
  <w:style w:type="paragraph" w:styleId="710">
    <w:name w:val="Quote"/>
    <w:basedOn w:val="860"/>
    <w:next w:val="860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0"/>
    <w:next w:val="860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5"/>
    <w:link w:val="883"/>
    <w:uiPriority w:val="99"/>
  </w:style>
  <w:style w:type="character" w:styleId="715">
    <w:name w:val="Footer Char"/>
    <w:basedOn w:val="865"/>
    <w:link w:val="877"/>
    <w:uiPriority w:val="99"/>
  </w:style>
  <w:style w:type="paragraph" w:styleId="716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7"/>
    <w:uiPriority w:val="99"/>
  </w:style>
  <w:style w:type="table" w:styleId="718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5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5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sz w:val="24"/>
      <w:szCs w:val="24"/>
    </w:rPr>
  </w:style>
  <w:style w:type="paragraph" w:styleId="861">
    <w:name w:val="Heading 1"/>
    <w:basedOn w:val="860"/>
    <w:next w:val="860"/>
    <w:qFormat/>
    <w:pPr>
      <w:keepNext/>
      <w:outlineLvl w:val="0"/>
    </w:pPr>
    <w:rPr>
      <w:i/>
      <w:iCs/>
      <w:sz w:val="22"/>
    </w:rPr>
  </w:style>
  <w:style w:type="paragraph" w:styleId="862">
    <w:name w:val="Heading 2"/>
    <w:basedOn w:val="860"/>
    <w:next w:val="860"/>
    <w:qFormat/>
    <w:pPr>
      <w:jc w:val="right"/>
      <w:keepNext/>
      <w:outlineLvl w:val="1"/>
    </w:pPr>
    <w:rPr>
      <w:sz w:val="28"/>
    </w:rPr>
  </w:style>
  <w:style w:type="paragraph" w:styleId="863">
    <w:name w:val="Heading 3"/>
    <w:basedOn w:val="860"/>
    <w:next w:val="860"/>
    <w:qFormat/>
    <w:pPr>
      <w:keepNext/>
      <w:outlineLvl w:val="2"/>
    </w:pPr>
    <w:rPr>
      <w:sz w:val="28"/>
    </w:rPr>
  </w:style>
  <w:style w:type="paragraph" w:styleId="864">
    <w:name w:val="Heading 4"/>
    <w:basedOn w:val="860"/>
    <w:next w:val="860"/>
    <w:link w:val="88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69">
    <w:name w:val="Hyperlink"/>
    <w:uiPriority w:val="99"/>
    <w:rPr>
      <w:color w:val="0000ff"/>
      <w:u w:val="single"/>
    </w:rPr>
  </w:style>
  <w:style w:type="paragraph" w:styleId="870">
    <w:name w:val="Body Text"/>
    <w:basedOn w:val="860"/>
    <w:pPr>
      <w:jc w:val="both"/>
    </w:pPr>
    <w:rPr>
      <w:sz w:val="28"/>
    </w:rPr>
  </w:style>
  <w:style w:type="paragraph" w:styleId="871">
    <w:name w:val="Normal (Web)"/>
    <w:basedOn w:val="860"/>
    <w:pPr>
      <w:spacing w:before="100" w:beforeAutospacing="1" w:after="100" w:afterAutospacing="1"/>
    </w:pPr>
  </w:style>
  <w:style w:type="paragraph" w:styleId="872">
    <w:name w:val="Body Text Indent"/>
    <w:basedOn w:val="860"/>
    <w:pPr>
      <w:ind w:firstLine="708"/>
      <w:jc w:val="both"/>
    </w:pPr>
    <w:rPr>
      <w:sz w:val="28"/>
    </w:rPr>
  </w:style>
  <w:style w:type="paragraph" w:styleId="873">
    <w:name w:val="Balloon Text"/>
    <w:basedOn w:val="860"/>
    <w:semiHidden/>
    <w:rPr>
      <w:rFonts w:ascii="Tahoma" w:hAnsi="Tahoma" w:cs="Tahoma"/>
      <w:sz w:val="16"/>
      <w:szCs w:val="16"/>
    </w:rPr>
  </w:style>
  <w:style w:type="paragraph" w:styleId="874">
    <w:name w:val="HTML Preformatted"/>
    <w:basedOn w:val="86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3"/>
      <w:szCs w:val="23"/>
    </w:rPr>
  </w:style>
  <w:style w:type="paragraph" w:styleId="87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76">
    <w:name w:val="Body Text 2"/>
    <w:basedOn w:val="860"/>
    <w:pPr>
      <w:spacing w:after="120" w:line="480" w:lineRule="auto"/>
    </w:pPr>
  </w:style>
  <w:style w:type="paragraph" w:styleId="877">
    <w:name w:val="Footer"/>
    <w:basedOn w:val="860"/>
    <w:link w:val="878"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link w:val="877"/>
    <w:rPr>
      <w:sz w:val="24"/>
      <w:szCs w:val="24"/>
    </w:rPr>
  </w:style>
  <w:style w:type="character" w:styleId="879" w:customStyle="1">
    <w:name w:val="Font Style15"/>
    <w:rPr>
      <w:rFonts w:ascii="Times New Roman" w:hAnsi="Times New Roman" w:cs="Times New Roman"/>
      <w:sz w:val="26"/>
      <w:szCs w:val="26"/>
    </w:rPr>
  </w:style>
  <w:style w:type="paragraph" w:styleId="880" w:customStyle="1">
    <w:name w:val="Знак1"/>
    <w:basedOn w:val="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81">
    <w:name w:val="Strong"/>
    <w:uiPriority w:val="22"/>
    <w:qFormat/>
    <w:rPr>
      <w:b/>
      <w:bCs/>
    </w:rPr>
  </w:style>
  <w:style w:type="table" w:styleId="882">
    <w:name w:val="Table Grid"/>
    <w:basedOn w:val="86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Header"/>
    <w:basedOn w:val="860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link w:val="883"/>
    <w:uiPriority w:val="99"/>
    <w:rPr>
      <w:sz w:val="24"/>
      <w:szCs w:val="24"/>
    </w:rPr>
  </w:style>
  <w:style w:type="paragraph" w:styleId="885">
    <w:name w:val="Body Text Indent 2"/>
    <w:basedOn w:val="860"/>
    <w:link w:val="886"/>
    <w:pPr>
      <w:ind w:left="283"/>
      <w:spacing w:after="120" w:line="480" w:lineRule="auto"/>
    </w:pPr>
  </w:style>
  <w:style w:type="character" w:styleId="886" w:customStyle="1">
    <w:name w:val="Основной текст с отступом 2 Знак"/>
    <w:link w:val="885"/>
    <w:rPr>
      <w:sz w:val="24"/>
      <w:szCs w:val="24"/>
    </w:rPr>
  </w:style>
  <w:style w:type="paragraph" w:styleId="887" w:customStyle="1">
    <w:name w:val="Heading"/>
    <w:rPr>
      <w:rFonts w:ascii="Arial" w:hAnsi="Arial" w:cs="Arial"/>
      <w:b/>
      <w:bCs/>
      <w:sz w:val="22"/>
      <w:szCs w:val="22"/>
    </w:rPr>
  </w:style>
  <w:style w:type="paragraph" w:styleId="888">
    <w:name w:val="List Paragraph"/>
    <w:basedOn w:val="8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 w:customStyle="1">
    <w:name w:val="Заголовок 4 Знак"/>
    <w:link w:val="86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890">
    <w:name w:val="No Spacing"/>
    <w:uiPriority w:val="1"/>
    <w:qFormat/>
    <w:rPr>
      <w:rFonts w:ascii="Calibri" w:hAnsi="Calibri"/>
      <w:sz w:val="22"/>
      <w:szCs w:val="22"/>
    </w:rPr>
  </w:style>
  <w:style w:type="paragraph" w:styleId="891" w:customStyle="1">
    <w:name w:val="Пункт"/>
    <w:basedOn w:val="860"/>
    <w:pPr>
      <w:numPr>
        <w:ilvl w:val="2"/>
        <w:numId w:val="8"/>
      </w:numPr>
      <w:jc w:val="both"/>
    </w:pPr>
    <w:rPr>
      <w:szCs w:val="28"/>
    </w:rPr>
  </w:style>
  <w:style w:type="paragraph" w:styleId="892" w:customStyle="1">
    <w:name w:val="Подпункт"/>
    <w:basedOn w:val="891"/>
    <w:pPr>
      <w:numPr>
        <w:ilvl w:val="3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mailto:dtzn@admhmao.ru" TargetMode="External"/><Relationship Id="rId14" Type="http://schemas.openxmlformats.org/officeDocument/2006/relationships/hyperlink" Target="https://vk.com/deptrudaugra" TargetMode="External"/><Relationship Id="rId15" Type="http://schemas.openxmlformats.org/officeDocument/2006/relationships/hyperlink" Target="https://vk.com/deptrudaugra" TargetMode="External"/><Relationship Id="rId16" Type="http://schemas.openxmlformats.org/officeDocument/2006/relationships/hyperlink" Target="https://vk.com/deptrudaugra" TargetMode="External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8AF1-7106-4534-A83B-DA1787B9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revision>14</cp:revision>
  <dcterms:created xsi:type="dcterms:W3CDTF">2022-04-14T11:22:00Z</dcterms:created>
  <dcterms:modified xsi:type="dcterms:W3CDTF">2024-02-15T07:41:16Z</dcterms:modified>
</cp:coreProperties>
</file>