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0" w:rsidRDefault="000A2700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A2700" w:rsidRPr="00E95D0D" w:rsidRDefault="0050015E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B11164" w:rsidRPr="00C87370" w:rsidRDefault="00B11164" w:rsidP="00B11164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Pr="00C87370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Нефтеюганска </w:t>
      </w:r>
    </w:p>
    <w:p w:rsidR="001C0FA5" w:rsidRPr="00DC327A" w:rsidRDefault="001C0FA5" w:rsidP="001C0FA5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C62EBD">
        <w:rPr>
          <w:rFonts w:ascii="Times New Roman" w:hAnsi="Times New Roman"/>
          <w:sz w:val="28"/>
          <w:szCs w:val="28"/>
        </w:rPr>
        <w:t xml:space="preserve">по проекту постановления администрации города Нефтеюганска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C62EBD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</w:p>
    <w:p w:rsidR="000A2700" w:rsidRPr="001C0FA5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2700" w:rsidRPr="00E95D0D" w:rsidRDefault="000A2700" w:rsidP="001C0FA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соответствии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 xml:space="preserve">со статьёй 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постановлением Правительства Российской Федерации </w:t>
      </w:r>
      <w:r w:rsidR="00B1116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 xml:space="preserve">от 25 октября 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</w:t>
      </w:r>
      <w:r w:rsidR="00384AD7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>«О бюджете города Нефтеюганска на 2024 год и плановый период 2025 и 2026 годов»</w:t>
      </w:r>
      <w:r w:rsidR="001C0FA5">
        <w:rPr>
          <w:rFonts w:ascii="Times New Roman" w:hAnsi="Times New Roman"/>
          <w:sz w:val="28"/>
          <w:szCs w:val="28"/>
          <w:lang w:eastAsia="ru-RU"/>
        </w:rPr>
        <w:t>.</w:t>
      </w:r>
    </w:p>
    <w:bookmarkEnd w:id="0"/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1C0FA5" w:rsidRPr="001C0FA5" w:rsidRDefault="001C0FA5" w:rsidP="001C0FA5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0FA5">
        <w:rPr>
          <w:rFonts w:ascii="Times New Roman" w:hAnsi="Times New Roman"/>
          <w:sz w:val="28"/>
          <w:szCs w:val="28"/>
          <w:lang w:eastAsia="ru-RU"/>
        </w:rPr>
        <w:t>-возмещения затрат по откачке и вывозу бытовых сточных вод от многоквартирных жилых домов,</w:t>
      </w:r>
      <w:r w:rsidRPr="001C0FA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C0FA5">
        <w:rPr>
          <w:rFonts w:ascii="Times New Roman" w:hAnsi="Times New Roman"/>
          <w:sz w:val="28"/>
          <w:szCs w:val="28"/>
          <w:lang w:eastAsia="ru-RU"/>
        </w:rPr>
        <w:t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1C0FA5" w:rsidRDefault="001C0FA5" w:rsidP="001C0FA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-юридические лица, индивидуальные предприниматели, физические лица 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(не определено);</w:t>
      </w:r>
    </w:p>
    <w:p w:rsidR="000A2700" w:rsidRPr="002F69A6" w:rsidRDefault="000A2700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lastRenderedPageBreak/>
        <w:t>2.1.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 город Нефтеюганск и иных органов по обеспечению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: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сведения отсутствуют.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>3.Описание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должен находится в составляемых в рамках реализации полномочий, предусмотренных </w:t>
      </w:r>
      <w:hyperlink r:id="rId4">
        <w:r w:rsidRPr="006411FB">
          <w:rPr>
            <w:rFonts w:ascii="Times New Roman" w:eastAsiaTheme="minorEastAsia" w:hAnsi="Times New Roman"/>
            <w:sz w:val="28"/>
            <w:szCs w:val="28"/>
            <w:lang w:eastAsia="ru-RU"/>
          </w:rPr>
          <w:t>главой VII</w:t>
        </w:r>
      </w:hyperlink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C74C5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должен являться иностранным агентом в соответствии с Федеральным </w:t>
      </w:r>
      <w:hyperlink r:id="rId5">
        <w:r w:rsidRPr="006411FB">
          <w:rPr>
            <w:rFonts w:ascii="Times New Roman" w:eastAsiaTheme="minorEastAsia" w:hAnsi="Times New Roman"/>
            <w:sz w:val="28"/>
            <w:szCs w:val="28"/>
            <w:lang w:eastAsia="ru-RU"/>
          </w:rPr>
          <w:t>законом</w:t>
        </w:r>
      </w:hyperlink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 «О контроле за деятельностью лиц, находящихся под иностранным влиянием</w:t>
      </w:r>
      <w:r w:rsidR="00AC74C5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6411FB" w:rsidRPr="006411FB" w:rsidRDefault="00AC74C5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C74C5"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AC74C5">
        <w:rPr>
          <w:rFonts w:ascii="Times New Roman" w:hAnsi="Times New Roman"/>
          <w:sz w:val="28"/>
          <w:szCs w:val="28"/>
        </w:rPr>
        <w:t>ежемесячно не позднее 25 числа месяца, следующего за отчетным месяцем, предоставлят</w:t>
      </w:r>
      <w:r>
        <w:rPr>
          <w:rFonts w:ascii="Times New Roman" w:hAnsi="Times New Roman"/>
          <w:sz w:val="28"/>
          <w:szCs w:val="28"/>
        </w:rPr>
        <w:t>ь</w:t>
      </w:r>
      <w:r w:rsidRPr="00AC74C5">
        <w:rPr>
          <w:rFonts w:ascii="Times New Roman" w:hAnsi="Times New Roman"/>
          <w:sz w:val="28"/>
          <w:szCs w:val="28"/>
        </w:rPr>
        <w:t xml:space="preserve"> в адрес департамента ЖКХ </w:t>
      </w:r>
      <w:hyperlink w:anchor="P482">
        <w:r w:rsidRPr="00AC74C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отчет</w:t>
        </w:r>
      </w:hyperlink>
      <w:r w:rsidRPr="00AC74C5">
        <w:rPr>
          <w:rFonts w:ascii="Times New Roman" w:hAnsi="Times New Roman"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каждого отчетного месяца</w:t>
      </w:r>
      <w:r>
        <w:rPr>
          <w:rFonts w:ascii="Times New Roman" w:hAnsi="Times New Roman"/>
          <w:sz w:val="28"/>
          <w:szCs w:val="28"/>
        </w:rPr>
        <w:t>.</w:t>
      </w:r>
    </w:p>
    <w:p w:rsidR="000A2700" w:rsidRPr="00E95D0D" w:rsidRDefault="000A2700" w:rsidP="001C0FA5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состав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ляет 52</w:t>
      </w:r>
      <w:r w:rsidR="001C0FA5">
        <w:rPr>
          <w:rFonts w:ascii="Times New Roman" w:eastAsia="Calibri" w:hAnsi="Times New Roman"/>
          <w:sz w:val="28"/>
          <w:szCs w:val="28"/>
          <w:lang w:eastAsia="ru-RU"/>
        </w:rPr>
        <w:t> 731,93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 xml:space="preserve"> руб.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E6922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1C0FA5" w:rsidRPr="0008024B" w:rsidRDefault="001C0FA5" w:rsidP="001C0F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4B">
        <w:rPr>
          <w:rFonts w:ascii="Times New Roman" w:hAnsi="Times New Roman" w:cs="Times New Roman"/>
          <w:sz w:val="28"/>
          <w:szCs w:val="28"/>
        </w:rPr>
        <w:t xml:space="preserve">-отсутствие возмещения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</w:t>
      </w:r>
      <w:r w:rsidRPr="0008024B">
        <w:rPr>
          <w:rFonts w:ascii="Times New Roman" w:hAnsi="Times New Roman" w:cs="Times New Roman"/>
          <w:color w:val="000000" w:themeColor="text1"/>
          <w:sz w:val="28"/>
        </w:rPr>
        <w:t>снижение качества жизни населения в связи с отсутствием водоотведения.</w:t>
      </w:r>
    </w:p>
    <w:p w:rsidR="0008569B" w:rsidRDefault="0008569B" w:rsidP="001C0FA5"/>
    <w:sectPr w:rsidR="0008569B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9B"/>
    <w:rsid w:val="000025FE"/>
    <w:rsid w:val="0008569B"/>
    <w:rsid w:val="000A2700"/>
    <w:rsid w:val="001204C9"/>
    <w:rsid w:val="001C0FA5"/>
    <w:rsid w:val="00227AC5"/>
    <w:rsid w:val="002F69A6"/>
    <w:rsid w:val="00384AD7"/>
    <w:rsid w:val="003D36D3"/>
    <w:rsid w:val="003D4BD9"/>
    <w:rsid w:val="00444FB4"/>
    <w:rsid w:val="0050015E"/>
    <w:rsid w:val="005B6385"/>
    <w:rsid w:val="005E6922"/>
    <w:rsid w:val="006411FB"/>
    <w:rsid w:val="00912213"/>
    <w:rsid w:val="009218F3"/>
    <w:rsid w:val="0092512F"/>
    <w:rsid w:val="00AC74C5"/>
    <w:rsid w:val="00B11164"/>
    <w:rsid w:val="00C816A6"/>
    <w:rsid w:val="00CB3737"/>
    <w:rsid w:val="00DC6B4A"/>
    <w:rsid w:val="00E1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2FA33-CE09-499C-93BE-A83CDD7E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  <w:style w:type="paragraph" w:customStyle="1" w:styleId="ConsPlusNormal">
    <w:name w:val="ConsPlusNormal"/>
    <w:rsid w:val="001C0F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21</cp:revision>
  <dcterms:created xsi:type="dcterms:W3CDTF">2024-01-11T11:20:00Z</dcterms:created>
  <dcterms:modified xsi:type="dcterms:W3CDTF">2024-01-31T09:14:00Z</dcterms:modified>
</cp:coreProperties>
</file>