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D07" w:rsidRDefault="00C43D07" w:rsidP="00BC589B">
      <w:pPr>
        <w:pStyle w:val="ConsPlusNonformat"/>
        <w:widowControl/>
        <w:rPr>
          <w:rFonts w:ascii="Times New Roman" w:hAnsi="Times New Roman" w:cs="Times New Roman"/>
          <w:sz w:val="28"/>
          <w:szCs w:val="28"/>
        </w:rPr>
      </w:pPr>
    </w:p>
    <w:p w:rsidR="00C3655C" w:rsidRDefault="00C3655C" w:rsidP="00F94D01">
      <w:pPr>
        <w:pStyle w:val="ConsPlusNonformat"/>
        <w:widowControl/>
        <w:rPr>
          <w:sz w:val="28"/>
          <w:szCs w:val="28"/>
        </w:rPr>
      </w:pPr>
    </w:p>
    <w:p w:rsidR="009933E6" w:rsidRPr="00692DE6" w:rsidRDefault="009933E6" w:rsidP="009933E6">
      <w:pPr>
        <w:widowControl w:val="0"/>
        <w:autoSpaceDE w:val="0"/>
        <w:autoSpaceDN w:val="0"/>
        <w:jc w:val="center"/>
        <w:outlineLvl w:val="1"/>
        <w:rPr>
          <w:sz w:val="28"/>
          <w:szCs w:val="28"/>
        </w:rPr>
      </w:pPr>
      <w:r>
        <w:rPr>
          <w:sz w:val="28"/>
          <w:szCs w:val="28"/>
        </w:rPr>
        <w:t>ПАСПОРТ</w:t>
      </w:r>
    </w:p>
    <w:p w:rsidR="009933E6" w:rsidRDefault="009933E6" w:rsidP="009933E6">
      <w:pPr>
        <w:widowControl w:val="0"/>
        <w:autoSpaceDE w:val="0"/>
        <w:autoSpaceDN w:val="0"/>
        <w:jc w:val="center"/>
        <w:rPr>
          <w:sz w:val="28"/>
          <w:szCs w:val="28"/>
        </w:rPr>
      </w:pPr>
      <w:r w:rsidRPr="00692DE6">
        <w:rPr>
          <w:sz w:val="28"/>
          <w:szCs w:val="28"/>
        </w:rPr>
        <w:t xml:space="preserve">муниципальной программы </w:t>
      </w:r>
    </w:p>
    <w:p w:rsidR="009933E6" w:rsidRPr="00692DE6" w:rsidRDefault="009933E6" w:rsidP="009933E6">
      <w:pPr>
        <w:widowControl w:val="0"/>
        <w:autoSpaceDE w:val="0"/>
        <w:autoSpaceDN w:val="0"/>
        <w:jc w:val="center"/>
        <w:rPr>
          <w:sz w:val="28"/>
          <w:szCs w:val="28"/>
        </w:rPr>
      </w:pPr>
      <w:r w:rsidRPr="008C0132">
        <w:rPr>
          <w:sz w:val="28"/>
          <w:szCs w:val="28"/>
        </w:rPr>
        <w:t>«Управление муниципальными финансами города Нефтеюганска»</w:t>
      </w:r>
    </w:p>
    <w:p w:rsidR="009933E6" w:rsidRPr="00692DE6" w:rsidRDefault="009933E6" w:rsidP="009933E6">
      <w:pPr>
        <w:widowControl w:val="0"/>
        <w:autoSpaceDE w:val="0"/>
        <w:autoSpaceDN w:val="0"/>
        <w:jc w:val="center"/>
        <w:rPr>
          <w:sz w:val="28"/>
          <w:szCs w:val="28"/>
        </w:rPr>
      </w:pPr>
      <w:r w:rsidRPr="00692DE6">
        <w:rPr>
          <w:sz w:val="28"/>
          <w:szCs w:val="28"/>
        </w:rPr>
        <w:t>(далее – муниципальная программа)</w:t>
      </w:r>
    </w:p>
    <w:p w:rsidR="00BF78E1" w:rsidRDefault="00BF78E1" w:rsidP="00BF78E1">
      <w:pPr>
        <w:widowControl w:val="0"/>
        <w:autoSpaceDE w:val="0"/>
        <w:autoSpaceDN w:val="0"/>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8"/>
        <w:gridCol w:w="5641"/>
      </w:tblGrid>
      <w:tr w:rsidR="009933E6" w:rsidRPr="004B4BD2" w:rsidTr="00B71D2D">
        <w:trPr>
          <w:trHeight w:val="574"/>
        </w:trPr>
        <w:tc>
          <w:tcPr>
            <w:tcW w:w="3998" w:type="dxa"/>
            <w:vAlign w:val="center"/>
          </w:tcPr>
          <w:p w:rsidR="009933E6" w:rsidRPr="004B4BD2" w:rsidRDefault="009933E6" w:rsidP="00F216E6">
            <w:pPr>
              <w:rPr>
                <w:rFonts w:eastAsiaTheme="minorEastAsia"/>
                <w:sz w:val="28"/>
                <w:szCs w:val="28"/>
              </w:rPr>
            </w:pPr>
            <w:r w:rsidRPr="004B4BD2">
              <w:rPr>
                <w:rFonts w:eastAsiaTheme="minorEastAsia"/>
                <w:sz w:val="28"/>
                <w:szCs w:val="28"/>
              </w:rPr>
              <w:t>Куратор муниципальной программы</w:t>
            </w:r>
          </w:p>
        </w:tc>
        <w:tc>
          <w:tcPr>
            <w:tcW w:w="5641" w:type="dxa"/>
          </w:tcPr>
          <w:p w:rsidR="009933E6" w:rsidRPr="006A6327" w:rsidRDefault="009933E6" w:rsidP="00F216E6">
            <w:pPr>
              <w:jc w:val="both"/>
              <w:rPr>
                <w:rFonts w:eastAsiaTheme="minorEastAsia"/>
                <w:sz w:val="28"/>
                <w:szCs w:val="28"/>
              </w:rPr>
            </w:pPr>
            <w:proofErr w:type="spellStart"/>
            <w:r>
              <w:rPr>
                <w:rFonts w:eastAsiaTheme="minorEastAsia"/>
                <w:sz w:val="28"/>
                <w:szCs w:val="28"/>
              </w:rPr>
              <w:t>Халезова</w:t>
            </w:r>
            <w:proofErr w:type="spellEnd"/>
            <w:r>
              <w:rPr>
                <w:rFonts w:eastAsiaTheme="minorEastAsia"/>
                <w:sz w:val="28"/>
                <w:szCs w:val="28"/>
              </w:rPr>
              <w:t xml:space="preserve"> </w:t>
            </w:r>
            <w:bookmarkStart w:id="0" w:name="_GoBack"/>
            <w:bookmarkEnd w:id="0"/>
            <w:r>
              <w:rPr>
                <w:rFonts w:eastAsiaTheme="minorEastAsia"/>
                <w:sz w:val="28"/>
                <w:szCs w:val="28"/>
              </w:rPr>
              <w:t>Наталья Сергеевна – з</w:t>
            </w:r>
            <w:r w:rsidRPr="006A6327">
              <w:rPr>
                <w:rFonts w:eastAsiaTheme="minorEastAsia"/>
                <w:sz w:val="28"/>
                <w:szCs w:val="28"/>
              </w:rPr>
              <w:t xml:space="preserve">аместитель главы города – </w:t>
            </w:r>
          </w:p>
          <w:p w:rsidR="009933E6" w:rsidRPr="00E916B9" w:rsidRDefault="009933E6" w:rsidP="00F216E6">
            <w:pPr>
              <w:jc w:val="both"/>
              <w:rPr>
                <w:rFonts w:eastAsiaTheme="minorEastAsia"/>
                <w:sz w:val="28"/>
                <w:szCs w:val="28"/>
              </w:rPr>
            </w:pPr>
            <w:r w:rsidRPr="006A6327">
              <w:rPr>
                <w:rFonts w:eastAsiaTheme="minorEastAsia"/>
                <w:sz w:val="28"/>
                <w:szCs w:val="28"/>
              </w:rPr>
              <w:t>директор департамента финансов администрации города Нефтеюганска</w:t>
            </w:r>
          </w:p>
        </w:tc>
      </w:tr>
      <w:tr w:rsidR="009933E6" w:rsidRPr="004B4BD2" w:rsidTr="00B71D2D">
        <w:trPr>
          <w:trHeight w:val="850"/>
        </w:trPr>
        <w:tc>
          <w:tcPr>
            <w:tcW w:w="3998" w:type="dxa"/>
            <w:vAlign w:val="center"/>
          </w:tcPr>
          <w:p w:rsidR="009933E6" w:rsidRPr="004B4BD2" w:rsidRDefault="009933E6" w:rsidP="00F216E6">
            <w:pPr>
              <w:rPr>
                <w:rFonts w:eastAsiaTheme="minorEastAsia"/>
                <w:sz w:val="28"/>
                <w:szCs w:val="28"/>
              </w:rPr>
            </w:pPr>
            <w:r w:rsidRPr="004B4BD2">
              <w:rPr>
                <w:rFonts w:eastAsiaTheme="minorEastAsia"/>
                <w:sz w:val="28"/>
                <w:szCs w:val="28"/>
              </w:rPr>
              <w:t>Ответственный исполнитель муниципальной программы</w:t>
            </w:r>
          </w:p>
        </w:tc>
        <w:tc>
          <w:tcPr>
            <w:tcW w:w="5641" w:type="dxa"/>
          </w:tcPr>
          <w:p w:rsidR="009933E6" w:rsidRDefault="009933E6" w:rsidP="00F216E6">
            <w:pPr>
              <w:jc w:val="both"/>
              <w:rPr>
                <w:rFonts w:eastAsiaTheme="minorEastAsia"/>
                <w:sz w:val="28"/>
                <w:szCs w:val="28"/>
              </w:rPr>
            </w:pPr>
            <w:r w:rsidRPr="006A6327">
              <w:rPr>
                <w:rFonts w:eastAsiaTheme="minorEastAsia"/>
                <w:sz w:val="28"/>
                <w:szCs w:val="28"/>
              </w:rPr>
              <w:t xml:space="preserve">Департамент финансов администрации города </w:t>
            </w:r>
            <w:r>
              <w:rPr>
                <w:rFonts w:eastAsiaTheme="minorEastAsia"/>
                <w:sz w:val="28"/>
                <w:szCs w:val="28"/>
              </w:rPr>
              <w:t>Нефтеюганска</w:t>
            </w:r>
          </w:p>
          <w:p w:rsidR="009933E6" w:rsidRPr="00E916B9" w:rsidRDefault="00312D4D" w:rsidP="00F216E6">
            <w:pPr>
              <w:jc w:val="both"/>
              <w:rPr>
                <w:rFonts w:eastAsiaTheme="minorEastAsia"/>
                <w:sz w:val="28"/>
                <w:szCs w:val="28"/>
              </w:rPr>
            </w:pPr>
            <w:proofErr w:type="spellStart"/>
            <w:r w:rsidRPr="00312D4D">
              <w:rPr>
                <w:rFonts w:eastAsiaTheme="minorEastAsia"/>
                <w:sz w:val="28"/>
                <w:szCs w:val="28"/>
              </w:rPr>
              <w:t>Халезова</w:t>
            </w:r>
            <w:proofErr w:type="spellEnd"/>
            <w:r w:rsidRPr="00312D4D">
              <w:rPr>
                <w:rFonts w:eastAsiaTheme="minorEastAsia"/>
                <w:sz w:val="28"/>
                <w:szCs w:val="28"/>
              </w:rPr>
              <w:t xml:space="preserve"> Наталья Сергеевна</w:t>
            </w:r>
          </w:p>
        </w:tc>
      </w:tr>
      <w:tr w:rsidR="009933E6" w:rsidRPr="004B4BD2" w:rsidTr="00B71D2D">
        <w:trPr>
          <w:trHeight w:val="828"/>
        </w:trPr>
        <w:tc>
          <w:tcPr>
            <w:tcW w:w="3998" w:type="dxa"/>
            <w:vAlign w:val="center"/>
          </w:tcPr>
          <w:p w:rsidR="009933E6" w:rsidRPr="004B4BD2" w:rsidRDefault="009933E6" w:rsidP="00F216E6">
            <w:pPr>
              <w:rPr>
                <w:rFonts w:eastAsiaTheme="minorEastAsia"/>
                <w:sz w:val="28"/>
                <w:szCs w:val="28"/>
              </w:rPr>
            </w:pPr>
            <w:r w:rsidRPr="004B4BD2">
              <w:rPr>
                <w:rFonts w:eastAsiaTheme="minorEastAsia"/>
                <w:sz w:val="28"/>
                <w:szCs w:val="28"/>
              </w:rPr>
              <w:t>Период реализации муниципальной программы</w:t>
            </w:r>
          </w:p>
        </w:tc>
        <w:tc>
          <w:tcPr>
            <w:tcW w:w="5641" w:type="dxa"/>
          </w:tcPr>
          <w:p w:rsidR="009933E6" w:rsidRPr="00EE614E" w:rsidRDefault="009933E6" w:rsidP="00EE614E">
            <w:pPr>
              <w:jc w:val="both"/>
              <w:rPr>
                <w:rFonts w:eastAsiaTheme="minorEastAsia"/>
                <w:sz w:val="28"/>
                <w:szCs w:val="28"/>
              </w:rPr>
            </w:pPr>
            <w:r w:rsidRPr="00BE289A">
              <w:rPr>
                <w:rFonts w:eastAsiaTheme="minorEastAsia"/>
                <w:sz w:val="28"/>
                <w:szCs w:val="28"/>
              </w:rPr>
              <w:t>202</w:t>
            </w:r>
            <w:r w:rsidR="00EE614E" w:rsidRPr="00BE289A">
              <w:rPr>
                <w:rFonts w:eastAsiaTheme="minorEastAsia"/>
                <w:sz w:val="28"/>
                <w:szCs w:val="28"/>
              </w:rPr>
              <w:t>4</w:t>
            </w:r>
            <w:r w:rsidRPr="00BE289A">
              <w:rPr>
                <w:rFonts w:eastAsiaTheme="minorEastAsia"/>
                <w:sz w:val="28"/>
                <w:szCs w:val="28"/>
              </w:rPr>
              <w:t>-2030 годы</w:t>
            </w:r>
          </w:p>
        </w:tc>
      </w:tr>
      <w:tr w:rsidR="009933E6" w:rsidRPr="004B4BD2" w:rsidTr="00B71D2D">
        <w:trPr>
          <w:trHeight w:val="341"/>
        </w:trPr>
        <w:tc>
          <w:tcPr>
            <w:tcW w:w="3998" w:type="dxa"/>
            <w:vAlign w:val="center"/>
          </w:tcPr>
          <w:p w:rsidR="009933E6" w:rsidRPr="004B4BD2" w:rsidRDefault="009933E6" w:rsidP="00F216E6">
            <w:pPr>
              <w:rPr>
                <w:rFonts w:eastAsiaTheme="minorEastAsia"/>
                <w:sz w:val="28"/>
                <w:szCs w:val="28"/>
              </w:rPr>
            </w:pPr>
            <w:r w:rsidRPr="004B4BD2">
              <w:rPr>
                <w:rFonts w:eastAsiaTheme="minorEastAsia"/>
                <w:sz w:val="28"/>
                <w:szCs w:val="28"/>
              </w:rPr>
              <w:t>Цели муниципальной программы</w:t>
            </w:r>
          </w:p>
        </w:tc>
        <w:tc>
          <w:tcPr>
            <w:tcW w:w="5641" w:type="dxa"/>
          </w:tcPr>
          <w:p w:rsidR="009933E6" w:rsidRPr="004B4BD2" w:rsidRDefault="009933E6" w:rsidP="00F216E6">
            <w:pPr>
              <w:rPr>
                <w:rFonts w:eastAsiaTheme="minorEastAsia"/>
                <w:sz w:val="28"/>
                <w:szCs w:val="28"/>
              </w:rPr>
            </w:pPr>
            <w:r w:rsidRPr="006A6327">
              <w:rPr>
                <w:rFonts w:eastAsiaTheme="minorEastAsia"/>
                <w:sz w:val="28"/>
                <w:szCs w:val="28"/>
              </w:rPr>
              <w:t>Повышение качества управления муниципальными финансами города Нефтеюганска</w:t>
            </w:r>
          </w:p>
        </w:tc>
      </w:tr>
      <w:tr w:rsidR="004A2620" w:rsidRPr="004B4BD2" w:rsidTr="00B71D2D">
        <w:trPr>
          <w:trHeight w:val="1881"/>
        </w:trPr>
        <w:tc>
          <w:tcPr>
            <w:tcW w:w="3998" w:type="dxa"/>
            <w:vAlign w:val="center"/>
          </w:tcPr>
          <w:p w:rsidR="004A2620" w:rsidRPr="004B4BD2" w:rsidRDefault="004A2620" w:rsidP="00F216E6">
            <w:pPr>
              <w:rPr>
                <w:rFonts w:eastAsiaTheme="minorEastAsia"/>
                <w:sz w:val="28"/>
                <w:szCs w:val="28"/>
              </w:rPr>
            </w:pPr>
            <w:r w:rsidRPr="004B4BD2">
              <w:rPr>
                <w:rFonts w:eastAsiaTheme="minorEastAsia"/>
                <w:sz w:val="28"/>
                <w:szCs w:val="28"/>
              </w:rPr>
              <w:t>Направления (подпрограммы) муниципальной программы</w:t>
            </w:r>
          </w:p>
        </w:tc>
        <w:tc>
          <w:tcPr>
            <w:tcW w:w="5641" w:type="dxa"/>
            <w:vAlign w:val="center"/>
          </w:tcPr>
          <w:p w:rsidR="004A2620" w:rsidRDefault="004A2620" w:rsidP="004A2620">
            <w:pPr>
              <w:jc w:val="center"/>
              <w:rPr>
                <w:rFonts w:eastAsiaTheme="minorEastAsia"/>
                <w:sz w:val="28"/>
                <w:szCs w:val="28"/>
                <w:lang w:val="en-US"/>
              </w:rPr>
            </w:pPr>
            <w:r>
              <w:rPr>
                <w:rFonts w:eastAsiaTheme="minorEastAsia"/>
                <w:sz w:val="28"/>
                <w:szCs w:val="28"/>
                <w:lang w:val="en-US"/>
              </w:rPr>
              <w:t>-</w:t>
            </w:r>
          </w:p>
          <w:p w:rsidR="004A2620" w:rsidRPr="004A2620" w:rsidRDefault="004A2620" w:rsidP="004A2620">
            <w:pPr>
              <w:jc w:val="center"/>
              <w:rPr>
                <w:rFonts w:eastAsiaTheme="minorEastAsia"/>
                <w:sz w:val="28"/>
                <w:szCs w:val="28"/>
                <w:lang w:val="en-US"/>
              </w:rPr>
            </w:pPr>
          </w:p>
        </w:tc>
      </w:tr>
      <w:tr w:rsidR="009933E6" w:rsidRPr="004B4BD2" w:rsidTr="00B71D2D">
        <w:trPr>
          <w:trHeight w:val="726"/>
        </w:trPr>
        <w:tc>
          <w:tcPr>
            <w:tcW w:w="3998" w:type="dxa"/>
            <w:vAlign w:val="center"/>
          </w:tcPr>
          <w:p w:rsidR="009933E6" w:rsidRPr="004B4BD2" w:rsidRDefault="009933E6" w:rsidP="00F216E6">
            <w:pPr>
              <w:rPr>
                <w:rFonts w:eastAsiaTheme="minorEastAsia"/>
                <w:sz w:val="28"/>
                <w:szCs w:val="28"/>
              </w:rPr>
            </w:pPr>
            <w:r w:rsidRPr="004B4BD2">
              <w:rPr>
                <w:rFonts w:eastAsiaTheme="minorEastAsia"/>
                <w:sz w:val="28"/>
                <w:szCs w:val="28"/>
              </w:rPr>
              <w:t>Объемы финансового обеспечения за весь период реализации</w:t>
            </w:r>
          </w:p>
        </w:tc>
        <w:tc>
          <w:tcPr>
            <w:tcW w:w="5641" w:type="dxa"/>
          </w:tcPr>
          <w:p w:rsidR="009933E6" w:rsidRPr="007D5C4B" w:rsidRDefault="007D5C4B" w:rsidP="00F216E6">
            <w:pPr>
              <w:rPr>
                <w:rFonts w:eastAsiaTheme="minorEastAsia"/>
                <w:sz w:val="28"/>
                <w:szCs w:val="28"/>
              </w:rPr>
            </w:pPr>
            <w:r w:rsidRPr="007D5C4B">
              <w:rPr>
                <w:rFonts w:eastAsiaTheme="minorEastAsia"/>
                <w:sz w:val="28"/>
                <w:szCs w:val="28"/>
              </w:rPr>
              <w:t xml:space="preserve">681 331,900 </w:t>
            </w:r>
            <w:r w:rsidR="009933E6" w:rsidRPr="007D5C4B">
              <w:rPr>
                <w:rFonts w:eastAsiaTheme="minorEastAsia"/>
                <w:sz w:val="28"/>
                <w:szCs w:val="28"/>
              </w:rPr>
              <w:t>тыс. рублей</w:t>
            </w:r>
          </w:p>
        </w:tc>
      </w:tr>
      <w:tr w:rsidR="009933E6" w:rsidRPr="004B4BD2" w:rsidTr="00B71D2D">
        <w:trPr>
          <w:trHeight w:val="1135"/>
        </w:trPr>
        <w:tc>
          <w:tcPr>
            <w:tcW w:w="3998" w:type="dxa"/>
            <w:vAlign w:val="center"/>
          </w:tcPr>
          <w:p w:rsidR="009933E6" w:rsidRPr="004B4BD2" w:rsidRDefault="00B97212" w:rsidP="00F216E6">
            <w:pPr>
              <w:rPr>
                <w:rFonts w:eastAsiaTheme="minorEastAsia"/>
                <w:sz w:val="28"/>
                <w:szCs w:val="28"/>
              </w:rPr>
            </w:pPr>
            <w:r w:rsidRPr="00B97212">
              <w:rPr>
                <w:rFonts w:eastAsiaTheme="minorEastAsia"/>
                <w:sz w:val="28"/>
                <w:szCs w:val="28"/>
              </w:rPr>
              <w:t>Связь с национальными целями развития Российской Федерации/ государственной программой Российской Федерации / государственной программой Ханты-Мансийского автономного округа - Югры</w:t>
            </w:r>
          </w:p>
        </w:tc>
        <w:tc>
          <w:tcPr>
            <w:tcW w:w="5641" w:type="dxa"/>
            <w:vAlign w:val="center"/>
          </w:tcPr>
          <w:p w:rsidR="009933E6" w:rsidRPr="004B4BD2" w:rsidRDefault="009933E6" w:rsidP="004A2620">
            <w:pPr>
              <w:jc w:val="center"/>
              <w:rPr>
                <w:rFonts w:eastAsiaTheme="minorEastAsia"/>
                <w:sz w:val="28"/>
                <w:szCs w:val="28"/>
              </w:rPr>
            </w:pPr>
            <w:r>
              <w:rPr>
                <w:rFonts w:eastAsiaTheme="minorEastAsia"/>
                <w:sz w:val="28"/>
                <w:szCs w:val="28"/>
              </w:rPr>
              <w:t>-</w:t>
            </w:r>
          </w:p>
        </w:tc>
      </w:tr>
    </w:tbl>
    <w:p w:rsidR="00BC589B" w:rsidRDefault="00BC589B" w:rsidP="00D04CE0">
      <w:pPr>
        <w:widowControl w:val="0"/>
        <w:autoSpaceDE w:val="0"/>
        <w:autoSpaceDN w:val="0"/>
        <w:adjustRightInd w:val="0"/>
        <w:ind w:firstLine="708"/>
        <w:jc w:val="both"/>
        <w:rPr>
          <w:sz w:val="28"/>
          <w:szCs w:val="28"/>
        </w:rPr>
      </w:pPr>
    </w:p>
    <w:p w:rsidR="00F216E6" w:rsidRDefault="00F216E6" w:rsidP="00F216E6">
      <w:pPr>
        <w:autoSpaceDE w:val="0"/>
        <w:autoSpaceDN w:val="0"/>
        <w:adjustRightInd w:val="0"/>
        <w:ind w:left="4956"/>
        <w:jc w:val="right"/>
        <w:outlineLvl w:val="1"/>
        <w:rPr>
          <w:sz w:val="28"/>
          <w:szCs w:val="28"/>
        </w:rPr>
      </w:pPr>
    </w:p>
    <w:p w:rsidR="00F216E6" w:rsidRDefault="00F216E6" w:rsidP="00F216E6">
      <w:pPr>
        <w:autoSpaceDE w:val="0"/>
        <w:autoSpaceDN w:val="0"/>
        <w:adjustRightInd w:val="0"/>
        <w:ind w:left="4956"/>
        <w:jc w:val="right"/>
        <w:outlineLvl w:val="1"/>
        <w:rPr>
          <w:sz w:val="28"/>
          <w:szCs w:val="28"/>
        </w:rPr>
      </w:pPr>
    </w:p>
    <w:p w:rsidR="00523AF5" w:rsidRDefault="00523AF5" w:rsidP="000F0105">
      <w:pPr>
        <w:widowControl w:val="0"/>
        <w:autoSpaceDE w:val="0"/>
        <w:autoSpaceDN w:val="0"/>
        <w:ind w:firstLine="709"/>
        <w:jc w:val="center"/>
        <w:rPr>
          <w:sz w:val="28"/>
          <w:szCs w:val="28"/>
        </w:rPr>
      </w:pPr>
      <w:r>
        <w:rPr>
          <w:sz w:val="28"/>
          <w:szCs w:val="28"/>
        </w:rPr>
        <w:br w:type="page"/>
      </w:r>
    </w:p>
    <w:p w:rsidR="00BF78E1" w:rsidRDefault="00BF78E1" w:rsidP="00F94D01">
      <w:pPr>
        <w:autoSpaceDE w:val="0"/>
        <w:autoSpaceDN w:val="0"/>
        <w:adjustRightInd w:val="0"/>
        <w:outlineLvl w:val="1"/>
        <w:rPr>
          <w:color w:val="000000"/>
          <w:sz w:val="28"/>
          <w:szCs w:val="28"/>
        </w:rPr>
        <w:sectPr w:rsidR="00BF78E1" w:rsidSect="002130A5">
          <w:headerReference w:type="default" r:id="rId8"/>
          <w:footerReference w:type="default" r:id="rId9"/>
          <w:headerReference w:type="first" r:id="rId10"/>
          <w:pgSz w:w="11906" w:h="16838" w:code="9"/>
          <w:pgMar w:top="1134" w:right="567" w:bottom="1134" w:left="1701" w:header="709" w:footer="709" w:gutter="0"/>
          <w:cols w:space="708"/>
          <w:titlePg/>
          <w:docGrid w:linePitch="360"/>
        </w:sectPr>
      </w:pPr>
    </w:p>
    <w:p w:rsidR="00F216E6" w:rsidRDefault="00F216E6" w:rsidP="00F94D01">
      <w:pPr>
        <w:widowControl w:val="0"/>
        <w:autoSpaceDE w:val="0"/>
        <w:autoSpaceDN w:val="0"/>
        <w:adjustRightInd w:val="0"/>
        <w:rPr>
          <w:bCs/>
          <w:sz w:val="28"/>
          <w:szCs w:val="28"/>
        </w:rPr>
      </w:pPr>
    </w:p>
    <w:p w:rsidR="00F216E6" w:rsidRPr="009A6EE4" w:rsidRDefault="00F216E6" w:rsidP="00F216E6">
      <w:pPr>
        <w:widowControl w:val="0"/>
        <w:autoSpaceDE w:val="0"/>
        <w:autoSpaceDN w:val="0"/>
        <w:adjustRightInd w:val="0"/>
        <w:jc w:val="center"/>
        <w:rPr>
          <w:bCs/>
          <w:sz w:val="28"/>
          <w:szCs w:val="28"/>
        </w:rPr>
      </w:pPr>
      <w:r>
        <w:rPr>
          <w:bCs/>
          <w:sz w:val="28"/>
          <w:szCs w:val="28"/>
        </w:rPr>
        <w:t>П</w:t>
      </w:r>
      <w:r w:rsidRPr="00E8769F">
        <w:rPr>
          <w:bCs/>
          <w:sz w:val="28"/>
          <w:szCs w:val="28"/>
        </w:rPr>
        <w:t>ок</w:t>
      </w:r>
      <w:r>
        <w:rPr>
          <w:bCs/>
          <w:sz w:val="28"/>
          <w:szCs w:val="28"/>
        </w:rPr>
        <w:t>азатели муниципальной программы</w:t>
      </w:r>
    </w:p>
    <w:tbl>
      <w:tblPr>
        <w:tblpPr w:leftFromText="180" w:rightFromText="180" w:vertAnchor="text" w:horzAnchor="margin" w:tblpXSpec="center" w:tblpY="140"/>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1988"/>
        <w:gridCol w:w="1276"/>
        <w:gridCol w:w="1417"/>
        <w:gridCol w:w="993"/>
        <w:gridCol w:w="992"/>
        <w:gridCol w:w="709"/>
        <w:gridCol w:w="708"/>
        <w:gridCol w:w="709"/>
        <w:gridCol w:w="709"/>
        <w:gridCol w:w="709"/>
        <w:gridCol w:w="1275"/>
        <w:gridCol w:w="1560"/>
        <w:gridCol w:w="992"/>
        <w:gridCol w:w="1276"/>
      </w:tblGrid>
      <w:tr w:rsidR="00847FB4" w:rsidRPr="00CB6271" w:rsidTr="00B71E62">
        <w:trPr>
          <w:trHeight w:val="986"/>
        </w:trPr>
        <w:tc>
          <w:tcPr>
            <w:tcW w:w="530" w:type="dxa"/>
            <w:vMerge w:val="restart"/>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 п/п</w:t>
            </w:r>
          </w:p>
        </w:tc>
        <w:tc>
          <w:tcPr>
            <w:tcW w:w="1988" w:type="dxa"/>
            <w:vMerge w:val="restart"/>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Наименование показателя</w:t>
            </w:r>
          </w:p>
        </w:tc>
        <w:tc>
          <w:tcPr>
            <w:tcW w:w="1276" w:type="dxa"/>
            <w:vMerge w:val="restart"/>
            <w:vAlign w:val="center"/>
          </w:tcPr>
          <w:p w:rsidR="00847FB4" w:rsidRPr="00CB6271" w:rsidRDefault="00847FB4" w:rsidP="00847FB4">
            <w:pPr>
              <w:jc w:val="center"/>
              <w:rPr>
                <w:rFonts w:eastAsiaTheme="minorEastAsia"/>
                <w:color w:val="000000"/>
                <w:sz w:val="20"/>
                <w:szCs w:val="20"/>
              </w:rPr>
            </w:pPr>
            <w:r w:rsidRPr="00CB6271">
              <w:rPr>
                <w:rFonts w:eastAsiaTheme="minorEastAsia"/>
                <w:color w:val="000000"/>
                <w:sz w:val="20"/>
                <w:szCs w:val="20"/>
              </w:rPr>
              <w:t>Уровень показателя</w:t>
            </w:r>
          </w:p>
        </w:tc>
        <w:tc>
          <w:tcPr>
            <w:tcW w:w="1417" w:type="dxa"/>
            <w:vMerge w:val="restart"/>
            <w:vAlign w:val="center"/>
          </w:tcPr>
          <w:p w:rsidR="00847FB4" w:rsidRPr="00CB6271" w:rsidRDefault="00847FB4" w:rsidP="00847FB4">
            <w:pPr>
              <w:jc w:val="center"/>
              <w:rPr>
                <w:rFonts w:eastAsiaTheme="minorEastAsia"/>
                <w:sz w:val="20"/>
                <w:szCs w:val="20"/>
              </w:rPr>
            </w:pPr>
            <w:r w:rsidRPr="00CB6271">
              <w:rPr>
                <w:rFonts w:eastAsiaTheme="minorEastAsia"/>
                <w:color w:val="000000"/>
                <w:sz w:val="20"/>
                <w:szCs w:val="20"/>
              </w:rPr>
              <w:t xml:space="preserve">Признак </w:t>
            </w:r>
            <w:r>
              <w:rPr>
                <w:rFonts w:eastAsiaTheme="minorEastAsia"/>
                <w:color w:val="000000"/>
                <w:sz w:val="20"/>
                <w:szCs w:val="20"/>
              </w:rPr>
              <w:t>возрастания</w:t>
            </w:r>
            <w:r w:rsidRPr="00CB6271">
              <w:rPr>
                <w:rFonts w:eastAsiaTheme="minorEastAsia"/>
                <w:color w:val="000000"/>
                <w:sz w:val="20"/>
                <w:szCs w:val="20"/>
              </w:rPr>
              <w:t>/ убывания</w:t>
            </w:r>
          </w:p>
        </w:tc>
        <w:tc>
          <w:tcPr>
            <w:tcW w:w="993" w:type="dxa"/>
            <w:vMerge w:val="restart"/>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Единица измерения (по ОКЕИ)</w:t>
            </w:r>
          </w:p>
        </w:tc>
        <w:tc>
          <w:tcPr>
            <w:tcW w:w="1701" w:type="dxa"/>
            <w:gridSpan w:val="2"/>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Базовое значение</w:t>
            </w:r>
          </w:p>
        </w:tc>
        <w:tc>
          <w:tcPr>
            <w:tcW w:w="2835" w:type="dxa"/>
            <w:gridSpan w:val="4"/>
          </w:tcPr>
          <w:p w:rsidR="00847FB4" w:rsidRPr="00CB6271" w:rsidRDefault="00847FB4" w:rsidP="00847FB4">
            <w:pPr>
              <w:jc w:val="center"/>
              <w:rPr>
                <w:rFonts w:eastAsiaTheme="minorEastAsia"/>
                <w:sz w:val="20"/>
                <w:szCs w:val="20"/>
              </w:rPr>
            </w:pPr>
            <w:r w:rsidRPr="00CB6271">
              <w:rPr>
                <w:rFonts w:eastAsiaTheme="minorEastAsia"/>
                <w:sz w:val="20"/>
                <w:szCs w:val="20"/>
              </w:rPr>
              <w:t>Значение показателя по годам</w:t>
            </w:r>
          </w:p>
        </w:tc>
        <w:tc>
          <w:tcPr>
            <w:tcW w:w="1275" w:type="dxa"/>
            <w:vMerge w:val="restart"/>
            <w:tcBorders>
              <w:right w:val="single" w:sz="4" w:space="0" w:color="auto"/>
            </w:tcBorders>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Документ</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Ответственный за достижение показателя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Связь с показателями национальных целей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Информационная система</w:t>
            </w:r>
          </w:p>
        </w:tc>
      </w:tr>
      <w:tr w:rsidR="00B71E62" w:rsidRPr="00CB6271" w:rsidTr="00B71E62">
        <w:trPr>
          <w:cantSplit/>
          <w:trHeight w:val="1131"/>
        </w:trPr>
        <w:tc>
          <w:tcPr>
            <w:tcW w:w="530" w:type="dxa"/>
            <w:vMerge/>
          </w:tcPr>
          <w:p w:rsidR="00847FB4" w:rsidRPr="00CB6271" w:rsidRDefault="00847FB4" w:rsidP="00847FB4">
            <w:pPr>
              <w:jc w:val="center"/>
              <w:rPr>
                <w:rFonts w:eastAsiaTheme="minorEastAsia"/>
                <w:sz w:val="20"/>
                <w:szCs w:val="20"/>
              </w:rPr>
            </w:pPr>
          </w:p>
        </w:tc>
        <w:tc>
          <w:tcPr>
            <w:tcW w:w="1988" w:type="dxa"/>
            <w:vMerge/>
          </w:tcPr>
          <w:p w:rsidR="00847FB4" w:rsidRPr="00CB6271" w:rsidRDefault="00847FB4" w:rsidP="00847FB4">
            <w:pPr>
              <w:jc w:val="center"/>
              <w:rPr>
                <w:rFonts w:eastAsiaTheme="minorEastAsia"/>
                <w:sz w:val="20"/>
                <w:szCs w:val="20"/>
              </w:rPr>
            </w:pPr>
          </w:p>
        </w:tc>
        <w:tc>
          <w:tcPr>
            <w:tcW w:w="1276" w:type="dxa"/>
            <w:vMerge/>
          </w:tcPr>
          <w:p w:rsidR="00847FB4" w:rsidRPr="00CB6271" w:rsidRDefault="00847FB4" w:rsidP="00847FB4">
            <w:pPr>
              <w:jc w:val="center"/>
              <w:rPr>
                <w:rFonts w:eastAsiaTheme="minorEastAsia"/>
                <w:sz w:val="20"/>
                <w:szCs w:val="20"/>
              </w:rPr>
            </w:pPr>
          </w:p>
        </w:tc>
        <w:tc>
          <w:tcPr>
            <w:tcW w:w="1417" w:type="dxa"/>
            <w:vMerge/>
          </w:tcPr>
          <w:p w:rsidR="00847FB4" w:rsidRPr="00CB6271" w:rsidRDefault="00847FB4" w:rsidP="00847FB4">
            <w:pPr>
              <w:jc w:val="center"/>
              <w:rPr>
                <w:rFonts w:eastAsiaTheme="minorEastAsia"/>
                <w:sz w:val="20"/>
                <w:szCs w:val="20"/>
              </w:rPr>
            </w:pPr>
          </w:p>
        </w:tc>
        <w:tc>
          <w:tcPr>
            <w:tcW w:w="993" w:type="dxa"/>
            <w:vMerge/>
          </w:tcPr>
          <w:p w:rsidR="00847FB4" w:rsidRPr="00CB6271" w:rsidRDefault="00847FB4" w:rsidP="00847FB4">
            <w:pPr>
              <w:jc w:val="center"/>
              <w:rPr>
                <w:rFonts w:eastAsiaTheme="minorEastAsia"/>
                <w:sz w:val="20"/>
                <w:szCs w:val="20"/>
              </w:rPr>
            </w:pPr>
          </w:p>
        </w:tc>
        <w:tc>
          <w:tcPr>
            <w:tcW w:w="992" w:type="dxa"/>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значение</w:t>
            </w:r>
          </w:p>
        </w:tc>
        <w:tc>
          <w:tcPr>
            <w:tcW w:w="709" w:type="dxa"/>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год</w:t>
            </w:r>
          </w:p>
        </w:tc>
        <w:tc>
          <w:tcPr>
            <w:tcW w:w="708" w:type="dxa"/>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2024</w:t>
            </w:r>
          </w:p>
        </w:tc>
        <w:tc>
          <w:tcPr>
            <w:tcW w:w="709" w:type="dxa"/>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2025</w:t>
            </w:r>
          </w:p>
        </w:tc>
        <w:tc>
          <w:tcPr>
            <w:tcW w:w="709" w:type="dxa"/>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2026</w:t>
            </w:r>
          </w:p>
        </w:tc>
        <w:tc>
          <w:tcPr>
            <w:tcW w:w="709" w:type="dxa"/>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2027</w:t>
            </w:r>
            <w:r>
              <w:rPr>
                <w:rFonts w:eastAsiaTheme="minorEastAsia"/>
                <w:sz w:val="20"/>
                <w:szCs w:val="20"/>
              </w:rPr>
              <w:t>-</w:t>
            </w:r>
            <w:r w:rsidRPr="00CB6271">
              <w:rPr>
                <w:rFonts w:eastAsiaTheme="minorEastAsia"/>
                <w:sz w:val="20"/>
                <w:szCs w:val="20"/>
              </w:rPr>
              <w:t>2030</w:t>
            </w:r>
          </w:p>
        </w:tc>
        <w:tc>
          <w:tcPr>
            <w:tcW w:w="1275" w:type="dxa"/>
            <w:vMerge/>
            <w:tcBorders>
              <w:right w:val="single" w:sz="4" w:space="0" w:color="auto"/>
            </w:tcBorders>
            <w:textDirection w:val="btLr"/>
            <w:vAlign w:val="center"/>
          </w:tcPr>
          <w:p w:rsidR="00847FB4" w:rsidRPr="00CB6271" w:rsidRDefault="00847FB4" w:rsidP="00847FB4">
            <w:pPr>
              <w:jc w:val="center"/>
              <w:rPr>
                <w:rFonts w:eastAsiaTheme="minorEastAsia"/>
                <w:sz w:val="20"/>
                <w:szCs w:val="20"/>
              </w:rPr>
            </w:pPr>
          </w:p>
        </w:tc>
        <w:tc>
          <w:tcPr>
            <w:tcW w:w="1560" w:type="dxa"/>
            <w:vMerge/>
            <w:tcBorders>
              <w:top w:val="single" w:sz="4" w:space="0" w:color="auto"/>
              <w:left w:val="single" w:sz="4" w:space="0" w:color="auto"/>
              <w:bottom w:val="single" w:sz="4" w:space="0" w:color="auto"/>
              <w:right w:val="single" w:sz="4" w:space="0" w:color="auto"/>
            </w:tcBorders>
            <w:textDirection w:val="btLr"/>
            <w:vAlign w:val="center"/>
          </w:tcPr>
          <w:p w:rsidR="00847FB4" w:rsidRPr="00CB6271" w:rsidRDefault="00847FB4" w:rsidP="00847FB4">
            <w:pPr>
              <w:jc w:val="center"/>
              <w:rPr>
                <w:rFonts w:eastAsiaTheme="minorEastAsia"/>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847FB4" w:rsidRPr="00CB6271" w:rsidRDefault="00847FB4" w:rsidP="00847FB4">
            <w:pPr>
              <w:jc w:val="center"/>
              <w:rPr>
                <w:rFonts w:eastAsiaTheme="minorEastAsia"/>
                <w:sz w:val="20"/>
                <w:szCs w:val="20"/>
              </w:rPr>
            </w:pPr>
          </w:p>
        </w:tc>
        <w:tc>
          <w:tcPr>
            <w:tcW w:w="127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847FB4" w:rsidRPr="00CB6271" w:rsidRDefault="00847FB4" w:rsidP="00847FB4">
            <w:pPr>
              <w:jc w:val="center"/>
              <w:rPr>
                <w:rFonts w:eastAsiaTheme="minorEastAsia"/>
                <w:sz w:val="20"/>
                <w:szCs w:val="20"/>
              </w:rPr>
            </w:pPr>
          </w:p>
        </w:tc>
      </w:tr>
      <w:tr w:rsidR="00B71E62" w:rsidRPr="00CB6271" w:rsidTr="00B71E62">
        <w:trPr>
          <w:trHeight w:val="331"/>
        </w:trPr>
        <w:tc>
          <w:tcPr>
            <w:tcW w:w="530" w:type="dxa"/>
            <w:vAlign w:val="center"/>
          </w:tcPr>
          <w:p w:rsidR="00847FB4" w:rsidRPr="008D0AA1" w:rsidRDefault="00847FB4" w:rsidP="00847FB4">
            <w:pPr>
              <w:jc w:val="center"/>
              <w:rPr>
                <w:rFonts w:eastAsiaTheme="minorEastAsia"/>
                <w:sz w:val="20"/>
                <w:szCs w:val="20"/>
              </w:rPr>
            </w:pPr>
            <w:r w:rsidRPr="008D0AA1">
              <w:rPr>
                <w:rFonts w:eastAsiaTheme="minorEastAsia"/>
                <w:sz w:val="20"/>
                <w:szCs w:val="20"/>
              </w:rPr>
              <w:t>1</w:t>
            </w:r>
          </w:p>
        </w:tc>
        <w:tc>
          <w:tcPr>
            <w:tcW w:w="1988" w:type="dxa"/>
            <w:vAlign w:val="center"/>
          </w:tcPr>
          <w:p w:rsidR="00847FB4" w:rsidRPr="008D0AA1" w:rsidRDefault="00847FB4" w:rsidP="00847FB4">
            <w:pPr>
              <w:ind w:right="-21"/>
              <w:contextualSpacing/>
              <w:jc w:val="center"/>
              <w:rPr>
                <w:rFonts w:eastAsiaTheme="minorEastAsia"/>
                <w:sz w:val="20"/>
                <w:szCs w:val="20"/>
              </w:rPr>
            </w:pPr>
            <w:r w:rsidRPr="008D0AA1">
              <w:rPr>
                <w:rFonts w:eastAsiaTheme="minorEastAsia"/>
                <w:sz w:val="20"/>
                <w:szCs w:val="20"/>
              </w:rPr>
              <w:t>2</w:t>
            </w:r>
          </w:p>
        </w:tc>
        <w:tc>
          <w:tcPr>
            <w:tcW w:w="1276" w:type="dxa"/>
            <w:vAlign w:val="center"/>
          </w:tcPr>
          <w:p w:rsidR="00847FB4" w:rsidRPr="008D0AA1" w:rsidRDefault="00847FB4" w:rsidP="00847FB4">
            <w:pPr>
              <w:contextualSpacing/>
              <w:jc w:val="center"/>
              <w:rPr>
                <w:rFonts w:eastAsiaTheme="minorEastAsia"/>
                <w:sz w:val="20"/>
                <w:szCs w:val="20"/>
              </w:rPr>
            </w:pPr>
            <w:r w:rsidRPr="008D0AA1">
              <w:rPr>
                <w:rFonts w:eastAsiaTheme="minorEastAsia"/>
                <w:sz w:val="20"/>
                <w:szCs w:val="20"/>
              </w:rPr>
              <w:t>3</w:t>
            </w:r>
          </w:p>
        </w:tc>
        <w:tc>
          <w:tcPr>
            <w:tcW w:w="1417" w:type="dxa"/>
            <w:vAlign w:val="center"/>
          </w:tcPr>
          <w:p w:rsidR="00847FB4" w:rsidRPr="008D0AA1" w:rsidRDefault="00847FB4" w:rsidP="00847FB4">
            <w:pPr>
              <w:contextualSpacing/>
              <w:jc w:val="center"/>
              <w:rPr>
                <w:rFonts w:eastAsiaTheme="minorEastAsia"/>
                <w:sz w:val="20"/>
                <w:szCs w:val="20"/>
              </w:rPr>
            </w:pPr>
            <w:r w:rsidRPr="008D0AA1">
              <w:rPr>
                <w:rFonts w:eastAsiaTheme="minorEastAsia"/>
                <w:sz w:val="20"/>
                <w:szCs w:val="20"/>
              </w:rPr>
              <w:t>4</w:t>
            </w:r>
          </w:p>
        </w:tc>
        <w:tc>
          <w:tcPr>
            <w:tcW w:w="993" w:type="dxa"/>
            <w:vAlign w:val="center"/>
          </w:tcPr>
          <w:p w:rsidR="00847FB4" w:rsidRPr="008D0AA1" w:rsidRDefault="00847FB4" w:rsidP="00847FB4">
            <w:pPr>
              <w:jc w:val="center"/>
              <w:rPr>
                <w:rFonts w:eastAsiaTheme="minorEastAsia"/>
                <w:sz w:val="20"/>
                <w:szCs w:val="20"/>
              </w:rPr>
            </w:pPr>
            <w:r w:rsidRPr="008D0AA1">
              <w:rPr>
                <w:rFonts w:eastAsiaTheme="minorEastAsia"/>
                <w:sz w:val="20"/>
                <w:szCs w:val="20"/>
              </w:rPr>
              <w:t>5</w:t>
            </w:r>
          </w:p>
        </w:tc>
        <w:tc>
          <w:tcPr>
            <w:tcW w:w="992" w:type="dxa"/>
            <w:vAlign w:val="center"/>
          </w:tcPr>
          <w:p w:rsidR="00847FB4" w:rsidRPr="008D0AA1" w:rsidRDefault="00847FB4" w:rsidP="00847FB4">
            <w:pPr>
              <w:jc w:val="center"/>
              <w:rPr>
                <w:rFonts w:eastAsiaTheme="minorEastAsia"/>
                <w:sz w:val="20"/>
                <w:szCs w:val="20"/>
              </w:rPr>
            </w:pPr>
            <w:r w:rsidRPr="008D0AA1">
              <w:rPr>
                <w:rFonts w:eastAsiaTheme="minorEastAsia"/>
                <w:sz w:val="20"/>
                <w:szCs w:val="20"/>
              </w:rPr>
              <w:t>6</w:t>
            </w:r>
          </w:p>
        </w:tc>
        <w:tc>
          <w:tcPr>
            <w:tcW w:w="709" w:type="dxa"/>
            <w:vAlign w:val="center"/>
          </w:tcPr>
          <w:p w:rsidR="00847FB4" w:rsidRPr="008D0AA1" w:rsidRDefault="00847FB4" w:rsidP="00847FB4">
            <w:pPr>
              <w:ind w:left="27"/>
              <w:contextualSpacing/>
              <w:jc w:val="center"/>
              <w:rPr>
                <w:rFonts w:eastAsiaTheme="minorEastAsia"/>
                <w:sz w:val="20"/>
                <w:szCs w:val="20"/>
              </w:rPr>
            </w:pPr>
            <w:r w:rsidRPr="008D0AA1">
              <w:rPr>
                <w:rFonts w:eastAsiaTheme="minorEastAsia"/>
                <w:sz w:val="20"/>
                <w:szCs w:val="20"/>
              </w:rPr>
              <w:t>7</w:t>
            </w:r>
          </w:p>
        </w:tc>
        <w:tc>
          <w:tcPr>
            <w:tcW w:w="708" w:type="dxa"/>
            <w:vAlign w:val="center"/>
          </w:tcPr>
          <w:p w:rsidR="00847FB4" w:rsidRPr="008D0AA1" w:rsidRDefault="00847FB4" w:rsidP="00847FB4">
            <w:pPr>
              <w:jc w:val="center"/>
              <w:rPr>
                <w:rFonts w:eastAsiaTheme="minorEastAsia"/>
                <w:sz w:val="20"/>
                <w:szCs w:val="20"/>
              </w:rPr>
            </w:pPr>
            <w:r w:rsidRPr="008D0AA1">
              <w:rPr>
                <w:rFonts w:eastAsiaTheme="minorEastAsia"/>
                <w:sz w:val="20"/>
                <w:szCs w:val="20"/>
              </w:rPr>
              <w:t>8</w:t>
            </w:r>
          </w:p>
        </w:tc>
        <w:tc>
          <w:tcPr>
            <w:tcW w:w="709" w:type="dxa"/>
            <w:vAlign w:val="center"/>
          </w:tcPr>
          <w:p w:rsidR="00847FB4" w:rsidRPr="008D0AA1" w:rsidRDefault="00847FB4" w:rsidP="00847FB4">
            <w:pPr>
              <w:ind w:left="-2"/>
              <w:contextualSpacing/>
              <w:jc w:val="center"/>
              <w:rPr>
                <w:rFonts w:eastAsiaTheme="minorEastAsia"/>
                <w:sz w:val="20"/>
                <w:szCs w:val="20"/>
              </w:rPr>
            </w:pPr>
            <w:r w:rsidRPr="008D0AA1">
              <w:rPr>
                <w:rFonts w:eastAsiaTheme="minorEastAsia"/>
                <w:sz w:val="20"/>
                <w:szCs w:val="20"/>
              </w:rPr>
              <w:t>9</w:t>
            </w:r>
          </w:p>
        </w:tc>
        <w:tc>
          <w:tcPr>
            <w:tcW w:w="709" w:type="dxa"/>
            <w:vAlign w:val="center"/>
          </w:tcPr>
          <w:p w:rsidR="00847FB4" w:rsidRPr="008D0AA1" w:rsidRDefault="00847FB4" w:rsidP="00847FB4">
            <w:pPr>
              <w:contextualSpacing/>
              <w:jc w:val="center"/>
              <w:rPr>
                <w:rFonts w:eastAsiaTheme="minorEastAsia"/>
                <w:sz w:val="20"/>
                <w:szCs w:val="20"/>
              </w:rPr>
            </w:pPr>
            <w:r w:rsidRPr="008D0AA1">
              <w:rPr>
                <w:rFonts w:eastAsiaTheme="minorEastAsia"/>
                <w:sz w:val="20"/>
                <w:szCs w:val="20"/>
              </w:rPr>
              <w:t>10</w:t>
            </w:r>
          </w:p>
        </w:tc>
        <w:tc>
          <w:tcPr>
            <w:tcW w:w="709" w:type="dxa"/>
            <w:vAlign w:val="center"/>
          </w:tcPr>
          <w:p w:rsidR="00847FB4" w:rsidRPr="008D0AA1" w:rsidRDefault="00847FB4" w:rsidP="00847FB4">
            <w:pPr>
              <w:contextualSpacing/>
              <w:jc w:val="center"/>
              <w:rPr>
                <w:rFonts w:eastAsiaTheme="minorEastAsia"/>
                <w:sz w:val="20"/>
                <w:szCs w:val="20"/>
              </w:rPr>
            </w:pPr>
            <w:r w:rsidRPr="008D0AA1">
              <w:rPr>
                <w:rFonts w:eastAsiaTheme="minorEastAsia"/>
                <w:sz w:val="20"/>
                <w:szCs w:val="20"/>
              </w:rPr>
              <w:t>11</w:t>
            </w:r>
          </w:p>
        </w:tc>
        <w:tc>
          <w:tcPr>
            <w:tcW w:w="1275" w:type="dxa"/>
            <w:vAlign w:val="center"/>
          </w:tcPr>
          <w:p w:rsidR="00847FB4" w:rsidRPr="008D0AA1" w:rsidRDefault="00847FB4" w:rsidP="00847FB4">
            <w:pPr>
              <w:contextualSpacing/>
              <w:jc w:val="center"/>
              <w:rPr>
                <w:rFonts w:eastAsiaTheme="minorEastAsia"/>
                <w:sz w:val="20"/>
                <w:szCs w:val="20"/>
              </w:rPr>
            </w:pPr>
            <w:r>
              <w:rPr>
                <w:rFonts w:eastAsiaTheme="minorEastAsia"/>
                <w:sz w:val="20"/>
                <w:szCs w:val="20"/>
              </w:rPr>
              <w:t>12</w:t>
            </w:r>
          </w:p>
        </w:tc>
        <w:tc>
          <w:tcPr>
            <w:tcW w:w="1560" w:type="dxa"/>
            <w:tcBorders>
              <w:top w:val="single" w:sz="4" w:space="0" w:color="auto"/>
            </w:tcBorders>
            <w:vAlign w:val="center"/>
          </w:tcPr>
          <w:p w:rsidR="00847FB4" w:rsidRPr="008D0AA1" w:rsidRDefault="00847FB4" w:rsidP="00847FB4">
            <w:pPr>
              <w:contextualSpacing/>
              <w:jc w:val="center"/>
              <w:rPr>
                <w:rFonts w:eastAsiaTheme="minorEastAsia"/>
                <w:sz w:val="20"/>
                <w:szCs w:val="20"/>
              </w:rPr>
            </w:pPr>
            <w:r>
              <w:rPr>
                <w:rFonts w:eastAsiaTheme="minorEastAsia"/>
                <w:sz w:val="20"/>
                <w:szCs w:val="20"/>
              </w:rPr>
              <w:t>13</w:t>
            </w:r>
          </w:p>
        </w:tc>
        <w:tc>
          <w:tcPr>
            <w:tcW w:w="992" w:type="dxa"/>
            <w:tcBorders>
              <w:top w:val="single" w:sz="4" w:space="0" w:color="auto"/>
            </w:tcBorders>
            <w:vAlign w:val="center"/>
          </w:tcPr>
          <w:p w:rsidR="00847FB4" w:rsidRPr="008D0AA1" w:rsidRDefault="00847FB4" w:rsidP="00847FB4">
            <w:pPr>
              <w:contextualSpacing/>
              <w:jc w:val="center"/>
              <w:rPr>
                <w:rFonts w:eastAsiaTheme="minorEastAsia"/>
                <w:sz w:val="20"/>
                <w:szCs w:val="20"/>
              </w:rPr>
            </w:pPr>
            <w:r>
              <w:rPr>
                <w:rFonts w:eastAsiaTheme="minorEastAsia"/>
                <w:sz w:val="20"/>
                <w:szCs w:val="20"/>
              </w:rPr>
              <w:t>14</w:t>
            </w:r>
          </w:p>
        </w:tc>
        <w:tc>
          <w:tcPr>
            <w:tcW w:w="1276" w:type="dxa"/>
            <w:tcBorders>
              <w:top w:val="single" w:sz="4" w:space="0" w:color="auto"/>
            </w:tcBorders>
            <w:vAlign w:val="center"/>
          </w:tcPr>
          <w:p w:rsidR="00847FB4" w:rsidRPr="008D0AA1" w:rsidRDefault="00847FB4" w:rsidP="00847FB4">
            <w:pPr>
              <w:ind w:left="-30"/>
              <w:contextualSpacing/>
              <w:jc w:val="center"/>
              <w:rPr>
                <w:rFonts w:eastAsiaTheme="minorEastAsia"/>
                <w:sz w:val="20"/>
                <w:szCs w:val="20"/>
              </w:rPr>
            </w:pPr>
            <w:r>
              <w:rPr>
                <w:rFonts w:eastAsiaTheme="minorEastAsia"/>
                <w:sz w:val="20"/>
                <w:szCs w:val="20"/>
              </w:rPr>
              <w:t>15</w:t>
            </w:r>
          </w:p>
        </w:tc>
      </w:tr>
      <w:tr w:rsidR="00847FB4" w:rsidRPr="00CB6271" w:rsidTr="00847FB4">
        <w:trPr>
          <w:trHeight w:val="408"/>
        </w:trPr>
        <w:tc>
          <w:tcPr>
            <w:tcW w:w="15843" w:type="dxa"/>
            <w:gridSpan w:val="15"/>
          </w:tcPr>
          <w:p w:rsidR="00847FB4" w:rsidRPr="00CB6271" w:rsidRDefault="00847FB4" w:rsidP="00847FB4">
            <w:pPr>
              <w:jc w:val="center"/>
              <w:rPr>
                <w:rFonts w:eastAsiaTheme="minorEastAsia"/>
                <w:i/>
                <w:sz w:val="20"/>
                <w:szCs w:val="20"/>
              </w:rPr>
            </w:pPr>
            <w:r w:rsidRPr="00CB6271">
              <w:rPr>
                <w:rFonts w:eastAsiaTheme="minorEastAsia"/>
                <w:i/>
                <w:sz w:val="20"/>
                <w:szCs w:val="20"/>
              </w:rPr>
              <w:t>Повышение качества управления муниципальными финансами города Нефтеюганска</w:t>
            </w:r>
          </w:p>
        </w:tc>
      </w:tr>
      <w:tr w:rsidR="00B71E62" w:rsidRPr="00CB6271" w:rsidTr="00B71E62">
        <w:trPr>
          <w:cantSplit/>
          <w:trHeight w:val="1744"/>
        </w:trPr>
        <w:tc>
          <w:tcPr>
            <w:tcW w:w="530" w:type="dxa"/>
          </w:tcPr>
          <w:p w:rsidR="00847FB4" w:rsidRPr="00CB6271" w:rsidRDefault="00847FB4" w:rsidP="00847FB4">
            <w:pPr>
              <w:rPr>
                <w:rFonts w:eastAsiaTheme="minorEastAsia"/>
                <w:sz w:val="20"/>
                <w:szCs w:val="20"/>
              </w:rPr>
            </w:pPr>
            <w:r>
              <w:rPr>
                <w:rFonts w:eastAsiaTheme="minorEastAsia"/>
                <w:sz w:val="20"/>
                <w:szCs w:val="20"/>
              </w:rPr>
              <w:t>1</w:t>
            </w:r>
            <w:r w:rsidRPr="00CB6271">
              <w:rPr>
                <w:rFonts w:eastAsiaTheme="minorEastAsia"/>
                <w:sz w:val="20"/>
                <w:szCs w:val="20"/>
              </w:rPr>
              <w:t>.</w:t>
            </w:r>
          </w:p>
        </w:tc>
        <w:tc>
          <w:tcPr>
            <w:tcW w:w="1988" w:type="dxa"/>
            <w:vAlign w:val="center"/>
          </w:tcPr>
          <w:p w:rsidR="00847FB4" w:rsidRPr="00CB6271" w:rsidRDefault="00847FB4" w:rsidP="00847FB4">
            <w:pPr>
              <w:rPr>
                <w:rFonts w:eastAsiaTheme="minorEastAsia"/>
                <w:i/>
                <w:sz w:val="20"/>
                <w:szCs w:val="20"/>
              </w:rPr>
            </w:pPr>
            <w:r w:rsidRPr="00CB6271">
              <w:rPr>
                <w:rFonts w:eastAsiaTheme="minorEastAsia"/>
                <w:i/>
                <w:sz w:val="20"/>
                <w:szCs w:val="20"/>
              </w:rPr>
              <w:t>Отношение объема муниципального долга к общему объему доходов бюджета</w:t>
            </w:r>
            <w:r w:rsidR="007604A5">
              <w:rPr>
                <w:rFonts w:eastAsiaTheme="minorEastAsia"/>
                <w:i/>
                <w:sz w:val="20"/>
                <w:szCs w:val="20"/>
              </w:rPr>
              <w:t xml:space="preserve">, </w:t>
            </w:r>
            <w:r w:rsidR="007604A5" w:rsidRPr="007604A5">
              <w:rPr>
                <w:rFonts w:eastAsiaTheme="minorEastAsia"/>
                <w:i/>
                <w:sz w:val="20"/>
                <w:szCs w:val="20"/>
              </w:rPr>
              <w:t>не более</w:t>
            </w:r>
          </w:p>
        </w:tc>
        <w:tc>
          <w:tcPr>
            <w:tcW w:w="1276" w:type="dxa"/>
            <w:vAlign w:val="center"/>
          </w:tcPr>
          <w:p w:rsidR="00847FB4" w:rsidRPr="00CB6271" w:rsidRDefault="00847FB4" w:rsidP="00847FB4">
            <w:pPr>
              <w:jc w:val="center"/>
              <w:rPr>
                <w:rFonts w:eastAsiaTheme="minorEastAsia"/>
                <w:sz w:val="20"/>
                <w:szCs w:val="20"/>
              </w:rPr>
            </w:pPr>
            <w:r>
              <w:rPr>
                <w:rFonts w:eastAsiaTheme="minorEastAsia"/>
                <w:i/>
                <w:sz w:val="20"/>
                <w:szCs w:val="20"/>
                <w:u w:color="000000"/>
              </w:rPr>
              <w:t>-</w:t>
            </w:r>
          </w:p>
        </w:tc>
        <w:tc>
          <w:tcPr>
            <w:tcW w:w="1417" w:type="dxa"/>
            <w:vAlign w:val="center"/>
          </w:tcPr>
          <w:p w:rsidR="00847FB4" w:rsidRPr="00CB6271" w:rsidRDefault="00847FB4" w:rsidP="00847FB4">
            <w:pPr>
              <w:jc w:val="center"/>
              <w:rPr>
                <w:rFonts w:eastAsiaTheme="minorEastAsia"/>
                <w:sz w:val="20"/>
                <w:szCs w:val="20"/>
              </w:rPr>
            </w:pPr>
          </w:p>
        </w:tc>
        <w:tc>
          <w:tcPr>
            <w:tcW w:w="993" w:type="dxa"/>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процент</w:t>
            </w:r>
          </w:p>
        </w:tc>
        <w:tc>
          <w:tcPr>
            <w:tcW w:w="992" w:type="dxa"/>
            <w:shd w:val="clear" w:color="auto" w:fill="auto"/>
            <w:vAlign w:val="center"/>
          </w:tcPr>
          <w:p w:rsidR="00847FB4" w:rsidRPr="008D0AA1" w:rsidRDefault="00847FB4" w:rsidP="00847FB4">
            <w:pPr>
              <w:jc w:val="center"/>
              <w:rPr>
                <w:rFonts w:eastAsiaTheme="minorEastAsia"/>
                <w:sz w:val="20"/>
                <w:szCs w:val="20"/>
              </w:rPr>
            </w:pPr>
            <w:r>
              <w:rPr>
                <w:rFonts w:eastAsiaTheme="minorEastAsia"/>
                <w:sz w:val="20"/>
                <w:szCs w:val="20"/>
              </w:rPr>
              <w:t>0,26</w:t>
            </w:r>
          </w:p>
        </w:tc>
        <w:tc>
          <w:tcPr>
            <w:tcW w:w="709" w:type="dxa"/>
            <w:shd w:val="clear" w:color="auto" w:fill="auto"/>
            <w:vAlign w:val="center"/>
          </w:tcPr>
          <w:p w:rsidR="00847FB4" w:rsidRPr="008D0AA1" w:rsidRDefault="00847FB4" w:rsidP="00847FB4">
            <w:pPr>
              <w:jc w:val="center"/>
              <w:rPr>
                <w:rFonts w:eastAsiaTheme="minorEastAsia"/>
                <w:sz w:val="20"/>
                <w:szCs w:val="20"/>
              </w:rPr>
            </w:pPr>
            <w:r w:rsidRPr="008D0AA1">
              <w:rPr>
                <w:rFonts w:eastAsiaTheme="minorEastAsia"/>
                <w:sz w:val="20"/>
                <w:szCs w:val="20"/>
              </w:rPr>
              <w:t>202</w:t>
            </w:r>
            <w:r>
              <w:rPr>
                <w:rFonts w:eastAsiaTheme="minorEastAsia"/>
                <w:sz w:val="20"/>
                <w:szCs w:val="20"/>
              </w:rPr>
              <w:t>2</w:t>
            </w:r>
          </w:p>
        </w:tc>
        <w:tc>
          <w:tcPr>
            <w:tcW w:w="708" w:type="dxa"/>
            <w:vAlign w:val="center"/>
          </w:tcPr>
          <w:p w:rsidR="00847FB4" w:rsidRPr="00CB6271" w:rsidRDefault="00847FB4" w:rsidP="00847FB4">
            <w:pPr>
              <w:jc w:val="center"/>
              <w:rPr>
                <w:sz w:val="20"/>
                <w:szCs w:val="20"/>
              </w:rPr>
            </w:pPr>
            <w:r w:rsidRPr="00CB6271">
              <w:rPr>
                <w:sz w:val="20"/>
                <w:szCs w:val="20"/>
              </w:rPr>
              <w:t>&lt;=50</w:t>
            </w:r>
          </w:p>
        </w:tc>
        <w:tc>
          <w:tcPr>
            <w:tcW w:w="709" w:type="dxa"/>
            <w:vAlign w:val="center"/>
          </w:tcPr>
          <w:p w:rsidR="00847FB4" w:rsidRPr="00CB6271" w:rsidRDefault="00847FB4" w:rsidP="00847FB4">
            <w:pPr>
              <w:jc w:val="center"/>
              <w:rPr>
                <w:sz w:val="20"/>
                <w:szCs w:val="20"/>
              </w:rPr>
            </w:pPr>
            <w:r w:rsidRPr="00CB6271">
              <w:rPr>
                <w:sz w:val="20"/>
                <w:szCs w:val="20"/>
              </w:rPr>
              <w:t>&lt;=50</w:t>
            </w:r>
          </w:p>
        </w:tc>
        <w:tc>
          <w:tcPr>
            <w:tcW w:w="709" w:type="dxa"/>
            <w:vAlign w:val="center"/>
          </w:tcPr>
          <w:p w:rsidR="00847FB4" w:rsidRPr="00CB6271" w:rsidRDefault="00847FB4" w:rsidP="00847FB4">
            <w:pPr>
              <w:jc w:val="center"/>
              <w:rPr>
                <w:sz w:val="20"/>
                <w:szCs w:val="20"/>
              </w:rPr>
            </w:pPr>
            <w:r w:rsidRPr="00CB6271">
              <w:rPr>
                <w:sz w:val="20"/>
                <w:szCs w:val="20"/>
              </w:rPr>
              <w:t>&lt;=50</w:t>
            </w:r>
          </w:p>
        </w:tc>
        <w:tc>
          <w:tcPr>
            <w:tcW w:w="709" w:type="dxa"/>
            <w:vAlign w:val="center"/>
          </w:tcPr>
          <w:p w:rsidR="00847FB4" w:rsidRPr="00CB6271" w:rsidRDefault="00847FB4" w:rsidP="00847FB4">
            <w:pPr>
              <w:jc w:val="center"/>
              <w:rPr>
                <w:sz w:val="20"/>
                <w:szCs w:val="20"/>
              </w:rPr>
            </w:pPr>
            <w:r w:rsidRPr="00CB6271">
              <w:rPr>
                <w:sz w:val="20"/>
                <w:szCs w:val="20"/>
              </w:rPr>
              <w:t>&lt;=50</w:t>
            </w:r>
          </w:p>
        </w:tc>
        <w:tc>
          <w:tcPr>
            <w:tcW w:w="1275" w:type="dxa"/>
            <w:vAlign w:val="center"/>
          </w:tcPr>
          <w:p w:rsidR="00847FB4" w:rsidRDefault="00847FB4" w:rsidP="00847FB4">
            <w:pPr>
              <w:jc w:val="center"/>
              <w:rPr>
                <w:rFonts w:eastAsiaTheme="minorEastAsia"/>
                <w:sz w:val="20"/>
                <w:szCs w:val="20"/>
              </w:rPr>
            </w:pPr>
          </w:p>
          <w:p w:rsidR="00847FB4" w:rsidRPr="00CB6271" w:rsidRDefault="00847FB4" w:rsidP="00847FB4">
            <w:pPr>
              <w:jc w:val="center"/>
              <w:rPr>
                <w:rFonts w:eastAsiaTheme="minorEastAsia"/>
                <w:sz w:val="20"/>
                <w:szCs w:val="20"/>
              </w:rPr>
            </w:pPr>
            <w:r w:rsidRPr="00CB6271">
              <w:rPr>
                <w:rFonts w:eastAsiaTheme="minorEastAsia"/>
                <w:sz w:val="20"/>
                <w:szCs w:val="20"/>
              </w:rPr>
              <w:t>Бюджетный кодекс Российской Федерации (статья 107)</w:t>
            </w:r>
          </w:p>
        </w:tc>
        <w:tc>
          <w:tcPr>
            <w:tcW w:w="1560" w:type="dxa"/>
            <w:vAlign w:val="center"/>
          </w:tcPr>
          <w:p w:rsidR="00847FB4" w:rsidRDefault="00847FB4" w:rsidP="00847FB4">
            <w:pPr>
              <w:jc w:val="center"/>
            </w:pPr>
            <w:r w:rsidRPr="004D19A4">
              <w:rPr>
                <w:rFonts w:eastAsiaTheme="minorEastAsia"/>
              </w:rPr>
              <w:t>Департамент финансов</w:t>
            </w:r>
          </w:p>
        </w:tc>
        <w:tc>
          <w:tcPr>
            <w:tcW w:w="992" w:type="dxa"/>
            <w:vAlign w:val="center"/>
          </w:tcPr>
          <w:p w:rsidR="00847FB4" w:rsidRPr="00CB6271" w:rsidRDefault="00847FB4" w:rsidP="00847FB4">
            <w:pPr>
              <w:jc w:val="center"/>
              <w:rPr>
                <w:rFonts w:eastAsiaTheme="minorEastAsia"/>
                <w:sz w:val="20"/>
                <w:szCs w:val="20"/>
              </w:rPr>
            </w:pPr>
            <w:r w:rsidRPr="00CB6271">
              <w:rPr>
                <w:rFonts w:eastAsiaTheme="minorEastAsia"/>
                <w:sz w:val="20"/>
                <w:szCs w:val="20"/>
              </w:rPr>
              <w:t>-</w:t>
            </w:r>
          </w:p>
        </w:tc>
        <w:tc>
          <w:tcPr>
            <w:tcW w:w="1276" w:type="dxa"/>
            <w:vAlign w:val="center"/>
          </w:tcPr>
          <w:p w:rsidR="00847FB4" w:rsidRPr="00CB6271" w:rsidRDefault="00847FB4" w:rsidP="00847FB4">
            <w:pPr>
              <w:jc w:val="center"/>
              <w:rPr>
                <w:rFonts w:eastAsiaTheme="minorEastAsia"/>
                <w:sz w:val="20"/>
                <w:szCs w:val="20"/>
              </w:rPr>
            </w:pPr>
          </w:p>
        </w:tc>
      </w:tr>
    </w:tbl>
    <w:p w:rsidR="003F4DA2" w:rsidRDefault="003F4DA2" w:rsidP="00865165">
      <w:pPr>
        <w:widowControl w:val="0"/>
        <w:autoSpaceDE w:val="0"/>
        <w:autoSpaceDN w:val="0"/>
        <w:jc w:val="right"/>
        <w:rPr>
          <w:sz w:val="28"/>
          <w:szCs w:val="28"/>
        </w:rPr>
      </w:pPr>
    </w:p>
    <w:p w:rsidR="003F4DA2" w:rsidRDefault="003F4DA2" w:rsidP="00865165">
      <w:pPr>
        <w:widowControl w:val="0"/>
        <w:autoSpaceDE w:val="0"/>
        <w:autoSpaceDN w:val="0"/>
        <w:jc w:val="right"/>
        <w:rPr>
          <w:sz w:val="28"/>
          <w:szCs w:val="28"/>
        </w:rPr>
      </w:pPr>
    </w:p>
    <w:p w:rsidR="003F4DA2" w:rsidRDefault="003F4DA2" w:rsidP="00865165">
      <w:pPr>
        <w:widowControl w:val="0"/>
        <w:autoSpaceDE w:val="0"/>
        <w:autoSpaceDN w:val="0"/>
        <w:jc w:val="right"/>
        <w:rPr>
          <w:sz w:val="28"/>
          <w:szCs w:val="28"/>
        </w:rPr>
      </w:pPr>
    </w:p>
    <w:p w:rsidR="00B71E62" w:rsidRDefault="00B71E62" w:rsidP="00865165">
      <w:pPr>
        <w:widowControl w:val="0"/>
        <w:autoSpaceDE w:val="0"/>
        <w:autoSpaceDN w:val="0"/>
        <w:jc w:val="right"/>
        <w:rPr>
          <w:sz w:val="28"/>
          <w:szCs w:val="28"/>
        </w:rPr>
      </w:pPr>
    </w:p>
    <w:p w:rsidR="003F4DA2" w:rsidRDefault="003F4DA2" w:rsidP="00865165">
      <w:pPr>
        <w:widowControl w:val="0"/>
        <w:autoSpaceDE w:val="0"/>
        <w:autoSpaceDN w:val="0"/>
        <w:jc w:val="right"/>
        <w:rPr>
          <w:sz w:val="28"/>
          <w:szCs w:val="28"/>
        </w:rPr>
      </w:pPr>
    </w:p>
    <w:p w:rsidR="00847FB4" w:rsidRDefault="00847FB4" w:rsidP="00865165">
      <w:pPr>
        <w:widowControl w:val="0"/>
        <w:autoSpaceDE w:val="0"/>
        <w:autoSpaceDN w:val="0"/>
        <w:jc w:val="right"/>
        <w:rPr>
          <w:sz w:val="28"/>
          <w:szCs w:val="28"/>
        </w:rPr>
      </w:pPr>
    </w:p>
    <w:p w:rsidR="00847FB4" w:rsidRDefault="00847FB4" w:rsidP="00865165">
      <w:pPr>
        <w:widowControl w:val="0"/>
        <w:autoSpaceDE w:val="0"/>
        <w:autoSpaceDN w:val="0"/>
        <w:jc w:val="right"/>
        <w:rPr>
          <w:sz w:val="28"/>
          <w:szCs w:val="28"/>
        </w:rPr>
      </w:pPr>
    </w:p>
    <w:p w:rsidR="00847FB4" w:rsidRDefault="00847FB4" w:rsidP="00865165">
      <w:pPr>
        <w:widowControl w:val="0"/>
        <w:autoSpaceDE w:val="0"/>
        <w:autoSpaceDN w:val="0"/>
        <w:jc w:val="right"/>
        <w:rPr>
          <w:sz w:val="28"/>
          <w:szCs w:val="28"/>
        </w:rPr>
      </w:pPr>
    </w:p>
    <w:p w:rsidR="00847FB4" w:rsidRDefault="00847FB4" w:rsidP="00865165">
      <w:pPr>
        <w:widowControl w:val="0"/>
        <w:autoSpaceDE w:val="0"/>
        <w:autoSpaceDN w:val="0"/>
        <w:jc w:val="right"/>
        <w:rPr>
          <w:sz w:val="28"/>
          <w:szCs w:val="28"/>
        </w:rPr>
      </w:pPr>
    </w:p>
    <w:p w:rsidR="00847FB4" w:rsidRDefault="00847FB4" w:rsidP="00865165">
      <w:pPr>
        <w:widowControl w:val="0"/>
        <w:autoSpaceDE w:val="0"/>
        <w:autoSpaceDN w:val="0"/>
        <w:jc w:val="right"/>
        <w:rPr>
          <w:sz w:val="28"/>
          <w:szCs w:val="28"/>
        </w:rPr>
      </w:pPr>
    </w:p>
    <w:p w:rsidR="003F4DA2" w:rsidRDefault="003F4DA2" w:rsidP="00865165">
      <w:pPr>
        <w:widowControl w:val="0"/>
        <w:autoSpaceDE w:val="0"/>
        <w:autoSpaceDN w:val="0"/>
        <w:jc w:val="right"/>
        <w:rPr>
          <w:sz w:val="28"/>
          <w:szCs w:val="28"/>
        </w:rPr>
      </w:pPr>
    </w:p>
    <w:p w:rsidR="009225EE" w:rsidRDefault="009225EE" w:rsidP="00865165">
      <w:pPr>
        <w:widowControl w:val="0"/>
        <w:autoSpaceDE w:val="0"/>
        <w:autoSpaceDN w:val="0"/>
        <w:jc w:val="right"/>
        <w:rPr>
          <w:sz w:val="28"/>
          <w:szCs w:val="28"/>
        </w:rPr>
      </w:pPr>
    </w:p>
    <w:p w:rsidR="00F94D01" w:rsidRDefault="00F94D01" w:rsidP="00865165">
      <w:pPr>
        <w:widowControl w:val="0"/>
        <w:autoSpaceDE w:val="0"/>
        <w:autoSpaceDN w:val="0"/>
        <w:jc w:val="center"/>
        <w:rPr>
          <w:sz w:val="28"/>
          <w:szCs w:val="28"/>
        </w:rPr>
      </w:pPr>
    </w:p>
    <w:p w:rsidR="00865165" w:rsidRPr="00561020" w:rsidRDefault="00847FB4" w:rsidP="00865165">
      <w:pPr>
        <w:widowControl w:val="0"/>
        <w:autoSpaceDE w:val="0"/>
        <w:autoSpaceDN w:val="0"/>
        <w:jc w:val="center"/>
        <w:rPr>
          <w:sz w:val="28"/>
          <w:szCs w:val="28"/>
        </w:rPr>
      </w:pPr>
      <w:r>
        <w:rPr>
          <w:sz w:val="28"/>
          <w:szCs w:val="28"/>
        </w:rPr>
        <w:lastRenderedPageBreak/>
        <w:t>П</w:t>
      </w:r>
      <w:r w:rsidR="00865165" w:rsidRPr="00561020">
        <w:rPr>
          <w:sz w:val="28"/>
          <w:szCs w:val="28"/>
        </w:rPr>
        <w:t xml:space="preserve">лан достижения </w:t>
      </w:r>
      <w:r w:rsidR="00865165" w:rsidRPr="00847FB4">
        <w:rPr>
          <w:sz w:val="28"/>
          <w:szCs w:val="28"/>
        </w:rPr>
        <w:t xml:space="preserve">показателей </w:t>
      </w:r>
      <w:r w:rsidRPr="00847FB4">
        <w:rPr>
          <w:sz w:val="28"/>
          <w:szCs w:val="28"/>
        </w:rPr>
        <w:t>муниципальной</w:t>
      </w:r>
      <w:r w:rsidR="00865165" w:rsidRPr="00847FB4">
        <w:rPr>
          <w:sz w:val="28"/>
          <w:szCs w:val="28"/>
        </w:rPr>
        <w:t xml:space="preserve"> программы в 2024</w:t>
      </w:r>
      <w:r w:rsidR="00865165" w:rsidRPr="00561020">
        <w:rPr>
          <w:sz w:val="28"/>
          <w:szCs w:val="28"/>
        </w:rPr>
        <w:t xml:space="preserve"> году</w:t>
      </w:r>
    </w:p>
    <w:p w:rsidR="00865165" w:rsidRPr="00932E8A" w:rsidRDefault="00865165" w:rsidP="00865165">
      <w:pPr>
        <w:widowControl w:val="0"/>
        <w:autoSpaceDE w:val="0"/>
        <w:autoSpaceDN w:val="0"/>
        <w:jc w:val="both"/>
        <w:rPr>
          <w:color w:val="FF0000"/>
          <w:sz w:val="28"/>
          <w:szCs w:val="28"/>
        </w:rPr>
      </w:pPr>
    </w:p>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551"/>
        <w:gridCol w:w="3900"/>
        <w:gridCol w:w="1219"/>
        <w:gridCol w:w="1249"/>
        <w:gridCol w:w="535"/>
        <w:gridCol w:w="532"/>
        <w:gridCol w:w="532"/>
        <w:gridCol w:w="532"/>
        <w:gridCol w:w="532"/>
        <w:gridCol w:w="598"/>
        <w:gridCol w:w="547"/>
        <w:gridCol w:w="532"/>
        <w:gridCol w:w="532"/>
        <w:gridCol w:w="532"/>
        <w:gridCol w:w="565"/>
        <w:gridCol w:w="1981"/>
      </w:tblGrid>
      <w:tr w:rsidR="00865165" w:rsidRPr="00932E8A" w:rsidTr="00B41E9B">
        <w:trPr>
          <w:trHeight w:val="64"/>
          <w:tblHeader/>
        </w:trPr>
        <w:tc>
          <w:tcPr>
            <w:tcW w:w="185" w:type="pct"/>
            <w:vMerge w:val="restart"/>
            <w:vAlign w:val="center"/>
          </w:tcPr>
          <w:p w:rsidR="00865165" w:rsidRPr="00C50BB7" w:rsidRDefault="00865165" w:rsidP="00BD4E7B">
            <w:pPr>
              <w:jc w:val="center"/>
            </w:pPr>
            <w:r w:rsidRPr="00C50BB7">
              <w:t>№ п/п</w:t>
            </w:r>
          </w:p>
        </w:tc>
        <w:tc>
          <w:tcPr>
            <w:tcW w:w="1311" w:type="pct"/>
            <w:vMerge w:val="restart"/>
            <w:vAlign w:val="center"/>
          </w:tcPr>
          <w:p w:rsidR="00865165" w:rsidRPr="00C50BB7" w:rsidRDefault="00865165" w:rsidP="00BD4E7B">
            <w:pPr>
              <w:jc w:val="center"/>
            </w:pPr>
            <w:r w:rsidRPr="00C50BB7">
              <w:t xml:space="preserve">Наименование показателя </w:t>
            </w:r>
          </w:p>
        </w:tc>
        <w:tc>
          <w:tcPr>
            <w:tcW w:w="410" w:type="pct"/>
            <w:vMerge w:val="restart"/>
            <w:vAlign w:val="center"/>
          </w:tcPr>
          <w:p w:rsidR="00865165" w:rsidRPr="00C50BB7" w:rsidRDefault="00865165" w:rsidP="00BD4E7B">
            <w:pPr>
              <w:jc w:val="center"/>
            </w:pPr>
            <w:r w:rsidRPr="00C50BB7">
              <w:t>Уровень показателя</w:t>
            </w:r>
          </w:p>
        </w:tc>
        <w:tc>
          <w:tcPr>
            <w:tcW w:w="420" w:type="pct"/>
            <w:vMerge w:val="restart"/>
            <w:vAlign w:val="center"/>
          </w:tcPr>
          <w:p w:rsidR="00865165" w:rsidRPr="00C50BB7" w:rsidRDefault="00865165" w:rsidP="00BD4E7B">
            <w:pPr>
              <w:jc w:val="center"/>
            </w:pPr>
            <w:r w:rsidRPr="00C50BB7">
              <w:t>Единица измерения (по ОКЕИ)</w:t>
            </w:r>
          </w:p>
        </w:tc>
        <w:tc>
          <w:tcPr>
            <w:tcW w:w="2008" w:type="pct"/>
            <w:gridSpan w:val="11"/>
            <w:vAlign w:val="center"/>
          </w:tcPr>
          <w:p w:rsidR="00865165" w:rsidRPr="00C50BB7" w:rsidRDefault="00865165" w:rsidP="00945543">
            <w:pPr>
              <w:jc w:val="center"/>
            </w:pPr>
            <w:r w:rsidRPr="00C50BB7">
              <w:t>Плановые значения по месяцам</w:t>
            </w:r>
          </w:p>
        </w:tc>
        <w:tc>
          <w:tcPr>
            <w:tcW w:w="667" w:type="pct"/>
            <w:vMerge w:val="restart"/>
            <w:vAlign w:val="center"/>
          </w:tcPr>
          <w:p w:rsidR="00865165" w:rsidRDefault="00865165" w:rsidP="00BD4E7B">
            <w:pPr>
              <w:jc w:val="center"/>
            </w:pPr>
            <w:r w:rsidRPr="005F308A">
              <w:t xml:space="preserve">На конец </w:t>
            </w:r>
          </w:p>
          <w:p w:rsidR="00865165" w:rsidRPr="005F308A" w:rsidRDefault="00865165" w:rsidP="00BD4E7B">
            <w:pPr>
              <w:jc w:val="center"/>
            </w:pPr>
            <w:r w:rsidRPr="005F308A">
              <w:t>2024 года</w:t>
            </w:r>
          </w:p>
        </w:tc>
      </w:tr>
      <w:tr w:rsidR="00865165" w:rsidRPr="00932E8A" w:rsidTr="00B41E9B">
        <w:trPr>
          <w:trHeight w:val="64"/>
          <w:tblHeader/>
        </w:trPr>
        <w:tc>
          <w:tcPr>
            <w:tcW w:w="185" w:type="pct"/>
            <w:vMerge/>
            <w:vAlign w:val="center"/>
          </w:tcPr>
          <w:p w:rsidR="00865165" w:rsidRPr="00C50BB7" w:rsidRDefault="00865165" w:rsidP="00BD4E7B">
            <w:pPr>
              <w:jc w:val="center"/>
            </w:pPr>
          </w:p>
        </w:tc>
        <w:tc>
          <w:tcPr>
            <w:tcW w:w="1311" w:type="pct"/>
            <w:vMerge/>
            <w:vAlign w:val="center"/>
          </w:tcPr>
          <w:p w:rsidR="00865165" w:rsidRPr="00C50BB7" w:rsidRDefault="00865165" w:rsidP="00BD4E7B">
            <w:pPr>
              <w:jc w:val="center"/>
            </w:pPr>
          </w:p>
        </w:tc>
        <w:tc>
          <w:tcPr>
            <w:tcW w:w="410" w:type="pct"/>
            <w:vMerge/>
            <w:vAlign w:val="center"/>
          </w:tcPr>
          <w:p w:rsidR="00865165" w:rsidRPr="00C50BB7" w:rsidRDefault="00865165" w:rsidP="00BD4E7B">
            <w:pPr>
              <w:jc w:val="center"/>
            </w:pPr>
          </w:p>
        </w:tc>
        <w:tc>
          <w:tcPr>
            <w:tcW w:w="420" w:type="pct"/>
            <w:vMerge/>
            <w:vAlign w:val="center"/>
          </w:tcPr>
          <w:p w:rsidR="00865165" w:rsidRPr="00C50BB7" w:rsidRDefault="00865165" w:rsidP="00BD4E7B">
            <w:pPr>
              <w:jc w:val="center"/>
            </w:pPr>
          </w:p>
        </w:tc>
        <w:tc>
          <w:tcPr>
            <w:tcW w:w="180" w:type="pct"/>
            <w:vAlign w:val="center"/>
          </w:tcPr>
          <w:p w:rsidR="00865165" w:rsidRPr="00C50BB7" w:rsidRDefault="00865165" w:rsidP="00BD4E7B">
            <w:pPr>
              <w:jc w:val="center"/>
            </w:pPr>
            <w:r w:rsidRPr="00C50BB7">
              <w:t>янв.</w:t>
            </w:r>
          </w:p>
        </w:tc>
        <w:tc>
          <w:tcPr>
            <w:tcW w:w="179" w:type="pct"/>
            <w:vAlign w:val="center"/>
          </w:tcPr>
          <w:p w:rsidR="00865165" w:rsidRPr="00C50BB7" w:rsidRDefault="00865165" w:rsidP="00BD4E7B">
            <w:pPr>
              <w:jc w:val="center"/>
            </w:pPr>
            <w:r w:rsidRPr="00C50BB7">
              <w:t>фев.</w:t>
            </w:r>
          </w:p>
        </w:tc>
        <w:tc>
          <w:tcPr>
            <w:tcW w:w="179" w:type="pct"/>
            <w:vAlign w:val="center"/>
          </w:tcPr>
          <w:p w:rsidR="00865165" w:rsidRPr="00C50BB7" w:rsidRDefault="00865165" w:rsidP="00BD4E7B">
            <w:pPr>
              <w:jc w:val="center"/>
            </w:pPr>
            <w:r w:rsidRPr="00C50BB7">
              <w:t>март</w:t>
            </w:r>
          </w:p>
        </w:tc>
        <w:tc>
          <w:tcPr>
            <w:tcW w:w="179" w:type="pct"/>
            <w:vAlign w:val="center"/>
          </w:tcPr>
          <w:p w:rsidR="00865165" w:rsidRPr="00C50BB7" w:rsidRDefault="00865165" w:rsidP="00BD4E7B">
            <w:pPr>
              <w:jc w:val="center"/>
            </w:pPr>
            <w:r w:rsidRPr="00C50BB7">
              <w:t>апр.</w:t>
            </w:r>
          </w:p>
        </w:tc>
        <w:tc>
          <w:tcPr>
            <w:tcW w:w="179" w:type="pct"/>
            <w:vAlign w:val="center"/>
          </w:tcPr>
          <w:p w:rsidR="00865165" w:rsidRPr="00C50BB7" w:rsidRDefault="00865165" w:rsidP="00BD4E7B">
            <w:pPr>
              <w:jc w:val="center"/>
            </w:pPr>
            <w:r w:rsidRPr="00C50BB7">
              <w:t>май</w:t>
            </w:r>
          </w:p>
        </w:tc>
        <w:tc>
          <w:tcPr>
            <w:tcW w:w="201" w:type="pct"/>
            <w:vAlign w:val="center"/>
          </w:tcPr>
          <w:p w:rsidR="00865165" w:rsidRPr="005F308A" w:rsidRDefault="00865165" w:rsidP="00BD4E7B">
            <w:pPr>
              <w:jc w:val="center"/>
            </w:pPr>
            <w:r w:rsidRPr="005F308A">
              <w:t>июнь</w:t>
            </w:r>
          </w:p>
        </w:tc>
        <w:tc>
          <w:tcPr>
            <w:tcW w:w="184" w:type="pct"/>
            <w:vAlign w:val="center"/>
          </w:tcPr>
          <w:p w:rsidR="00865165" w:rsidRPr="005F308A" w:rsidRDefault="00865165" w:rsidP="00BD4E7B">
            <w:pPr>
              <w:jc w:val="center"/>
            </w:pPr>
            <w:r w:rsidRPr="005F308A">
              <w:t>июль</w:t>
            </w:r>
          </w:p>
        </w:tc>
        <w:tc>
          <w:tcPr>
            <w:tcW w:w="179" w:type="pct"/>
            <w:vAlign w:val="center"/>
          </w:tcPr>
          <w:p w:rsidR="00865165" w:rsidRPr="005F308A" w:rsidRDefault="00865165" w:rsidP="00BD4E7B">
            <w:pPr>
              <w:jc w:val="center"/>
            </w:pPr>
            <w:r w:rsidRPr="005F308A">
              <w:t>авг.</w:t>
            </w:r>
          </w:p>
        </w:tc>
        <w:tc>
          <w:tcPr>
            <w:tcW w:w="179" w:type="pct"/>
            <w:vAlign w:val="center"/>
          </w:tcPr>
          <w:p w:rsidR="00865165" w:rsidRPr="005F308A" w:rsidRDefault="00865165" w:rsidP="00BD4E7B">
            <w:pPr>
              <w:jc w:val="center"/>
            </w:pPr>
            <w:r w:rsidRPr="005F308A">
              <w:t>сен.</w:t>
            </w:r>
          </w:p>
        </w:tc>
        <w:tc>
          <w:tcPr>
            <w:tcW w:w="179" w:type="pct"/>
            <w:vAlign w:val="center"/>
          </w:tcPr>
          <w:p w:rsidR="00865165" w:rsidRPr="005F308A" w:rsidRDefault="00865165" w:rsidP="00BD4E7B">
            <w:pPr>
              <w:jc w:val="center"/>
            </w:pPr>
            <w:r w:rsidRPr="005F308A">
              <w:t>окт.</w:t>
            </w:r>
          </w:p>
        </w:tc>
        <w:tc>
          <w:tcPr>
            <w:tcW w:w="190" w:type="pct"/>
            <w:vAlign w:val="center"/>
          </w:tcPr>
          <w:p w:rsidR="00865165" w:rsidRPr="00C50BB7" w:rsidRDefault="00865165" w:rsidP="00BD4E7B">
            <w:pPr>
              <w:jc w:val="center"/>
            </w:pPr>
            <w:r w:rsidRPr="00C50BB7">
              <w:t>ноя.</w:t>
            </w:r>
          </w:p>
        </w:tc>
        <w:tc>
          <w:tcPr>
            <w:tcW w:w="667" w:type="pct"/>
            <w:vMerge/>
            <w:vAlign w:val="center"/>
          </w:tcPr>
          <w:p w:rsidR="00865165" w:rsidRPr="00C50BB7" w:rsidRDefault="00865165" w:rsidP="00BD4E7B">
            <w:pPr>
              <w:jc w:val="center"/>
            </w:pPr>
          </w:p>
        </w:tc>
      </w:tr>
      <w:tr w:rsidR="00865165" w:rsidRPr="00932E8A" w:rsidTr="00B41E9B">
        <w:trPr>
          <w:trHeight w:val="204"/>
          <w:tblHeader/>
        </w:trPr>
        <w:tc>
          <w:tcPr>
            <w:tcW w:w="185" w:type="pct"/>
            <w:vAlign w:val="center"/>
          </w:tcPr>
          <w:p w:rsidR="00865165" w:rsidRPr="00C50BB7" w:rsidRDefault="00865165" w:rsidP="00BD4E7B">
            <w:pPr>
              <w:jc w:val="center"/>
            </w:pPr>
            <w:r w:rsidRPr="00C50BB7">
              <w:t>1</w:t>
            </w:r>
          </w:p>
        </w:tc>
        <w:tc>
          <w:tcPr>
            <w:tcW w:w="1311" w:type="pct"/>
            <w:vAlign w:val="center"/>
          </w:tcPr>
          <w:p w:rsidR="00865165" w:rsidRPr="00C50BB7" w:rsidRDefault="00865165" w:rsidP="00BD4E7B">
            <w:pPr>
              <w:jc w:val="center"/>
            </w:pPr>
            <w:r w:rsidRPr="00C50BB7">
              <w:t>2</w:t>
            </w:r>
          </w:p>
        </w:tc>
        <w:tc>
          <w:tcPr>
            <w:tcW w:w="410" w:type="pct"/>
            <w:vAlign w:val="center"/>
          </w:tcPr>
          <w:p w:rsidR="00865165" w:rsidRPr="00C50BB7" w:rsidRDefault="00865165" w:rsidP="00BD4E7B">
            <w:pPr>
              <w:jc w:val="center"/>
            </w:pPr>
            <w:r w:rsidRPr="00C50BB7">
              <w:t>3</w:t>
            </w:r>
          </w:p>
        </w:tc>
        <w:tc>
          <w:tcPr>
            <w:tcW w:w="420" w:type="pct"/>
            <w:vAlign w:val="center"/>
          </w:tcPr>
          <w:p w:rsidR="00865165" w:rsidRPr="00C50BB7" w:rsidRDefault="00865165" w:rsidP="00BD4E7B">
            <w:pPr>
              <w:jc w:val="center"/>
            </w:pPr>
            <w:r w:rsidRPr="00C50BB7">
              <w:t>4</w:t>
            </w:r>
          </w:p>
        </w:tc>
        <w:tc>
          <w:tcPr>
            <w:tcW w:w="180" w:type="pct"/>
            <w:vAlign w:val="center"/>
          </w:tcPr>
          <w:p w:rsidR="00865165" w:rsidRPr="00C50BB7" w:rsidRDefault="00865165" w:rsidP="00BD4E7B">
            <w:pPr>
              <w:jc w:val="center"/>
            </w:pPr>
            <w:r w:rsidRPr="00C50BB7">
              <w:t>5</w:t>
            </w:r>
          </w:p>
        </w:tc>
        <w:tc>
          <w:tcPr>
            <w:tcW w:w="179" w:type="pct"/>
            <w:vAlign w:val="center"/>
          </w:tcPr>
          <w:p w:rsidR="00865165" w:rsidRPr="00C50BB7" w:rsidRDefault="00865165" w:rsidP="00BD4E7B">
            <w:pPr>
              <w:jc w:val="center"/>
            </w:pPr>
            <w:r w:rsidRPr="00C50BB7">
              <w:t>6</w:t>
            </w:r>
          </w:p>
        </w:tc>
        <w:tc>
          <w:tcPr>
            <w:tcW w:w="179" w:type="pct"/>
            <w:vAlign w:val="center"/>
          </w:tcPr>
          <w:p w:rsidR="00865165" w:rsidRPr="00C50BB7" w:rsidRDefault="00865165" w:rsidP="00BD4E7B">
            <w:pPr>
              <w:jc w:val="center"/>
              <w:rPr>
                <w:b/>
              </w:rPr>
            </w:pPr>
            <w:r w:rsidRPr="00C50BB7">
              <w:rPr>
                <w:b/>
              </w:rPr>
              <w:t>7</w:t>
            </w:r>
          </w:p>
        </w:tc>
        <w:tc>
          <w:tcPr>
            <w:tcW w:w="179" w:type="pct"/>
            <w:vAlign w:val="center"/>
          </w:tcPr>
          <w:p w:rsidR="00865165" w:rsidRPr="00C50BB7" w:rsidRDefault="00865165" w:rsidP="00BD4E7B">
            <w:pPr>
              <w:jc w:val="center"/>
            </w:pPr>
            <w:r w:rsidRPr="00C50BB7">
              <w:t>8</w:t>
            </w:r>
          </w:p>
        </w:tc>
        <w:tc>
          <w:tcPr>
            <w:tcW w:w="179" w:type="pct"/>
            <w:vAlign w:val="center"/>
          </w:tcPr>
          <w:p w:rsidR="00865165" w:rsidRPr="00C50BB7" w:rsidRDefault="00865165" w:rsidP="00BD4E7B">
            <w:pPr>
              <w:jc w:val="center"/>
            </w:pPr>
            <w:r w:rsidRPr="00C50BB7">
              <w:t>9</w:t>
            </w:r>
          </w:p>
        </w:tc>
        <w:tc>
          <w:tcPr>
            <w:tcW w:w="201" w:type="pct"/>
            <w:vAlign w:val="center"/>
          </w:tcPr>
          <w:p w:rsidR="00865165" w:rsidRPr="00C50BB7" w:rsidRDefault="00865165" w:rsidP="00BD4E7B">
            <w:pPr>
              <w:jc w:val="center"/>
            </w:pPr>
            <w:r w:rsidRPr="00C50BB7">
              <w:t>10</w:t>
            </w:r>
          </w:p>
        </w:tc>
        <w:tc>
          <w:tcPr>
            <w:tcW w:w="184" w:type="pct"/>
            <w:vAlign w:val="center"/>
          </w:tcPr>
          <w:p w:rsidR="00865165" w:rsidRPr="00C50BB7" w:rsidRDefault="00865165" w:rsidP="00BD4E7B">
            <w:pPr>
              <w:jc w:val="center"/>
            </w:pPr>
            <w:r w:rsidRPr="00C50BB7">
              <w:t>11</w:t>
            </w:r>
          </w:p>
        </w:tc>
        <w:tc>
          <w:tcPr>
            <w:tcW w:w="179" w:type="pct"/>
            <w:vAlign w:val="center"/>
          </w:tcPr>
          <w:p w:rsidR="00865165" w:rsidRPr="00C50BB7" w:rsidRDefault="00865165" w:rsidP="00BD4E7B">
            <w:pPr>
              <w:jc w:val="center"/>
            </w:pPr>
            <w:r w:rsidRPr="00C50BB7">
              <w:t>12</w:t>
            </w:r>
          </w:p>
        </w:tc>
        <w:tc>
          <w:tcPr>
            <w:tcW w:w="179" w:type="pct"/>
            <w:vAlign w:val="center"/>
          </w:tcPr>
          <w:p w:rsidR="00865165" w:rsidRPr="00C50BB7" w:rsidRDefault="00865165" w:rsidP="00BD4E7B">
            <w:pPr>
              <w:jc w:val="center"/>
            </w:pPr>
            <w:r w:rsidRPr="00C50BB7">
              <w:t>13</w:t>
            </w:r>
          </w:p>
        </w:tc>
        <w:tc>
          <w:tcPr>
            <w:tcW w:w="179" w:type="pct"/>
            <w:vAlign w:val="center"/>
          </w:tcPr>
          <w:p w:rsidR="00865165" w:rsidRPr="00C50BB7" w:rsidRDefault="00865165" w:rsidP="00BD4E7B">
            <w:pPr>
              <w:jc w:val="center"/>
            </w:pPr>
            <w:r w:rsidRPr="00C50BB7">
              <w:t>14</w:t>
            </w:r>
          </w:p>
        </w:tc>
        <w:tc>
          <w:tcPr>
            <w:tcW w:w="190" w:type="pct"/>
            <w:vAlign w:val="center"/>
          </w:tcPr>
          <w:p w:rsidR="00865165" w:rsidRPr="00C50BB7" w:rsidRDefault="00865165" w:rsidP="00BD4E7B">
            <w:pPr>
              <w:jc w:val="center"/>
            </w:pPr>
            <w:r w:rsidRPr="00C50BB7">
              <w:t>15</w:t>
            </w:r>
          </w:p>
        </w:tc>
        <w:tc>
          <w:tcPr>
            <w:tcW w:w="667" w:type="pct"/>
            <w:vAlign w:val="center"/>
          </w:tcPr>
          <w:p w:rsidR="00865165" w:rsidRPr="00C50BB7" w:rsidRDefault="00865165" w:rsidP="00BD4E7B">
            <w:pPr>
              <w:jc w:val="center"/>
            </w:pPr>
            <w:r w:rsidRPr="00C50BB7">
              <w:t>16</w:t>
            </w:r>
          </w:p>
        </w:tc>
      </w:tr>
      <w:tr w:rsidR="00847FB4" w:rsidRPr="00932E8A" w:rsidTr="00B41E9B">
        <w:trPr>
          <w:trHeight w:val="204"/>
          <w:tblHeader/>
        </w:trPr>
        <w:tc>
          <w:tcPr>
            <w:tcW w:w="185" w:type="pct"/>
            <w:vAlign w:val="center"/>
          </w:tcPr>
          <w:p w:rsidR="00847FB4" w:rsidRPr="00B41E9B" w:rsidRDefault="00B41E9B" w:rsidP="00BD4E7B">
            <w:pPr>
              <w:jc w:val="center"/>
            </w:pPr>
            <w:r w:rsidRPr="00B41E9B">
              <w:t>1.</w:t>
            </w:r>
          </w:p>
        </w:tc>
        <w:tc>
          <w:tcPr>
            <w:tcW w:w="4815" w:type="pct"/>
            <w:gridSpan w:val="15"/>
            <w:vAlign w:val="center"/>
          </w:tcPr>
          <w:p w:rsidR="00847FB4" w:rsidRPr="00B41E9B" w:rsidRDefault="00847FB4" w:rsidP="00847FB4">
            <w:r w:rsidRPr="00B41E9B">
              <w:t>Повышение качества управления муниципальными финансами города Нефтеюганска</w:t>
            </w:r>
          </w:p>
        </w:tc>
      </w:tr>
      <w:tr w:rsidR="00603E3F" w:rsidRPr="00932E8A" w:rsidTr="00B41E9B">
        <w:trPr>
          <w:trHeight w:val="386"/>
        </w:trPr>
        <w:tc>
          <w:tcPr>
            <w:tcW w:w="185" w:type="pct"/>
            <w:vAlign w:val="center"/>
          </w:tcPr>
          <w:p w:rsidR="00603E3F" w:rsidRPr="00B41E9B" w:rsidRDefault="003F4DA2" w:rsidP="00603E3F">
            <w:pPr>
              <w:jc w:val="center"/>
            </w:pPr>
            <w:r w:rsidRPr="00B41E9B">
              <w:rPr>
                <w:lang w:val="en-US"/>
              </w:rPr>
              <w:t>1</w:t>
            </w:r>
            <w:r w:rsidR="00603E3F" w:rsidRPr="00B41E9B">
              <w:rPr>
                <w:lang w:val="en-US"/>
              </w:rPr>
              <w:t>.</w:t>
            </w:r>
            <w:r w:rsidR="00B41E9B" w:rsidRPr="00B41E9B">
              <w:t>1.</w:t>
            </w:r>
          </w:p>
        </w:tc>
        <w:tc>
          <w:tcPr>
            <w:tcW w:w="1311" w:type="pct"/>
            <w:vAlign w:val="center"/>
          </w:tcPr>
          <w:p w:rsidR="00603E3F" w:rsidRPr="00B41E9B" w:rsidRDefault="00847FB4" w:rsidP="00F96473">
            <w:pPr>
              <w:rPr>
                <w:bCs/>
                <w:u w:color="000000"/>
              </w:rPr>
            </w:pPr>
            <w:r w:rsidRPr="00B41E9B">
              <w:rPr>
                <w:rFonts w:eastAsiaTheme="minorEastAsia"/>
                <w:i/>
                <w:sz w:val="20"/>
                <w:szCs w:val="20"/>
              </w:rPr>
              <w:t>Отношение объема муниципального долга к общему объему доходов бюджета</w:t>
            </w:r>
            <w:r w:rsidR="00C742CD">
              <w:rPr>
                <w:rFonts w:eastAsiaTheme="minorEastAsia"/>
                <w:i/>
                <w:sz w:val="20"/>
                <w:szCs w:val="20"/>
              </w:rPr>
              <w:t>,</w:t>
            </w:r>
            <w:r w:rsidR="00C742CD">
              <w:t xml:space="preserve"> </w:t>
            </w:r>
            <w:r w:rsidR="00C742CD" w:rsidRPr="00C742CD">
              <w:rPr>
                <w:rFonts w:eastAsiaTheme="minorEastAsia"/>
                <w:i/>
                <w:sz w:val="20"/>
                <w:szCs w:val="20"/>
              </w:rPr>
              <w:t>не более</w:t>
            </w:r>
          </w:p>
        </w:tc>
        <w:tc>
          <w:tcPr>
            <w:tcW w:w="410" w:type="pct"/>
            <w:vAlign w:val="center"/>
          </w:tcPr>
          <w:p w:rsidR="00603E3F" w:rsidRPr="00C50BB7" w:rsidRDefault="00945543" w:rsidP="00603E3F">
            <w:pPr>
              <w:jc w:val="center"/>
              <w:rPr>
                <w:u w:color="000000"/>
              </w:rPr>
            </w:pPr>
            <w:r>
              <w:rPr>
                <w:u w:color="000000"/>
              </w:rPr>
              <w:t>-</w:t>
            </w:r>
          </w:p>
        </w:tc>
        <w:tc>
          <w:tcPr>
            <w:tcW w:w="420" w:type="pct"/>
            <w:vAlign w:val="center"/>
          </w:tcPr>
          <w:p w:rsidR="00603E3F" w:rsidRPr="00C50BB7" w:rsidRDefault="00603E3F" w:rsidP="00603E3F">
            <w:pPr>
              <w:jc w:val="center"/>
            </w:pPr>
            <w:r w:rsidRPr="00C50BB7">
              <w:t>процент</w:t>
            </w:r>
          </w:p>
        </w:tc>
        <w:tc>
          <w:tcPr>
            <w:tcW w:w="180" w:type="pct"/>
            <w:vAlign w:val="center"/>
          </w:tcPr>
          <w:p w:rsidR="00603E3F" w:rsidRPr="00C50BB7" w:rsidRDefault="00603E3F" w:rsidP="00603E3F">
            <w:pPr>
              <w:jc w:val="center"/>
            </w:pPr>
            <w:r>
              <w:t>-</w:t>
            </w:r>
          </w:p>
        </w:tc>
        <w:tc>
          <w:tcPr>
            <w:tcW w:w="179" w:type="pct"/>
            <w:vAlign w:val="center"/>
          </w:tcPr>
          <w:p w:rsidR="00603E3F" w:rsidRPr="00C50BB7" w:rsidRDefault="00603E3F" w:rsidP="00603E3F">
            <w:pPr>
              <w:jc w:val="center"/>
            </w:pPr>
            <w:r w:rsidRPr="00C50BB7">
              <w:t>-</w:t>
            </w:r>
          </w:p>
        </w:tc>
        <w:tc>
          <w:tcPr>
            <w:tcW w:w="179" w:type="pct"/>
            <w:vAlign w:val="center"/>
          </w:tcPr>
          <w:p w:rsidR="00603E3F" w:rsidRDefault="00603E3F" w:rsidP="00603E3F">
            <w:pPr>
              <w:jc w:val="center"/>
            </w:pPr>
            <w:r w:rsidRPr="00DB575D">
              <w:t>-</w:t>
            </w:r>
          </w:p>
        </w:tc>
        <w:tc>
          <w:tcPr>
            <w:tcW w:w="179" w:type="pct"/>
            <w:vAlign w:val="center"/>
          </w:tcPr>
          <w:p w:rsidR="00603E3F" w:rsidRDefault="00603E3F" w:rsidP="00603E3F">
            <w:pPr>
              <w:jc w:val="center"/>
            </w:pPr>
            <w:r w:rsidRPr="00DB575D">
              <w:t>-</w:t>
            </w:r>
          </w:p>
        </w:tc>
        <w:tc>
          <w:tcPr>
            <w:tcW w:w="179" w:type="pct"/>
            <w:vAlign w:val="center"/>
          </w:tcPr>
          <w:p w:rsidR="00603E3F" w:rsidRDefault="00603E3F" w:rsidP="00603E3F">
            <w:pPr>
              <w:jc w:val="center"/>
            </w:pPr>
            <w:r w:rsidRPr="00DB575D">
              <w:t>-</w:t>
            </w:r>
          </w:p>
        </w:tc>
        <w:tc>
          <w:tcPr>
            <w:tcW w:w="201" w:type="pct"/>
            <w:vAlign w:val="center"/>
          </w:tcPr>
          <w:p w:rsidR="00603E3F" w:rsidRDefault="00603E3F" w:rsidP="00603E3F">
            <w:pPr>
              <w:jc w:val="center"/>
            </w:pPr>
            <w:r w:rsidRPr="00DB575D">
              <w:t>-</w:t>
            </w:r>
          </w:p>
        </w:tc>
        <w:tc>
          <w:tcPr>
            <w:tcW w:w="184" w:type="pct"/>
            <w:vAlign w:val="center"/>
          </w:tcPr>
          <w:p w:rsidR="00603E3F" w:rsidRDefault="00603E3F" w:rsidP="00603E3F">
            <w:pPr>
              <w:jc w:val="center"/>
            </w:pPr>
            <w:r w:rsidRPr="00DB575D">
              <w:t>-</w:t>
            </w:r>
          </w:p>
        </w:tc>
        <w:tc>
          <w:tcPr>
            <w:tcW w:w="179" w:type="pct"/>
            <w:vAlign w:val="center"/>
          </w:tcPr>
          <w:p w:rsidR="00603E3F" w:rsidRDefault="00603E3F" w:rsidP="00603E3F">
            <w:pPr>
              <w:jc w:val="center"/>
            </w:pPr>
            <w:r w:rsidRPr="00DB575D">
              <w:t>-</w:t>
            </w:r>
          </w:p>
        </w:tc>
        <w:tc>
          <w:tcPr>
            <w:tcW w:w="179" w:type="pct"/>
            <w:vAlign w:val="center"/>
          </w:tcPr>
          <w:p w:rsidR="00603E3F" w:rsidRDefault="00603E3F" w:rsidP="00603E3F">
            <w:pPr>
              <w:jc w:val="center"/>
            </w:pPr>
            <w:r w:rsidRPr="00DB575D">
              <w:t>-</w:t>
            </w:r>
          </w:p>
        </w:tc>
        <w:tc>
          <w:tcPr>
            <w:tcW w:w="179" w:type="pct"/>
            <w:vAlign w:val="center"/>
          </w:tcPr>
          <w:p w:rsidR="00603E3F" w:rsidRPr="00C50BB7" w:rsidRDefault="00603E3F" w:rsidP="00603E3F">
            <w:pPr>
              <w:jc w:val="center"/>
            </w:pPr>
            <w:r w:rsidRPr="00C50BB7">
              <w:t>-</w:t>
            </w:r>
          </w:p>
        </w:tc>
        <w:tc>
          <w:tcPr>
            <w:tcW w:w="190" w:type="pct"/>
            <w:vAlign w:val="center"/>
          </w:tcPr>
          <w:p w:rsidR="00603E3F" w:rsidRPr="00C50BB7" w:rsidRDefault="00603E3F" w:rsidP="00603E3F">
            <w:pPr>
              <w:jc w:val="center"/>
            </w:pPr>
            <w:r w:rsidRPr="00C50BB7">
              <w:t>-</w:t>
            </w:r>
          </w:p>
        </w:tc>
        <w:tc>
          <w:tcPr>
            <w:tcW w:w="667" w:type="pct"/>
            <w:vAlign w:val="center"/>
          </w:tcPr>
          <w:p w:rsidR="00603E3F" w:rsidRPr="00576AD6" w:rsidRDefault="00603E3F" w:rsidP="00603E3F">
            <w:pPr>
              <w:jc w:val="center"/>
            </w:pPr>
            <w:r>
              <w:rPr>
                <w:lang w:val="en-US"/>
              </w:rPr>
              <w:t>&lt;</w:t>
            </w:r>
            <w:r>
              <w:t>=50</w:t>
            </w:r>
          </w:p>
        </w:tc>
      </w:tr>
    </w:tbl>
    <w:p w:rsidR="00BC589B" w:rsidRDefault="00BC589B" w:rsidP="001C4D7E">
      <w:pPr>
        <w:ind w:firstLine="708"/>
        <w:jc w:val="both"/>
        <w:rPr>
          <w:sz w:val="28"/>
          <w:szCs w:val="28"/>
        </w:rPr>
      </w:pPr>
    </w:p>
    <w:p w:rsidR="00BC589B" w:rsidRDefault="00BC589B" w:rsidP="001C4D7E">
      <w:pPr>
        <w:ind w:firstLine="708"/>
        <w:jc w:val="both"/>
        <w:rPr>
          <w:sz w:val="28"/>
          <w:szCs w:val="28"/>
        </w:rPr>
      </w:pPr>
    </w:p>
    <w:p w:rsidR="00BC589B" w:rsidRDefault="00BC589B" w:rsidP="001C4D7E">
      <w:pPr>
        <w:ind w:firstLine="708"/>
        <w:jc w:val="both"/>
        <w:rPr>
          <w:sz w:val="28"/>
          <w:szCs w:val="28"/>
        </w:rPr>
      </w:pPr>
    </w:p>
    <w:p w:rsidR="00BC589B" w:rsidRDefault="00BC589B" w:rsidP="005A74D0">
      <w:pPr>
        <w:jc w:val="right"/>
        <w:rPr>
          <w:sz w:val="28"/>
          <w:szCs w:val="28"/>
        </w:rPr>
      </w:pPr>
    </w:p>
    <w:p w:rsidR="00BC589B" w:rsidRDefault="00BC589B" w:rsidP="005A74D0">
      <w:pPr>
        <w:jc w:val="right"/>
        <w:rPr>
          <w:sz w:val="28"/>
          <w:szCs w:val="28"/>
        </w:rPr>
      </w:pPr>
    </w:p>
    <w:p w:rsidR="00BC589B" w:rsidRDefault="00BC589B" w:rsidP="005A74D0">
      <w:pPr>
        <w:jc w:val="right"/>
        <w:rPr>
          <w:sz w:val="28"/>
          <w:szCs w:val="28"/>
        </w:rPr>
      </w:pPr>
    </w:p>
    <w:p w:rsidR="00BC589B" w:rsidRDefault="00BC589B" w:rsidP="005A74D0">
      <w:pPr>
        <w:jc w:val="right"/>
        <w:rPr>
          <w:sz w:val="28"/>
          <w:szCs w:val="28"/>
        </w:rPr>
      </w:pPr>
    </w:p>
    <w:p w:rsidR="00BC589B" w:rsidRDefault="00BC589B" w:rsidP="005A74D0">
      <w:pPr>
        <w:jc w:val="right"/>
        <w:rPr>
          <w:sz w:val="28"/>
          <w:szCs w:val="28"/>
        </w:rPr>
      </w:pPr>
    </w:p>
    <w:p w:rsidR="00BC589B" w:rsidRDefault="00BC589B" w:rsidP="005A74D0">
      <w:pPr>
        <w:jc w:val="right"/>
        <w:rPr>
          <w:sz w:val="28"/>
          <w:szCs w:val="28"/>
        </w:rPr>
      </w:pPr>
    </w:p>
    <w:p w:rsidR="00BC589B" w:rsidRDefault="00BC589B" w:rsidP="005A74D0">
      <w:pPr>
        <w:jc w:val="right"/>
        <w:rPr>
          <w:sz w:val="28"/>
          <w:szCs w:val="28"/>
        </w:rPr>
      </w:pPr>
    </w:p>
    <w:p w:rsidR="00BC589B" w:rsidRDefault="00BC589B" w:rsidP="005A74D0">
      <w:pPr>
        <w:jc w:val="right"/>
        <w:rPr>
          <w:sz w:val="28"/>
          <w:szCs w:val="28"/>
        </w:rPr>
      </w:pPr>
    </w:p>
    <w:p w:rsidR="00BC589B" w:rsidRDefault="00BC589B" w:rsidP="005A74D0">
      <w:pPr>
        <w:jc w:val="right"/>
        <w:rPr>
          <w:sz w:val="28"/>
          <w:szCs w:val="28"/>
        </w:rPr>
      </w:pPr>
    </w:p>
    <w:p w:rsidR="00BC589B" w:rsidRDefault="00BC589B" w:rsidP="005A74D0">
      <w:pPr>
        <w:jc w:val="right"/>
        <w:rPr>
          <w:sz w:val="28"/>
          <w:szCs w:val="28"/>
        </w:rPr>
      </w:pPr>
    </w:p>
    <w:p w:rsidR="00BC589B" w:rsidRDefault="00BC589B" w:rsidP="005A74D0">
      <w:pPr>
        <w:jc w:val="right"/>
        <w:rPr>
          <w:sz w:val="28"/>
          <w:szCs w:val="28"/>
        </w:rPr>
      </w:pPr>
    </w:p>
    <w:p w:rsidR="00BC589B" w:rsidRDefault="00BC589B" w:rsidP="005A74D0">
      <w:pPr>
        <w:jc w:val="right"/>
        <w:rPr>
          <w:sz w:val="28"/>
          <w:szCs w:val="28"/>
        </w:rPr>
      </w:pPr>
    </w:p>
    <w:p w:rsidR="00BC589B" w:rsidRDefault="00BC589B" w:rsidP="005A74D0">
      <w:pPr>
        <w:jc w:val="right"/>
        <w:rPr>
          <w:sz w:val="28"/>
          <w:szCs w:val="28"/>
        </w:rPr>
      </w:pPr>
    </w:p>
    <w:p w:rsidR="00563270" w:rsidRDefault="00563270" w:rsidP="005A74D0">
      <w:pPr>
        <w:jc w:val="right"/>
        <w:rPr>
          <w:sz w:val="28"/>
          <w:szCs w:val="28"/>
        </w:rPr>
      </w:pPr>
    </w:p>
    <w:p w:rsidR="00563270" w:rsidRDefault="00563270" w:rsidP="005A74D0">
      <w:pPr>
        <w:jc w:val="right"/>
        <w:rPr>
          <w:sz w:val="28"/>
          <w:szCs w:val="28"/>
        </w:rPr>
      </w:pPr>
    </w:p>
    <w:p w:rsidR="00563270" w:rsidRDefault="00563270" w:rsidP="005A74D0">
      <w:pPr>
        <w:jc w:val="right"/>
        <w:rPr>
          <w:sz w:val="28"/>
          <w:szCs w:val="28"/>
        </w:rPr>
      </w:pPr>
    </w:p>
    <w:p w:rsidR="005A74D0" w:rsidRDefault="005A74D0" w:rsidP="005A74D0">
      <w:pPr>
        <w:jc w:val="right"/>
        <w:rPr>
          <w:sz w:val="28"/>
          <w:szCs w:val="28"/>
        </w:rPr>
      </w:pPr>
    </w:p>
    <w:p w:rsidR="005A74D0" w:rsidRPr="00DE005A" w:rsidRDefault="005A74D0" w:rsidP="005A74D0">
      <w:pPr>
        <w:jc w:val="center"/>
        <w:rPr>
          <w:rFonts w:eastAsiaTheme="minorEastAsia"/>
          <w:sz w:val="28"/>
          <w:szCs w:val="28"/>
        </w:rPr>
      </w:pPr>
      <w:r w:rsidRPr="00DE005A">
        <w:rPr>
          <w:rFonts w:eastAsiaTheme="minorEastAsia"/>
          <w:sz w:val="28"/>
          <w:szCs w:val="28"/>
        </w:rPr>
        <w:t>Структура муниципальной программы</w:t>
      </w:r>
    </w:p>
    <w:p w:rsidR="005A74D0" w:rsidRPr="00DE005A" w:rsidRDefault="005A74D0" w:rsidP="005A74D0">
      <w:pPr>
        <w:jc w:val="center"/>
        <w:rPr>
          <w:rFonts w:eastAsiaTheme="minorEastAsia"/>
          <w:sz w:val="28"/>
          <w:szCs w:val="28"/>
        </w:rPr>
      </w:pPr>
    </w:p>
    <w:tbl>
      <w:tblPr>
        <w:tblW w:w="14596" w:type="dxa"/>
        <w:tblLook w:val="01E0" w:firstRow="1" w:lastRow="1" w:firstColumn="1" w:lastColumn="1" w:noHBand="0" w:noVBand="0"/>
      </w:tblPr>
      <w:tblGrid>
        <w:gridCol w:w="899"/>
        <w:gridCol w:w="4340"/>
        <w:gridCol w:w="6493"/>
        <w:gridCol w:w="2864"/>
      </w:tblGrid>
      <w:tr w:rsidR="005A74D0" w:rsidRPr="00DE005A" w:rsidTr="00FF2C7E">
        <w:trPr>
          <w:trHeight w:val="498"/>
        </w:trPr>
        <w:tc>
          <w:tcPr>
            <w:tcW w:w="899"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r w:rsidRPr="00DE005A">
              <w:rPr>
                <w:rFonts w:eastAsiaTheme="minorEastAsia"/>
              </w:rPr>
              <w:t>№ п/п</w:t>
            </w:r>
          </w:p>
        </w:tc>
        <w:tc>
          <w:tcPr>
            <w:tcW w:w="4340"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r w:rsidRPr="00DE005A">
              <w:rPr>
                <w:rFonts w:eastAsiaTheme="minorEastAsia"/>
              </w:rPr>
              <w:t>Задачи структурного элемента</w:t>
            </w:r>
          </w:p>
        </w:tc>
        <w:tc>
          <w:tcPr>
            <w:tcW w:w="6493"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r w:rsidRPr="00DE005A">
              <w:rPr>
                <w:rFonts w:eastAsiaTheme="minorEastAsia"/>
              </w:rPr>
              <w:t xml:space="preserve">Краткое </w:t>
            </w:r>
            <w:r>
              <w:rPr>
                <w:rFonts w:eastAsiaTheme="minorEastAsia"/>
              </w:rPr>
              <w:t xml:space="preserve">описание ожидаемых эффектов от </w:t>
            </w:r>
            <w:r w:rsidRPr="00DE005A">
              <w:rPr>
                <w:rFonts w:eastAsiaTheme="minorEastAsia"/>
              </w:rPr>
              <w:t>реализации задачи структурного элемента</w:t>
            </w:r>
          </w:p>
        </w:tc>
        <w:tc>
          <w:tcPr>
            <w:tcW w:w="2864"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r w:rsidRPr="00DE005A">
              <w:rPr>
                <w:rFonts w:eastAsiaTheme="minorEastAsia"/>
              </w:rPr>
              <w:t>Связь с показателями</w:t>
            </w:r>
          </w:p>
        </w:tc>
      </w:tr>
      <w:tr w:rsidR="005A74D0" w:rsidRPr="00DE005A" w:rsidTr="00FF2C7E">
        <w:trPr>
          <w:trHeight w:val="274"/>
        </w:trPr>
        <w:tc>
          <w:tcPr>
            <w:tcW w:w="899"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r w:rsidRPr="00DE005A">
              <w:rPr>
                <w:rFonts w:eastAsiaTheme="minorEastAsia"/>
              </w:rPr>
              <w:t>1</w:t>
            </w:r>
          </w:p>
        </w:tc>
        <w:tc>
          <w:tcPr>
            <w:tcW w:w="4340"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r w:rsidRPr="00DE005A">
              <w:rPr>
                <w:rFonts w:eastAsiaTheme="minorEastAsia"/>
              </w:rPr>
              <w:t>2</w:t>
            </w:r>
          </w:p>
        </w:tc>
        <w:tc>
          <w:tcPr>
            <w:tcW w:w="6493"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r w:rsidRPr="00DE005A">
              <w:rPr>
                <w:rFonts w:eastAsiaTheme="minorEastAsia"/>
              </w:rPr>
              <w:t>3</w:t>
            </w:r>
          </w:p>
        </w:tc>
        <w:tc>
          <w:tcPr>
            <w:tcW w:w="2864"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r w:rsidRPr="00DE005A">
              <w:rPr>
                <w:rFonts w:eastAsiaTheme="minorEastAsia"/>
              </w:rPr>
              <w:t>4</w:t>
            </w:r>
          </w:p>
        </w:tc>
      </w:tr>
      <w:tr w:rsidR="005A74D0" w:rsidRPr="00DE005A" w:rsidTr="00496B04">
        <w:trPr>
          <w:trHeight w:val="282"/>
        </w:trPr>
        <w:tc>
          <w:tcPr>
            <w:tcW w:w="899"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r w:rsidRPr="00DE005A">
              <w:rPr>
                <w:rFonts w:eastAsiaTheme="minorEastAsia"/>
              </w:rPr>
              <w:t>1.</w:t>
            </w:r>
          </w:p>
        </w:tc>
        <w:tc>
          <w:tcPr>
            <w:tcW w:w="13697" w:type="dxa"/>
            <w:gridSpan w:val="3"/>
            <w:tcBorders>
              <w:top w:val="single" w:sz="4" w:space="0" w:color="auto"/>
              <w:left w:val="single" w:sz="4" w:space="0" w:color="auto"/>
              <w:bottom w:val="single" w:sz="4" w:space="0" w:color="auto"/>
              <w:right w:val="single" w:sz="4" w:space="0" w:color="auto"/>
            </w:tcBorders>
            <w:vAlign w:val="center"/>
          </w:tcPr>
          <w:p w:rsidR="005A74D0" w:rsidRPr="00B97212" w:rsidRDefault="005A74D0" w:rsidP="008B09D8">
            <w:pPr>
              <w:jc w:val="center"/>
              <w:rPr>
                <w:rFonts w:eastAsiaTheme="minorEastAsia"/>
              </w:rPr>
            </w:pPr>
            <w:r w:rsidRPr="00B97212">
              <w:t>Комплекс процессных мероприятий</w:t>
            </w:r>
            <w:r w:rsidRPr="00B97212">
              <w:rPr>
                <w:rFonts w:eastAsiaTheme="minorEastAsia"/>
              </w:rPr>
              <w:t xml:space="preserve"> «</w:t>
            </w:r>
            <w:r w:rsidR="008B09D8" w:rsidRPr="00B97212">
              <w:rPr>
                <w:rFonts w:eastAsiaTheme="minorEastAsia"/>
              </w:rPr>
              <w:t>Обеспечение деятельности органов местного самоуправления</w:t>
            </w:r>
            <w:r w:rsidRPr="00B97212">
              <w:rPr>
                <w:rFonts w:eastAsiaTheme="minorEastAsia"/>
              </w:rPr>
              <w:t>»</w:t>
            </w:r>
          </w:p>
          <w:p w:rsidR="00FF2C7E" w:rsidRPr="00B97212" w:rsidRDefault="00B97212" w:rsidP="008B09D8">
            <w:pPr>
              <w:jc w:val="center"/>
              <w:rPr>
                <w:rFonts w:eastAsiaTheme="minorEastAsia"/>
              </w:rPr>
            </w:pPr>
            <w:proofErr w:type="spellStart"/>
            <w:r w:rsidRPr="00B97212">
              <w:rPr>
                <w:rFonts w:eastAsiaTheme="minorEastAsia"/>
              </w:rPr>
              <w:t>Халезова</w:t>
            </w:r>
            <w:proofErr w:type="spellEnd"/>
            <w:r w:rsidRPr="00B97212">
              <w:rPr>
                <w:rFonts w:eastAsiaTheme="minorEastAsia"/>
              </w:rPr>
              <w:t xml:space="preserve"> Наталья Сергеевна</w:t>
            </w:r>
          </w:p>
        </w:tc>
      </w:tr>
      <w:tr w:rsidR="005A74D0" w:rsidRPr="00DE005A" w:rsidTr="00496B04">
        <w:trPr>
          <w:trHeight w:val="347"/>
        </w:trPr>
        <w:tc>
          <w:tcPr>
            <w:tcW w:w="899"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p>
        </w:tc>
        <w:tc>
          <w:tcPr>
            <w:tcW w:w="4340"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rPr>
                <w:rFonts w:eastAsiaTheme="minorEastAsia"/>
              </w:rPr>
            </w:pPr>
            <w:r w:rsidRPr="00DE005A">
              <w:rPr>
                <w:rFonts w:eastAsiaTheme="minorEastAsia"/>
              </w:rPr>
              <w:t>Ответственный за реализацию</w:t>
            </w:r>
            <w:r>
              <w:rPr>
                <w:rFonts w:eastAsiaTheme="minorEastAsia"/>
              </w:rPr>
              <w:t>: Деп</w:t>
            </w:r>
            <w:r w:rsidR="002D5DBA">
              <w:rPr>
                <w:rFonts w:eastAsiaTheme="minorEastAsia"/>
              </w:rPr>
              <w:t>артамент ф</w:t>
            </w:r>
            <w:r>
              <w:rPr>
                <w:rFonts w:eastAsiaTheme="minorEastAsia"/>
              </w:rPr>
              <w:t>ин</w:t>
            </w:r>
            <w:r w:rsidR="002D5DBA">
              <w:rPr>
                <w:rFonts w:eastAsiaTheme="minorEastAsia"/>
              </w:rPr>
              <w:t>ансов</w:t>
            </w:r>
          </w:p>
        </w:tc>
        <w:tc>
          <w:tcPr>
            <w:tcW w:w="9357" w:type="dxa"/>
            <w:gridSpan w:val="2"/>
            <w:tcBorders>
              <w:top w:val="single" w:sz="4" w:space="0" w:color="auto"/>
              <w:left w:val="single" w:sz="4" w:space="0" w:color="auto"/>
              <w:bottom w:val="single" w:sz="4" w:space="0" w:color="auto"/>
              <w:right w:val="single" w:sz="4" w:space="0" w:color="auto"/>
            </w:tcBorders>
            <w:vAlign w:val="center"/>
          </w:tcPr>
          <w:p w:rsidR="005A74D0" w:rsidRPr="00B97212" w:rsidRDefault="00D81679" w:rsidP="00B97212">
            <w:pPr>
              <w:jc w:val="center"/>
              <w:rPr>
                <w:rFonts w:eastAsiaTheme="minorEastAsia"/>
              </w:rPr>
            </w:pPr>
            <w:r w:rsidRPr="00B97212">
              <w:rPr>
                <w:rFonts w:eastAsiaTheme="minorEastAsia"/>
              </w:rPr>
              <w:t xml:space="preserve">Срок реализации </w:t>
            </w:r>
            <w:r w:rsidR="00FF2C7E" w:rsidRPr="00B97212">
              <w:rPr>
                <w:rFonts w:eastAsiaTheme="minorEastAsia"/>
              </w:rPr>
              <w:t>2024-20</w:t>
            </w:r>
            <w:r w:rsidR="00B97212">
              <w:rPr>
                <w:rFonts w:eastAsiaTheme="minorEastAsia"/>
              </w:rPr>
              <w:t>30</w:t>
            </w:r>
          </w:p>
        </w:tc>
      </w:tr>
      <w:tr w:rsidR="005A74D0" w:rsidRPr="00DE005A" w:rsidTr="00FF2C7E">
        <w:trPr>
          <w:trHeight w:val="190"/>
        </w:trPr>
        <w:tc>
          <w:tcPr>
            <w:tcW w:w="899"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r>
              <w:rPr>
                <w:rFonts w:eastAsiaTheme="minorEastAsia"/>
              </w:rPr>
              <w:t>1.1</w:t>
            </w:r>
          </w:p>
        </w:tc>
        <w:tc>
          <w:tcPr>
            <w:tcW w:w="4340" w:type="dxa"/>
            <w:tcBorders>
              <w:top w:val="single" w:sz="4" w:space="0" w:color="auto"/>
              <w:left w:val="single" w:sz="4" w:space="0" w:color="auto"/>
              <w:bottom w:val="single" w:sz="4" w:space="0" w:color="auto"/>
              <w:right w:val="single" w:sz="4" w:space="0" w:color="auto"/>
            </w:tcBorders>
            <w:vAlign w:val="center"/>
          </w:tcPr>
          <w:p w:rsidR="005A74D0" w:rsidRPr="00DE005A" w:rsidRDefault="00FB16A4" w:rsidP="00496B04">
            <w:pPr>
              <w:jc w:val="center"/>
              <w:rPr>
                <w:rFonts w:eastAsiaTheme="minorEastAsia"/>
              </w:rPr>
            </w:pPr>
            <w:r>
              <w:rPr>
                <w:rFonts w:eastAsiaTheme="minorEastAsia"/>
              </w:rPr>
              <w:t>Осуществление функций по решению вопросов местного значения в области бюджета и финансов</w:t>
            </w:r>
          </w:p>
        </w:tc>
        <w:tc>
          <w:tcPr>
            <w:tcW w:w="6493" w:type="dxa"/>
            <w:tcBorders>
              <w:top w:val="single" w:sz="4" w:space="0" w:color="auto"/>
              <w:left w:val="single" w:sz="4" w:space="0" w:color="auto"/>
              <w:bottom w:val="single" w:sz="4" w:space="0" w:color="auto"/>
              <w:right w:val="single" w:sz="4" w:space="0" w:color="auto"/>
            </w:tcBorders>
            <w:vAlign w:val="center"/>
          </w:tcPr>
          <w:p w:rsidR="005A74D0" w:rsidRPr="00B97212" w:rsidRDefault="004E460A" w:rsidP="00FF2C7E">
            <w:pPr>
              <w:jc w:val="center"/>
              <w:rPr>
                <w:rFonts w:eastAsiaTheme="minorEastAsia"/>
              </w:rPr>
            </w:pPr>
            <w:r w:rsidRPr="00B97212">
              <w:t xml:space="preserve">Нормативно-правовое регулирование </w:t>
            </w:r>
            <w:r w:rsidR="008174DA" w:rsidRPr="00B97212">
              <w:t>в</w:t>
            </w:r>
            <w:r w:rsidR="00EA14B4" w:rsidRPr="00B97212">
              <w:t xml:space="preserve"> пределах</w:t>
            </w:r>
            <w:r w:rsidR="008174DA" w:rsidRPr="00B97212">
              <w:t xml:space="preserve"> своей компетенции,</w:t>
            </w:r>
            <w:r w:rsidR="00FF2C7E" w:rsidRPr="00B97212">
              <w:t xml:space="preserve"> </w:t>
            </w:r>
            <w:r w:rsidR="008174DA" w:rsidRPr="00B97212">
              <w:t>с</w:t>
            </w:r>
            <w:r w:rsidR="000F1829" w:rsidRPr="00B97212">
              <w:t xml:space="preserve">оставление проекта бюджета города, организация </w:t>
            </w:r>
            <w:r w:rsidR="00DD1A5E" w:rsidRPr="00B97212">
              <w:t xml:space="preserve">и </w:t>
            </w:r>
            <w:r w:rsidR="000F1829" w:rsidRPr="00B97212">
              <w:t>исполнени</w:t>
            </w:r>
            <w:r w:rsidR="00DD1A5E" w:rsidRPr="00B97212">
              <w:t>е</w:t>
            </w:r>
            <w:r w:rsidR="000F1829" w:rsidRPr="00B97212">
              <w:t xml:space="preserve"> бюджета города, формирован</w:t>
            </w:r>
            <w:r w:rsidR="00F56FFF" w:rsidRPr="00B97212">
              <w:t>ие отчетности о его исполнении</w:t>
            </w:r>
          </w:p>
        </w:tc>
        <w:tc>
          <w:tcPr>
            <w:tcW w:w="2864" w:type="dxa"/>
            <w:tcBorders>
              <w:top w:val="single" w:sz="4" w:space="0" w:color="auto"/>
              <w:left w:val="single" w:sz="4" w:space="0" w:color="auto"/>
              <w:bottom w:val="single" w:sz="4" w:space="0" w:color="auto"/>
              <w:right w:val="single" w:sz="4" w:space="0" w:color="auto"/>
            </w:tcBorders>
            <w:vAlign w:val="center"/>
          </w:tcPr>
          <w:p w:rsidR="005A74D0" w:rsidRPr="00B97212" w:rsidRDefault="005A74D0" w:rsidP="00496B04">
            <w:pPr>
              <w:jc w:val="center"/>
              <w:rPr>
                <w:rFonts w:eastAsiaTheme="minorEastAsia"/>
              </w:rPr>
            </w:pPr>
          </w:p>
        </w:tc>
      </w:tr>
      <w:tr w:rsidR="005A74D0" w:rsidRPr="00DE005A" w:rsidTr="00496B04">
        <w:trPr>
          <w:trHeight w:val="190"/>
        </w:trPr>
        <w:tc>
          <w:tcPr>
            <w:tcW w:w="899"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r>
              <w:rPr>
                <w:rFonts w:eastAsiaTheme="minorEastAsia"/>
              </w:rPr>
              <w:t>2</w:t>
            </w:r>
            <w:r w:rsidRPr="00DE005A">
              <w:rPr>
                <w:rFonts w:eastAsiaTheme="minorEastAsia"/>
              </w:rPr>
              <w:t>.</w:t>
            </w:r>
          </w:p>
        </w:tc>
        <w:tc>
          <w:tcPr>
            <w:tcW w:w="13697" w:type="dxa"/>
            <w:gridSpan w:val="3"/>
            <w:tcBorders>
              <w:top w:val="single" w:sz="4" w:space="0" w:color="auto"/>
              <w:left w:val="single" w:sz="4" w:space="0" w:color="auto"/>
              <w:bottom w:val="single" w:sz="4" w:space="0" w:color="auto"/>
              <w:right w:val="single" w:sz="4" w:space="0" w:color="auto"/>
            </w:tcBorders>
            <w:vAlign w:val="center"/>
          </w:tcPr>
          <w:p w:rsidR="005A74D0" w:rsidRPr="00B97212" w:rsidRDefault="005A74D0" w:rsidP="00F56FFF">
            <w:pPr>
              <w:jc w:val="center"/>
              <w:rPr>
                <w:rFonts w:eastAsiaTheme="minorEastAsia"/>
              </w:rPr>
            </w:pPr>
            <w:r w:rsidRPr="00B97212">
              <w:t>Комплекс процессных мероприятий</w:t>
            </w:r>
            <w:r w:rsidRPr="00B97212">
              <w:rPr>
                <w:rFonts w:eastAsiaTheme="minorEastAsia"/>
              </w:rPr>
              <w:t xml:space="preserve"> «</w:t>
            </w:r>
            <w:r w:rsidR="00F56FFF" w:rsidRPr="00B97212">
              <w:rPr>
                <w:rFonts w:eastAsiaTheme="minorEastAsia"/>
              </w:rPr>
              <w:t>Обслуживание муниципального долга</w:t>
            </w:r>
            <w:r w:rsidRPr="00B97212">
              <w:rPr>
                <w:rFonts w:eastAsiaTheme="minorEastAsia"/>
              </w:rPr>
              <w:t>»</w:t>
            </w:r>
          </w:p>
          <w:p w:rsidR="00FF2C7E" w:rsidRPr="00B97212" w:rsidRDefault="00B97212" w:rsidP="00F56FFF">
            <w:pPr>
              <w:jc w:val="center"/>
              <w:rPr>
                <w:rFonts w:eastAsiaTheme="minorEastAsia"/>
              </w:rPr>
            </w:pPr>
            <w:proofErr w:type="spellStart"/>
            <w:r w:rsidRPr="00B97212">
              <w:rPr>
                <w:rFonts w:eastAsiaTheme="minorEastAsia"/>
              </w:rPr>
              <w:t>Халезова</w:t>
            </w:r>
            <w:proofErr w:type="spellEnd"/>
            <w:r w:rsidRPr="00B97212">
              <w:rPr>
                <w:rFonts w:eastAsiaTheme="minorEastAsia"/>
              </w:rPr>
              <w:t xml:space="preserve"> Наталья Сергеевна</w:t>
            </w:r>
          </w:p>
        </w:tc>
      </w:tr>
      <w:tr w:rsidR="005A74D0" w:rsidRPr="00DE005A" w:rsidTr="00496B04">
        <w:trPr>
          <w:trHeight w:val="347"/>
        </w:trPr>
        <w:tc>
          <w:tcPr>
            <w:tcW w:w="899"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p>
        </w:tc>
        <w:tc>
          <w:tcPr>
            <w:tcW w:w="4340"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2D5DBA">
            <w:pPr>
              <w:rPr>
                <w:rFonts w:eastAsiaTheme="minorEastAsia"/>
              </w:rPr>
            </w:pPr>
            <w:r w:rsidRPr="00DE005A">
              <w:rPr>
                <w:rFonts w:eastAsiaTheme="minorEastAsia"/>
              </w:rPr>
              <w:t>Ответственный за реализацию</w:t>
            </w:r>
            <w:r>
              <w:rPr>
                <w:rFonts w:eastAsiaTheme="minorEastAsia"/>
              </w:rPr>
              <w:t>: Деп</w:t>
            </w:r>
            <w:r w:rsidR="002D5DBA">
              <w:rPr>
                <w:rFonts w:eastAsiaTheme="minorEastAsia"/>
              </w:rPr>
              <w:t>артамент ф</w:t>
            </w:r>
            <w:r>
              <w:rPr>
                <w:rFonts w:eastAsiaTheme="minorEastAsia"/>
              </w:rPr>
              <w:t>ин</w:t>
            </w:r>
            <w:r w:rsidR="002D5DBA">
              <w:rPr>
                <w:rFonts w:eastAsiaTheme="minorEastAsia"/>
              </w:rPr>
              <w:t>ансов</w:t>
            </w:r>
          </w:p>
        </w:tc>
        <w:tc>
          <w:tcPr>
            <w:tcW w:w="9357" w:type="dxa"/>
            <w:gridSpan w:val="2"/>
            <w:tcBorders>
              <w:top w:val="single" w:sz="4" w:space="0" w:color="auto"/>
              <w:left w:val="single" w:sz="4" w:space="0" w:color="auto"/>
              <w:bottom w:val="single" w:sz="4" w:space="0" w:color="auto"/>
              <w:right w:val="single" w:sz="4" w:space="0" w:color="auto"/>
            </w:tcBorders>
            <w:vAlign w:val="center"/>
          </w:tcPr>
          <w:p w:rsidR="005A74D0" w:rsidRPr="00DE005A" w:rsidRDefault="00D81679" w:rsidP="00B97212">
            <w:pPr>
              <w:jc w:val="center"/>
              <w:rPr>
                <w:rFonts w:eastAsiaTheme="minorEastAsia"/>
              </w:rPr>
            </w:pPr>
            <w:r>
              <w:rPr>
                <w:rFonts w:eastAsiaTheme="minorEastAsia"/>
              </w:rPr>
              <w:t xml:space="preserve">Срок реализации </w:t>
            </w:r>
            <w:r w:rsidR="00FF2C7E" w:rsidRPr="00FF2C7E">
              <w:rPr>
                <w:rFonts w:eastAsiaTheme="minorEastAsia"/>
              </w:rPr>
              <w:t>2024-20</w:t>
            </w:r>
            <w:r w:rsidR="00B97212">
              <w:rPr>
                <w:rFonts w:eastAsiaTheme="minorEastAsia"/>
              </w:rPr>
              <w:t>30</w:t>
            </w:r>
          </w:p>
        </w:tc>
      </w:tr>
      <w:tr w:rsidR="005A74D0" w:rsidRPr="00DE005A" w:rsidTr="00FF2C7E">
        <w:trPr>
          <w:trHeight w:val="190"/>
        </w:trPr>
        <w:tc>
          <w:tcPr>
            <w:tcW w:w="899"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r>
              <w:rPr>
                <w:rFonts w:eastAsiaTheme="minorEastAsia"/>
              </w:rPr>
              <w:t>2.1</w:t>
            </w:r>
          </w:p>
        </w:tc>
        <w:tc>
          <w:tcPr>
            <w:tcW w:w="4340" w:type="dxa"/>
            <w:tcBorders>
              <w:top w:val="single" w:sz="4" w:space="0" w:color="auto"/>
              <w:left w:val="single" w:sz="4" w:space="0" w:color="auto"/>
              <w:bottom w:val="single" w:sz="4" w:space="0" w:color="auto"/>
              <w:right w:val="single" w:sz="4" w:space="0" w:color="auto"/>
            </w:tcBorders>
            <w:vAlign w:val="center"/>
          </w:tcPr>
          <w:p w:rsidR="005A74D0" w:rsidRPr="00DE005A" w:rsidRDefault="005A74D0" w:rsidP="00496B04">
            <w:pPr>
              <w:jc w:val="center"/>
              <w:rPr>
                <w:rFonts w:eastAsiaTheme="minorEastAsia"/>
              </w:rPr>
            </w:pPr>
            <w:r w:rsidRPr="007E1CA4">
              <w:rPr>
                <w:rFonts w:eastAsiaTheme="minorEastAsia"/>
              </w:rPr>
              <w:t>Эффективное управление муниципальным долгом</w:t>
            </w:r>
          </w:p>
        </w:tc>
        <w:tc>
          <w:tcPr>
            <w:tcW w:w="6493" w:type="dxa"/>
            <w:tcBorders>
              <w:top w:val="single" w:sz="4" w:space="0" w:color="auto"/>
              <w:left w:val="single" w:sz="4" w:space="0" w:color="auto"/>
              <w:bottom w:val="single" w:sz="4" w:space="0" w:color="auto"/>
              <w:right w:val="single" w:sz="4" w:space="0" w:color="auto"/>
            </w:tcBorders>
            <w:vAlign w:val="center"/>
          </w:tcPr>
          <w:p w:rsidR="005A74D0" w:rsidRPr="00DE005A" w:rsidRDefault="00713A4A" w:rsidP="00FF2C7E">
            <w:pPr>
              <w:jc w:val="center"/>
              <w:rPr>
                <w:rFonts w:eastAsiaTheme="minorEastAsia"/>
              </w:rPr>
            </w:pPr>
            <w:r w:rsidRPr="00713A4A">
              <w:rPr>
                <w:rFonts w:eastAsiaTheme="minorEastAsia"/>
              </w:rPr>
              <w:t xml:space="preserve">Поддержание оптимального объема и структуры </w:t>
            </w:r>
            <w:r>
              <w:rPr>
                <w:rFonts w:eastAsiaTheme="minorEastAsia"/>
              </w:rPr>
              <w:t>муниципального</w:t>
            </w:r>
            <w:r w:rsidRPr="00713A4A">
              <w:rPr>
                <w:rFonts w:eastAsiaTheme="minorEastAsia"/>
              </w:rPr>
              <w:t xml:space="preserve"> долга, обеспечивающих привлечение заем</w:t>
            </w:r>
            <w:r w:rsidR="00EA14B4">
              <w:rPr>
                <w:rFonts w:eastAsiaTheme="minorEastAsia"/>
              </w:rPr>
              <w:t>ных средств при сохранении высокого уровня</w:t>
            </w:r>
            <w:r w:rsidRPr="00713A4A">
              <w:rPr>
                <w:rFonts w:eastAsiaTheme="minorEastAsia"/>
              </w:rPr>
              <w:t xml:space="preserve"> долговой устойчивости; </w:t>
            </w:r>
            <w:r w:rsidR="00FF2C7E">
              <w:rPr>
                <w:rFonts w:eastAsiaTheme="minorEastAsia"/>
              </w:rPr>
              <w:t>о</w:t>
            </w:r>
            <w:r w:rsidRPr="00713A4A">
              <w:rPr>
                <w:rFonts w:eastAsiaTheme="minorEastAsia"/>
              </w:rPr>
              <w:t>существление процентных и</w:t>
            </w:r>
            <w:r>
              <w:rPr>
                <w:rFonts w:eastAsiaTheme="minorEastAsia"/>
              </w:rPr>
              <w:t xml:space="preserve"> иных платежей по обслуживанию муниципального долга</w:t>
            </w:r>
          </w:p>
        </w:tc>
        <w:tc>
          <w:tcPr>
            <w:tcW w:w="2864" w:type="dxa"/>
            <w:tcBorders>
              <w:top w:val="single" w:sz="4" w:space="0" w:color="auto"/>
              <w:left w:val="single" w:sz="4" w:space="0" w:color="auto"/>
              <w:bottom w:val="single" w:sz="4" w:space="0" w:color="auto"/>
              <w:right w:val="single" w:sz="4" w:space="0" w:color="auto"/>
            </w:tcBorders>
            <w:vAlign w:val="center"/>
          </w:tcPr>
          <w:p w:rsidR="005A74D0" w:rsidRPr="00FF2C7E" w:rsidRDefault="00FF2C7E" w:rsidP="00FF2C7E">
            <w:pPr>
              <w:rPr>
                <w:rFonts w:eastAsiaTheme="minorEastAsia"/>
              </w:rPr>
            </w:pPr>
            <w:r w:rsidRPr="00FF2C7E">
              <w:t>Отношение объема муниципального долга к общему объему доходов бюджета</w:t>
            </w:r>
            <w:r w:rsidR="00B55011" w:rsidRPr="00FF2C7E">
              <w:t>, не более</w:t>
            </w:r>
          </w:p>
        </w:tc>
      </w:tr>
    </w:tbl>
    <w:p w:rsidR="00BC589B" w:rsidRDefault="00BC589B" w:rsidP="004D23BD">
      <w:pPr>
        <w:rPr>
          <w:sz w:val="28"/>
          <w:szCs w:val="28"/>
        </w:rPr>
      </w:pPr>
    </w:p>
    <w:p w:rsidR="004D23BD" w:rsidRDefault="004D23BD" w:rsidP="004D23BD">
      <w:pPr>
        <w:rPr>
          <w:sz w:val="28"/>
          <w:szCs w:val="28"/>
        </w:rPr>
      </w:pPr>
    </w:p>
    <w:p w:rsidR="00D81679" w:rsidRDefault="00D81679" w:rsidP="001D1F6F">
      <w:pPr>
        <w:jc w:val="right"/>
        <w:rPr>
          <w:sz w:val="28"/>
          <w:szCs w:val="28"/>
        </w:rPr>
      </w:pPr>
    </w:p>
    <w:p w:rsidR="00D81679" w:rsidRDefault="00D81679" w:rsidP="001D1F6F">
      <w:pPr>
        <w:jc w:val="right"/>
        <w:rPr>
          <w:sz w:val="28"/>
          <w:szCs w:val="28"/>
        </w:rPr>
      </w:pPr>
    </w:p>
    <w:p w:rsidR="00713A4A" w:rsidRDefault="00713A4A" w:rsidP="001D1F6F">
      <w:pPr>
        <w:jc w:val="right"/>
        <w:rPr>
          <w:sz w:val="28"/>
          <w:szCs w:val="28"/>
        </w:rPr>
      </w:pPr>
    </w:p>
    <w:p w:rsidR="00F94D01" w:rsidRDefault="00F94D01" w:rsidP="001D1F6F">
      <w:pPr>
        <w:jc w:val="center"/>
        <w:rPr>
          <w:sz w:val="28"/>
          <w:szCs w:val="28"/>
        </w:rPr>
      </w:pPr>
    </w:p>
    <w:p w:rsidR="00F94D01" w:rsidRDefault="00F94D01" w:rsidP="001D1F6F">
      <w:pPr>
        <w:jc w:val="center"/>
        <w:rPr>
          <w:sz w:val="28"/>
          <w:szCs w:val="28"/>
        </w:rPr>
      </w:pPr>
    </w:p>
    <w:p w:rsidR="001D1F6F" w:rsidRDefault="001D1F6F" w:rsidP="001D1F6F">
      <w:pPr>
        <w:jc w:val="center"/>
        <w:rPr>
          <w:sz w:val="28"/>
          <w:szCs w:val="28"/>
        </w:rPr>
      </w:pPr>
      <w:r w:rsidRPr="007E1CA4">
        <w:rPr>
          <w:sz w:val="28"/>
          <w:szCs w:val="28"/>
        </w:rPr>
        <w:lastRenderedPageBreak/>
        <w:t>Финансовое обеспечение муниципальной программы</w:t>
      </w:r>
    </w:p>
    <w:p w:rsidR="001D1F6F" w:rsidRPr="00572CCA" w:rsidRDefault="00572CCA" w:rsidP="00572CCA">
      <w:pPr>
        <w:jc w:val="right"/>
        <w:rPr>
          <w:sz w:val="20"/>
          <w:szCs w:val="20"/>
        </w:rPr>
      </w:pPr>
      <w:r w:rsidRPr="00572CCA">
        <w:rPr>
          <w:sz w:val="20"/>
          <w:szCs w:val="20"/>
        </w:rPr>
        <w:t>(</w:t>
      </w:r>
      <w:proofErr w:type="spellStart"/>
      <w:r w:rsidRPr="00572CCA">
        <w:rPr>
          <w:sz w:val="20"/>
          <w:szCs w:val="20"/>
        </w:rPr>
        <w:t>тыс.руб</w:t>
      </w:r>
      <w:proofErr w:type="spellEnd"/>
      <w:r w:rsidRPr="00572CCA">
        <w:rPr>
          <w:sz w:val="20"/>
          <w:szCs w:val="20"/>
        </w:rPr>
        <w:t>.)</w:t>
      </w:r>
    </w:p>
    <w:tbl>
      <w:tblPr>
        <w:tblpPr w:leftFromText="180" w:rightFromText="180" w:vertAnchor="text" w:horzAnchor="margin" w:tblpY="241"/>
        <w:tblW w:w="14992" w:type="dxa"/>
        <w:tblLayout w:type="fixed"/>
        <w:tblLook w:val="01E0" w:firstRow="1" w:lastRow="1" w:firstColumn="1" w:lastColumn="1" w:noHBand="0" w:noVBand="0"/>
      </w:tblPr>
      <w:tblGrid>
        <w:gridCol w:w="6912"/>
        <w:gridCol w:w="1560"/>
        <w:gridCol w:w="1417"/>
        <w:gridCol w:w="1559"/>
        <w:gridCol w:w="1560"/>
        <w:gridCol w:w="1984"/>
      </w:tblGrid>
      <w:tr w:rsidR="0063193C" w:rsidRPr="00DE005A" w:rsidTr="0063193C">
        <w:trPr>
          <w:trHeight w:val="353"/>
        </w:trPr>
        <w:tc>
          <w:tcPr>
            <w:tcW w:w="6912" w:type="dxa"/>
            <w:vMerge w:val="restart"/>
            <w:tcBorders>
              <w:top w:val="single" w:sz="4" w:space="0" w:color="000000"/>
              <w:left w:val="single" w:sz="4" w:space="0" w:color="000000"/>
            </w:tcBorders>
            <w:vAlign w:val="center"/>
          </w:tcPr>
          <w:p w:rsidR="0063193C" w:rsidRPr="00DE005A" w:rsidRDefault="0063193C" w:rsidP="00496B04">
            <w:pPr>
              <w:jc w:val="center"/>
              <w:rPr>
                <w:rFonts w:eastAsiaTheme="minorEastAsia"/>
              </w:rPr>
            </w:pPr>
            <w:r w:rsidRPr="00DE005A">
              <w:rPr>
                <w:rFonts w:eastAsiaTheme="minorEastAsia"/>
              </w:rPr>
              <w:t xml:space="preserve">Наименование муниципальной программы, структурного элемента / источник финансового обеспечения </w:t>
            </w:r>
          </w:p>
        </w:tc>
        <w:tc>
          <w:tcPr>
            <w:tcW w:w="8080" w:type="dxa"/>
            <w:gridSpan w:val="5"/>
            <w:tcBorders>
              <w:top w:val="single" w:sz="4" w:space="0" w:color="000000"/>
              <w:left w:val="single" w:sz="4" w:space="0" w:color="000000"/>
              <w:right w:val="single" w:sz="4" w:space="0" w:color="000000"/>
            </w:tcBorders>
          </w:tcPr>
          <w:p w:rsidR="0063193C" w:rsidRPr="00DE005A" w:rsidRDefault="0063193C" w:rsidP="00496B04">
            <w:pPr>
              <w:jc w:val="center"/>
              <w:rPr>
                <w:rFonts w:eastAsiaTheme="minorEastAsia"/>
              </w:rPr>
            </w:pPr>
            <w:r w:rsidRPr="00DE005A">
              <w:rPr>
                <w:rFonts w:eastAsiaTheme="minorEastAsia"/>
              </w:rPr>
              <w:t>Объем финансового обеспечения по годам реализации, тыс. рублей</w:t>
            </w:r>
          </w:p>
        </w:tc>
      </w:tr>
      <w:tr w:rsidR="0063193C" w:rsidRPr="00DE005A" w:rsidTr="0063193C">
        <w:trPr>
          <w:trHeight w:val="328"/>
        </w:trPr>
        <w:tc>
          <w:tcPr>
            <w:tcW w:w="6912" w:type="dxa"/>
            <w:vMerge/>
            <w:tcBorders>
              <w:left w:val="single" w:sz="4" w:space="0" w:color="000000"/>
              <w:bottom w:val="single" w:sz="4" w:space="0" w:color="000000"/>
            </w:tcBorders>
            <w:vAlign w:val="center"/>
          </w:tcPr>
          <w:p w:rsidR="0063193C" w:rsidRPr="00DE005A" w:rsidRDefault="0063193C" w:rsidP="00496B04">
            <w:pPr>
              <w:rPr>
                <w:rFonts w:eastAsiaTheme="minorEastAsia"/>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DE005A" w:rsidRDefault="0063193C" w:rsidP="00496B04">
            <w:pPr>
              <w:jc w:val="center"/>
              <w:rPr>
                <w:rFonts w:eastAsiaTheme="minorEastAsia"/>
              </w:rPr>
            </w:pPr>
            <w:r>
              <w:rPr>
                <w:rFonts w:eastAsiaTheme="minorEastAsia"/>
              </w:rPr>
              <w:t>2024</w:t>
            </w: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DE005A" w:rsidRDefault="0063193C" w:rsidP="00496B04">
            <w:pPr>
              <w:jc w:val="center"/>
              <w:rPr>
                <w:rFonts w:eastAsiaTheme="minorEastAsia"/>
              </w:rPr>
            </w:pPr>
            <w:r>
              <w:rPr>
                <w:rFonts w:eastAsiaTheme="minorEastAsia"/>
              </w:rPr>
              <w:t>2025</w:t>
            </w: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DE005A" w:rsidRDefault="0063193C" w:rsidP="00496B04">
            <w:pPr>
              <w:jc w:val="center"/>
              <w:rPr>
                <w:rFonts w:eastAsiaTheme="minorEastAsia"/>
              </w:rPr>
            </w:pPr>
            <w:r>
              <w:rPr>
                <w:rFonts w:eastAsiaTheme="minorEastAsia"/>
              </w:rPr>
              <w:t>2026</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DE005A" w:rsidRDefault="0063193C" w:rsidP="00F87D2A">
            <w:pPr>
              <w:jc w:val="center"/>
              <w:rPr>
                <w:rFonts w:eastAsiaTheme="minorEastAsia"/>
              </w:rPr>
            </w:pPr>
            <w:r>
              <w:rPr>
                <w:rFonts w:eastAsiaTheme="minorEastAsia"/>
              </w:rPr>
              <w:t>2027 - 2030</w:t>
            </w:r>
          </w:p>
        </w:tc>
        <w:tc>
          <w:tcPr>
            <w:tcW w:w="1984" w:type="dxa"/>
            <w:tcBorders>
              <w:top w:val="single" w:sz="4" w:space="0" w:color="000000"/>
              <w:left w:val="single" w:sz="4" w:space="0" w:color="000000"/>
              <w:bottom w:val="single" w:sz="4" w:space="0" w:color="000000"/>
              <w:right w:val="single" w:sz="4" w:space="0" w:color="000000"/>
            </w:tcBorders>
            <w:vAlign w:val="center"/>
          </w:tcPr>
          <w:p w:rsidR="0063193C" w:rsidRPr="00DE005A" w:rsidRDefault="0063193C" w:rsidP="00496B04">
            <w:pPr>
              <w:jc w:val="center"/>
              <w:rPr>
                <w:rFonts w:eastAsiaTheme="minorEastAsia"/>
              </w:rPr>
            </w:pPr>
            <w:r w:rsidRPr="00DE005A">
              <w:rPr>
                <w:rFonts w:eastAsiaTheme="minorEastAsia"/>
              </w:rPr>
              <w:t>Всего</w:t>
            </w:r>
          </w:p>
        </w:tc>
      </w:tr>
      <w:tr w:rsidR="0063193C" w:rsidRPr="00DE005A" w:rsidTr="0063193C">
        <w:trPr>
          <w:trHeight w:val="328"/>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496B04">
            <w:pPr>
              <w:jc w:val="center"/>
              <w:rPr>
                <w:rFonts w:eastAsiaTheme="minorEastAsia"/>
              </w:rPr>
            </w:pPr>
            <w:r w:rsidRPr="00DE005A">
              <w:rPr>
                <w:rFonts w:eastAsiaTheme="minorEastAsia"/>
              </w:rPr>
              <w:t>1</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DE005A" w:rsidRDefault="0063193C" w:rsidP="00496B04">
            <w:pPr>
              <w:jc w:val="center"/>
              <w:rPr>
                <w:rFonts w:eastAsiaTheme="minorEastAsia"/>
              </w:rPr>
            </w:pPr>
            <w:r w:rsidRPr="00DE005A">
              <w:rPr>
                <w:rFonts w:eastAsiaTheme="minorEastAsia"/>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DE005A" w:rsidRDefault="0063193C" w:rsidP="00496B04">
            <w:pPr>
              <w:jc w:val="center"/>
              <w:rPr>
                <w:rFonts w:eastAsiaTheme="minorEastAsia"/>
              </w:rPr>
            </w:pPr>
            <w:r w:rsidRPr="00DE005A">
              <w:rPr>
                <w:rFonts w:eastAsiaTheme="minorEastAsia"/>
              </w:rPr>
              <w:t>3</w:t>
            </w: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DE005A" w:rsidRDefault="0063193C" w:rsidP="00496B04">
            <w:pPr>
              <w:jc w:val="center"/>
              <w:rPr>
                <w:rFonts w:eastAsiaTheme="minorEastAsia"/>
              </w:rPr>
            </w:pPr>
            <w:r w:rsidRPr="00DE005A">
              <w:rPr>
                <w:rFonts w:eastAsiaTheme="minorEastAsia"/>
              </w:rPr>
              <w:t>4</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DE005A" w:rsidRDefault="0063193C" w:rsidP="00496B04">
            <w:pPr>
              <w:jc w:val="center"/>
              <w:rPr>
                <w:rFonts w:eastAsiaTheme="minorEastAsia"/>
              </w:rPr>
            </w:pPr>
            <w:r w:rsidRPr="00DE005A">
              <w:rPr>
                <w:rFonts w:eastAsiaTheme="minorEastAsia"/>
              </w:rPr>
              <w:t>5</w:t>
            </w:r>
          </w:p>
        </w:tc>
        <w:tc>
          <w:tcPr>
            <w:tcW w:w="1984" w:type="dxa"/>
            <w:tcBorders>
              <w:top w:val="single" w:sz="4" w:space="0" w:color="000000"/>
              <w:left w:val="single" w:sz="4" w:space="0" w:color="000000"/>
              <w:bottom w:val="single" w:sz="4" w:space="0" w:color="000000"/>
              <w:right w:val="single" w:sz="4" w:space="0" w:color="000000"/>
            </w:tcBorders>
            <w:vAlign w:val="center"/>
          </w:tcPr>
          <w:p w:rsidR="0063193C" w:rsidRPr="00DE005A" w:rsidRDefault="0063193C" w:rsidP="00496B04">
            <w:pPr>
              <w:jc w:val="center"/>
              <w:rPr>
                <w:rFonts w:eastAsiaTheme="minorEastAsia"/>
              </w:rPr>
            </w:pPr>
            <w:r>
              <w:rPr>
                <w:rFonts w:eastAsiaTheme="minorEastAsia"/>
              </w:rPr>
              <w:t>9</w:t>
            </w:r>
          </w:p>
        </w:tc>
      </w:tr>
      <w:tr w:rsidR="0063193C" w:rsidRPr="00DE005A" w:rsidTr="0063193C">
        <w:trPr>
          <w:trHeight w:val="328"/>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5236BE">
            <w:pPr>
              <w:rPr>
                <w:rFonts w:eastAsiaTheme="minorEastAsia"/>
                <w:i/>
              </w:rPr>
            </w:pPr>
            <w:r w:rsidRPr="00DE005A">
              <w:rPr>
                <w:rFonts w:eastAsiaTheme="minorEastAsia"/>
                <w:i/>
              </w:rPr>
              <w:t>Муниципальная программа (всего), в том числе:</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89 640,100</w:t>
            </w: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94 859,300</w:t>
            </w: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114 640,100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sz w:val="18"/>
                <w:szCs w:val="18"/>
              </w:rPr>
            </w:pPr>
            <w:r w:rsidRPr="00081314">
              <w:rPr>
                <w:rFonts w:eastAsiaTheme="minorEastAsia"/>
                <w:sz w:val="18"/>
                <w:szCs w:val="18"/>
              </w:rPr>
              <w:t>382 192,40</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681 331,900</w:t>
            </w:r>
          </w:p>
        </w:tc>
      </w:tr>
      <w:tr w:rsidR="0063193C" w:rsidRPr="00DE005A" w:rsidTr="0063193C">
        <w:trPr>
          <w:trHeight w:val="266"/>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F22EC8">
            <w:pPr>
              <w:ind w:firstLine="431"/>
              <w:rPr>
                <w:rFonts w:eastAsiaTheme="minorEastAsia"/>
              </w:rPr>
            </w:pPr>
            <w:r w:rsidRPr="00DE005A">
              <w:rPr>
                <w:rFonts w:eastAsiaTheme="minorEastAsia"/>
              </w:rPr>
              <w:t>Местный бюджет</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89 640,100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94 859,300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114 640,100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sz w:val="18"/>
                <w:szCs w:val="18"/>
              </w:rPr>
            </w:pPr>
            <w:r w:rsidRPr="0063193C">
              <w:rPr>
                <w:sz w:val="18"/>
                <w:szCs w:val="18"/>
              </w:rPr>
              <w:t>382 192,40</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681 331,900</w:t>
            </w:r>
          </w:p>
        </w:tc>
      </w:tr>
      <w:tr w:rsidR="0063193C" w:rsidRPr="00DE005A" w:rsidTr="0063193C">
        <w:trPr>
          <w:trHeight w:val="266"/>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496B04">
            <w:pPr>
              <w:ind w:firstLine="431"/>
              <w:rPr>
                <w:rFonts w:eastAsiaTheme="minorEastAsia"/>
              </w:rPr>
            </w:pPr>
            <w:r w:rsidRPr="00DE005A">
              <w:rPr>
                <w:rFonts w:eastAsiaTheme="minorEastAsia"/>
              </w:rPr>
              <w:t>Окружной бюджет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r>
      <w:tr w:rsidR="0063193C" w:rsidRPr="00DE005A" w:rsidTr="0063193C">
        <w:trPr>
          <w:trHeight w:val="266"/>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496B04">
            <w:pPr>
              <w:ind w:firstLine="431"/>
              <w:rPr>
                <w:rFonts w:eastAsiaTheme="minorEastAsia"/>
              </w:rPr>
            </w:pPr>
            <w:r w:rsidRPr="00DE005A">
              <w:rPr>
                <w:rFonts w:eastAsiaTheme="minorEastAsia"/>
              </w:rPr>
              <w:t>Федеральный бюджет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r>
      <w:tr w:rsidR="0063193C" w:rsidRPr="00DE005A" w:rsidTr="0063193C">
        <w:trPr>
          <w:trHeight w:val="302"/>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496B04">
            <w:pPr>
              <w:ind w:firstLine="431"/>
              <w:rPr>
                <w:rFonts w:eastAsiaTheme="minorEastAsia"/>
              </w:rPr>
            </w:pPr>
            <w:r w:rsidRPr="00DE005A">
              <w:rPr>
                <w:rFonts w:eastAsiaTheme="minorEastAsia"/>
              </w:rPr>
              <w:t>Внебюджетные источники</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r>
      <w:tr w:rsidR="0063193C" w:rsidRPr="00DE005A" w:rsidTr="0063193C">
        <w:trPr>
          <w:trHeight w:val="464"/>
        </w:trPr>
        <w:tc>
          <w:tcPr>
            <w:tcW w:w="6912" w:type="dxa"/>
            <w:tcBorders>
              <w:top w:val="single" w:sz="4" w:space="0" w:color="000000"/>
              <w:left w:val="single" w:sz="4" w:space="0" w:color="000000"/>
              <w:bottom w:val="single" w:sz="4" w:space="0" w:color="000000"/>
            </w:tcBorders>
            <w:shd w:val="clear" w:color="auto" w:fill="auto"/>
            <w:vAlign w:val="center"/>
          </w:tcPr>
          <w:p w:rsidR="0063193C" w:rsidRPr="00F06A93" w:rsidRDefault="0063193C" w:rsidP="00496B04">
            <w:pPr>
              <w:rPr>
                <w:rFonts w:eastAsiaTheme="minorEastAsia"/>
              </w:rPr>
            </w:pPr>
            <w:r w:rsidRPr="00F06A93">
              <w:rPr>
                <w:rFonts w:eastAsiaTheme="minorEastAsia"/>
              </w:rPr>
              <w:t>Объем налоговых расходов муниципального образования (</w:t>
            </w:r>
            <w:proofErr w:type="spellStart"/>
            <w:r w:rsidRPr="00F06A93">
              <w:rPr>
                <w:rFonts w:eastAsiaTheme="minorEastAsia"/>
              </w:rPr>
              <w:t>справочно</w:t>
            </w:r>
            <w:proofErr w:type="spellEnd"/>
            <w:r w:rsidRPr="00F06A93">
              <w:rPr>
                <w:rFonts w:eastAsiaTheme="minorEastAsia"/>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r>
      <w:tr w:rsidR="0063193C" w:rsidRPr="00DE005A" w:rsidTr="0063193C">
        <w:trPr>
          <w:trHeight w:val="464"/>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496B04">
            <w:pPr>
              <w:rPr>
                <w:rFonts w:eastAsiaTheme="minorEastAsia"/>
                <w:i/>
              </w:rPr>
            </w:pPr>
            <w:r w:rsidRPr="008D7D5F">
              <w:rPr>
                <w:rFonts w:eastAsiaTheme="minorEastAsia"/>
                <w:i/>
              </w:rPr>
              <w:t>Обеспечение деятельности органов местного самоуправления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r>
      <w:tr w:rsidR="0063193C" w:rsidRPr="0063133E" w:rsidTr="0063193C">
        <w:trPr>
          <w:trHeight w:val="266"/>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F22EC8">
            <w:pPr>
              <w:ind w:firstLine="431"/>
              <w:rPr>
                <w:rFonts w:eastAsiaTheme="minorEastAsia"/>
              </w:rPr>
            </w:pPr>
            <w:r w:rsidRPr="00DE005A">
              <w:rPr>
                <w:rFonts w:eastAsiaTheme="minorEastAsia"/>
              </w:rPr>
              <w:t>Местный бюджет</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89 640,100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89 859,300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89 640,100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sz w:val="18"/>
                <w:szCs w:val="18"/>
              </w:rPr>
            </w:pPr>
            <w:r w:rsidRPr="0063193C">
              <w:rPr>
                <w:rFonts w:eastAsiaTheme="minorEastAsia"/>
                <w:sz w:val="18"/>
                <w:szCs w:val="18"/>
              </w:rPr>
              <w:t>358</w:t>
            </w:r>
            <w:r>
              <w:rPr>
                <w:rFonts w:eastAsiaTheme="minorEastAsia"/>
                <w:sz w:val="18"/>
                <w:szCs w:val="18"/>
              </w:rPr>
              <w:t xml:space="preserve"> </w:t>
            </w:r>
            <w:r w:rsidRPr="0063193C">
              <w:rPr>
                <w:rFonts w:eastAsiaTheme="minorEastAsia"/>
                <w:sz w:val="18"/>
                <w:szCs w:val="18"/>
              </w:rPr>
              <w:t>560,4</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627 699,900</w:t>
            </w:r>
          </w:p>
        </w:tc>
      </w:tr>
      <w:tr w:rsidR="0063193C" w:rsidRPr="00DE005A" w:rsidTr="0063193C">
        <w:trPr>
          <w:trHeight w:val="266"/>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496B04">
            <w:pPr>
              <w:ind w:firstLine="431"/>
              <w:rPr>
                <w:rFonts w:eastAsiaTheme="minorEastAsia"/>
              </w:rPr>
            </w:pPr>
            <w:r w:rsidRPr="00DE005A">
              <w:rPr>
                <w:rFonts w:eastAsiaTheme="minorEastAsia"/>
              </w:rPr>
              <w:t>Окружной бюджет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r>
      <w:tr w:rsidR="0063193C" w:rsidRPr="00DE005A" w:rsidTr="0063193C">
        <w:trPr>
          <w:trHeight w:val="266"/>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496B04">
            <w:pPr>
              <w:ind w:firstLine="431"/>
              <w:rPr>
                <w:rFonts w:eastAsiaTheme="minorEastAsia"/>
              </w:rPr>
            </w:pPr>
            <w:r w:rsidRPr="00DE005A">
              <w:rPr>
                <w:rFonts w:eastAsiaTheme="minorEastAsia"/>
              </w:rPr>
              <w:t>Федеральный бюджет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r>
      <w:tr w:rsidR="0063193C" w:rsidRPr="00DE005A" w:rsidTr="0063193C">
        <w:trPr>
          <w:trHeight w:val="302"/>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496B04">
            <w:pPr>
              <w:ind w:firstLine="431"/>
              <w:rPr>
                <w:rFonts w:eastAsiaTheme="minorEastAsia"/>
              </w:rPr>
            </w:pPr>
            <w:r w:rsidRPr="00DE005A">
              <w:rPr>
                <w:rFonts w:eastAsiaTheme="minorEastAsia"/>
              </w:rPr>
              <w:t>Внебюджетные источники</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r>
      <w:tr w:rsidR="0063193C" w:rsidRPr="00DE005A" w:rsidTr="0063193C">
        <w:trPr>
          <w:trHeight w:val="302"/>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496B04">
            <w:pPr>
              <w:rPr>
                <w:rFonts w:eastAsiaTheme="minorEastAsia"/>
                <w:i/>
              </w:rPr>
            </w:pPr>
            <w:r w:rsidRPr="0063133E">
              <w:rPr>
                <w:rFonts w:eastAsiaTheme="minorEastAsia"/>
                <w:i/>
              </w:rPr>
              <w:t>Обслуживание муниципального долга</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r>
      <w:tr w:rsidR="0063193C" w:rsidRPr="0063133E" w:rsidTr="0063193C">
        <w:trPr>
          <w:trHeight w:val="266"/>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F22EC8">
            <w:pPr>
              <w:ind w:firstLine="431"/>
              <w:rPr>
                <w:rFonts w:eastAsiaTheme="minorEastAsia"/>
              </w:rPr>
            </w:pPr>
            <w:r w:rsidRPr="00DE005A">
              <w:rPr>
                <w:rFonts w:eastAsiaTheme="minorEastAsia"/>
              </w:rPr>
              <w:t>Местный бюджет</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5 000,000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rFonts w:eastAsiaTheme="minorEastAsia"/>
                <w:sz w:val="18"/>
                <w:szCs w:val="18"/>
              </w:rPr>
            </w:pPr>
            <w:r w:rsidRPr="00E9304F">
              <w:rPr>
                <w:rFonts w:eastAsiaTheme="minorEastAsia"/>
                <w:sz w:val="18"/>
                <w:szCs w:val="18"/>
              </w:rPr>
              <w:t>25 000,000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sz w:val="18"/>
                <w:szCs w:val="18"/>
              </w:rPr>
            </w:pPr>
            <w:r w:rsidRPr="00E9304F">
              <w:rPr>
                <w:rFonts w:eastAsiaTheme="minorEastAsia"/>
                <w:sz w:val="18"/>
                <w:szCs w:val="18"/>
              </w:rPr>
              <w:t>23 632,000</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93C" w:rsidRPr="00E9304F" w:rsidRDefault="0063193C" w:rsidP="00E9304F">
            <w:pPr>
              <w:jc w:val="center"/>
              <w:rPr>
                <w:sz w:val="18"/>
                <w:szCs w:val="18"/>
              </w:rPr>
            </w:pPr>
            <w:r w:rsidRPr="00E9304F">
              <w:rPr>
                <w:rFonts w:eastAsiaTheme="minorEastAsia"/>
                <w:sz w:val="18"/>
                <w:szCs w:val="18"/>
              </w:rPr>
              <w:t>53 632,000</w:t>
            </w:r>
          </w:p>
        </w:tc>
      </w:tr>
      <w:tr w:rsidR="0063193C" w:rsidRPr="00DE005A" w:rsidTr="0063193C">
        <w:trPr>
          <w:trHeight w:val="266"/>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496B04">
            <w:pPr>
              <w:ind w:firstLine="431"/>
              <w:rPr>
                <w:rFonts w:eastAsiaTheme="minorEastAsia"/>
              </w:rPr>
            </w:pPr>
            <w:r w:rsidRPr="00DE005A">
              <w:rPr>
                <w:rFonts w:eastAsiaTheme="minorEastAsia"/>
              </w:rPr>
              <w:t>Окружной бюджет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63193C" w:rsidRPr="00E9304F" w:rsidRDefault="0063193C" w:rsidP="00E9304F">
            <w:pPr>
              <w:jc w:val="center"/>
              <w:rPr>
                <w:rFonts w:eastAsiaTheme="minorEastAsia"/>
                <w:sz w:val="18"/>
                <w:szCs w:val="18"/>
              </w:rPr>
            </w:pPr>
          </w:p>
        </w:tc>
      </w:tr>
      <w:tr w:rsidR="0063193C" w:rsidRPr="00DE005A" w:rsidTr="0063193C">
        <w:trPr>
          <w:trHeight w:val="266"/>
        </w:trPr>
        <w:tc>
          <w:tcPr>
            <w:tcW w:w="6912" w:type="dxa"/>
            <w:tcBorders>
              <w:top w:val="single" w:sz="4" w:space="0" w:color="000000"/>
              <w:left w:val="single" w:sz="4" w:space="0" w:color="000000"/>
              <w:bottom w:val="single" w:sz="4" w:space="0" w:color="000000"/>
            </w:tcBorders>
            <w:vAlign w:val="center"/>
          </w:tcPr>
          <w:p w:rsidR="0063193C" w:rsidRPr="00DE005A" w:rsidRDefault="0063193C" w:rsidP="00496B04">
            <w:pPr>
              <w:ind w:firstLine="431"/>
              <w:rPr>
                <w:rFonts w:eastAsiaTheme="minorEastAsia"/>
              </w:rPr>
            </w:pPr>
            <w:r w:rsidRPr="00DE005A">
              <w:rPr>
                <w:rFonts w:eastAsiaTheme="minorEastAsia"/>
              </w:rPr>
              <w:t>Федеральный бюджет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F22EC8" w:rsidRDefault="0063193C" w:rsidP="00E9304F">
            <w:pPr>
              <w:jc w:val="center"/>
              <w:rPr>
                <w:rFonts w:eastAsiaTheme="minorEastAsia"/>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3193C" w:rsidRPr="00F22EC8" w:rsidRDefault="0063193C" w:rsidP="00E9304F">
            <w:pPr>
              <w:jc w:val="center"/>
              <w:rPr>
                <w:rFonts w:eastAsiaTheme="minorEastAsia"/>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3193C" w:rsidRPr="00F22EC8" w:rsidRDefault="0063193C" w:rsidP="00E9304F">
            <w:pPr>
              <w:jc w:val="center"/>
              <w:rPr>
                <w:rFonts w:eastAsiaTheme="minorEastAsia"/>
                <w:sz w:val="18"/>
                <w:szCs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3193C" w:rsidRPr="00F22EC8" w:rsidRDefault="0063193C" w:rsidP="00E9304F">
            <w:pPr>
              <w:jc w:val="center"/>
              <w:rPr>
                <w:rFonts w:eastAsiaTheme="minorEastAsia"/>
                <w:sz w:val="18"/>
                <w:szCs w:val="1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63193C" w:rsidRPr="00F22EC8" w:rsidRDefault="0063193C" w:rsidP="00E9304F">
            <w:pPr>
              <w:jc w:val="center"/>
              <w:rPr>
                <w:rFonts w:eastAsiaTheme="minorEastAsia"/>
                <w:sz w:val="18"/>
                <w:szCs w:val="18"/>
              </w:rPr>
            </w:pPr>
          </w:p>
        </w:tc>
      </w:tr>
    </w:tbl>
    <w:p w:rsidR="00C43D07" w:rsidRDefault="00C43D07" w:rsidP="00C43D07">
      <w:pPr>
        <w:pStyle w:val="ConsPlusNonformat"/>
        <w:widowControl/>
        <w:jc w:val="both"/>
        <w:rPr>
          <w:rFonts w:ascii="Times New Roman" w:hAnsi="Times New Roman" w:cs="Times New Roman"/>
          <w:sz w:val="28"/>
          <w:szCs w:val="28"/>
        </w:rPr>
      </w:pPr>
    </w:p>
    <w:p w:rsidR="00F26C75" w:rsidRDefault="00F26C75" w:rsidP="00C43D07">
      <w:pPr>
        <w:pStyle w:val="ConsPlusNonformat"/>
        <w:widowControl/>
        <w:jc w:val="both"/>
        <w:rPr>
          <w:rFonts w:ascii="Times New Roman" w:hAnsi="Times New Roman" w:cs="Times New Roman"/>
          <w:sz w:val="28"/>
          <w:szCs w:val="28"/>
        </w:rPr>
      </w:pPr>
    </w:p>
    <w:p w:rsidR="00F26C75" w:rsidRDefault="00F26C75" w:rsidP="00C43D07">
      <w:pPr>
        <w:pStyle w:val="ConsPlusNonformat"/>
        <w:widowControl/>
        <w:jc w:val="both"/>
        <w:rPr>
          <w:rFonts w:ascii="Times New Roman" w:hAnsi="Times New Roman" w:cs="Times New Roman"/>
          <w:sz w:val="28"/>
          <w:szCs w:val="28"/>
        </w:rPr>
        <w:sectPr w:rsidR="00F26C75" w:rsidSect="002130A5">
          <w:pgSz w:w="16838" w:h="11906" w:orient="landscape" w:code="9"/>
          <w:pgMar w:top="1701" w:right="1134" w:bottom="567" w:left="1134" w:header="709" w:footer="709" w:gutter="0"/>
          <w:pgNumType w:start="2"/>
          <w:cols w:space="708"/>
          <w:titlePg/>
          <w:docGrid w:linePitch="360"/>
        </w:sectPr>
      </w:pPr>
    </w:p>
    <w:p w:rsidR="001554B4" w:rsidRDefault="001554B4" w:rsidP="001554B4">
      <w:pPr>
        <w:shd w:val="clear" w:color="auto" w:fill="FFFFFF"/>
        <w:jc w:val="both"/>
        <w:rPr>
          <w:sz w:val="28"/>
          <w:szCs w:val="28"/>
        </w:rPr>
      </w:pPr>
    </w:p>
    <w:p w:rsidR="00F26C75" w:rsidRDefault="00F26C75" w:rsidP="00C43D07">
      <w:pPr>
        <w:pStyle w:val="ConsPlusNonformat"/>
        <w:widowControl/>
        <w:jc w:val="both"/>
        <w:rPr>
          <w:rFonts w:ascii="Times New Roman" w:hAnsi="Times New Roman" w:cs="Times New Roman"/>
          <w:sz w:val="28"/>
          <w:szCs w:val="28"/>
        </w:rPr>
      </w:pPr>
    </w:p>
    <w:sectPr w:rsidR="00F26C75" w:rsidSect="00312D4D">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038" w:rsidRDefault="00762038" w:rsidP="00C16039">
      <w:r>
        <w:separator/>
      </w:r>
    </w:p>
  </w:endnote>
  <w:endnote w:type="continuationSeparator" w:id="0">
    <w:p w:rsidR="00762038" w:rsidRDefault="00762038"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6E6" w:rsidRDefault="00F216E6">
    <w:pPr>
      <w:pStyle w:val="ae"/>
      <w:jc w:val="center"/>
    </w:pPr>
  </w:p>
  <w:p w:rsidR="00F216E6" w:rsidRDefault="00F216E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038" w:rsidRDefault="00762038" w:rsidP="00C16039">
      <w:r>
        <w:separator/>
      </w:r>
    </w:p>
  </w:footnote>
  <w:footnote w:type="continuationSeparator" w:id="0">
    <w:p w:rsidR="00762038" w:rsidRDefault="00762038"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354572"/>
      <w:docPartObj>
        <w:docPartGallery w:val="Page Numbers (Top of Page)"/>
        <w:docPartUnique/>
      </w:docPartObj>
    </w:sdtPr>
    <w:sdtEndPr/>
    <w:sdtContent>
      <w:p w:rsidR="00563D0E" w:rsidRDefault="00563D0E">
        <w:pPr>
          <w:pStyle w:val="ac"/>
          <w:jc w:val="center"/>
        </w:pPr>
        <w:r>
          <w:fldChar w:fldCharType="begin"/>
        </w:r>
        <w:r>
          <w:instrText>PAGE   \* MERGEFORMAT</w:instrText>
        </w:r>
        <w:r>
          <w:fldChar w:fldCharType="separate"/>
        </w:r>
        <w:r w:rsidR="002130A5">
          <w:rPr>
            <w:noProof/>
          </w:rPr>
          <w:t>5</w:t>
        </w:r>
        <w:r>
          <w:fldChar w:fldCharType="end"/>
        </w:r>
      </w:p>
    </w:sdtContent>
  </w:sdt>
  <w:p w:rsidR="00F216E6" w:rsidRDefault="00F216E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0A5" w:rsidRDefault="002130A5">
    <w:pPr>
      <w:pStyle w:val="ac"/>
      <w:jc w:val="center"/>
    </w:pPr>
  </w:p>
  <w:p w:rsidR="00563D0E" w:rsidRDefault="00563D0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15:restartNumberingAfterBreak="0">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15:restartNumberingAfterBreak="0">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130959"/>
    <w:multiLevelType w:val="hybridMultilevel"/>
    <w:tmpl w:val="EDA6960A"/>
    <w:lvl w:ilvl="0" w:tplc="25626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4"/>
  </w:num>
  <w:num w:numId="3">
    <w:abstractNumId w:val="2"/>
  </w:num>
  <w:num w:numId="4">
    <w:abstractNumId w:val="4"/>
  </w:num>
  <w:num w:numId="5">
    <w:abstractNumId w:val="3"/>
  </w:num>
  <w:num w:numId="6">
    <w:abstractNumId w:val="12"/>
  </w:num>
  <w:num w:numId="7">
    <w:abstractNumId w:val="19"/>
  </w:num>
  <w:num w:numId="8">
    <w:abstractNumId w:val="18"/>
  </w:num>
  <w:num w:numId="9">
    <w:abstractNumId w:val="9"/>
  </w:num>
  <w:num w:numId="10">
    <w:abstractNumId w:val="15"/>
  </w:num>
  <w:num w:numId="11">
    <w:abstractNumId w:val="7"/>
  </w:num>
  <w:num w:numId="12">
    <w:abstractNumId w:val="10"/>
  </w:num>
  <w:num w:numId="13">
    <w:abstractNumId w:val="20"/>
  </w:num>
  <w:num w:numId="14">
    <w:abstractNumId w:val="22"/>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7"/>
  </w:num>
  <w:num w:numId="18">
    <w:abstractNumId w:val="0"/>
  </w:num>
  <w:num w:numId="19">
    <w:abstractNumId w:val="6"/>
  </w:num>
  <w:num w:numId="20">
    <w:abstractNumId w:val="13"/>
  </w:num>
  <w:num w:numId="21">
    <w:abstractNumId w:val="1"/>
  </w:num>
  <w:num w:numId="22">
    <w:abstractNumId w:val="21"/>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4CC"/>
    <w:rsid w:val="00000525"/>
    <w:rsid w:val="000007BE"/>
    <w:rsid w:val="00001B9C"/>
    <w:rsid w:val="00002BC6"/>
    <w:rsid w:val="0000330F"/>
    <w:rsid w:val="00004372"/>
    <w:rsid w:val="00004853"/>
    <w:rsid w:val="000060E5"/>
    <w:rsid w:val="00007360"/>
    <w:rsid w:val="000100EC"/>
    <w:rsid w:val="00011CC7"/>
    <w:rsid w:val="000144B7"/>
    <w:rsid w:val="00015131"/>
    <w:rsid w:val="000163A5"/>
    <w:rsid w:val="00017350"/>
    <w:rsid w:val="000176DB"/>
    <w:rsid w:val="00017DCF"/>
    <w:rsid w:val="00020056"/>
    <w:rsid w:val="000211A0"/>
    <w:rsid w:val="000211BD"/>
    <w:rsid w:val="0002258D"/>
    <w:rsid w:val="0002384F"/>
    <w:rsid w:val="00023980"/>
    <w:rsid w:val="000254F2"/>
    <w:rsid w:val="00025A7C"/>
    <w:rsid w:val="00025B5E"/>
    <w:rsid w:val="00025E1C"/>
    <w:rsid w:val="00026DAD"/>
    <w:rsid w:val="00030D8E"/>
    <w:rsid w:val="000318F8"/>
    <w:rsid w:val="00031DB3"/>
    <w:rsid w:val="00033373"/>
    <w:rsid w:val="00034A9A"/>
    <w:rsid w:val="00034CF2"/>
    <w:rsid w:val="00035FCE"/>
    <w:rsid w:val="000367CA"/>
    <w:rsid w:val="00036855"/>
    <w:rsid w:val="0003724F"/>
    <w:rsid w:val="00037768"/>
    <w:rsid w:val="000400AE"/>
    <w:rsid w:val="0004015F"/>
    <w:rsid w:val="00040ED2"/>
    <w:rsid w:val="000418D3"/>
    <w:rsid w:val="00041B87"/>
    <w:rsid w:val="00043C95"/>
    <w:rsid w:val="00043D40"/>
    <w:rsid w:val="00043DE1"/>
    <w:rsid w:val="0004413A"/>
    <w:rsid w:val="00044943"/>
    <w:rsid w:val="00045BA0"/>
    <w:rsid w:val="00046554"/>
    <w:rsid w:val="00046E6F"/>
    <w:rsid w:val="00047B97"/>
    <w:rsid w:val="00047F8E"/>
    <w:rsid w:val="00047FBC"/>
    <w:rsid w:val="00050F39"/>
    <w:rsid w:val="00050F7F"/>
    <w:rsid w:val="000510A4"/>
    <w:rsid w:val="000514C7"/>
    <w:rsid w:val="00051CA8"/>
    <w:rsid w:val="00053E49"/>
    <w:rsid w:val="000543CC"/>
    <w:rsid w:val="0005705A"/>
    <w:rsid w:val="00060B5D"/>
    <w:rsid w:val="00065299"/>
    <w:rsid w:val="00065369"/>
    <w:rsid w:val="000658B5"/>
    <w:rsid w:val="0006635B"/>
    <w:rsid w:val="000675A2"/>
    <w:rsid w:val="000678C0"/>
    <w:rsid w:val="000679FA"/>
    <w:rsid w:val="00070A59"/>
    <w:rsid w:val="00071DA7"/>
    <w:rsid w:val="00072120"/>
    <w:rsid w:val="00072939"/>
    <w:rsid w:val="0007337A"/>
    <w:rsid w:val="0007357F"/>
    <w:rsid w:val="00075F23"/>
    <w:rsid w:val="00076BCA"/>
    <w:rsid w:val="00077F8C"/>
    <w:rsid w:val="00081314"/>
    <w:rsid w:val="000816FB"/>
    <w:rsid w:val="00082E9D"/>
    <w:rsid w:val="00083E1F"/>
    <w:rsid w:val="000842A6"/>
    <w:rsid w:val="0008443B"/>
    <w:rsid w:val="00084765"/>
    <w:rsid w:val="00086619"/>
    <w:rsid w:val="00086935"/>
    <w:rsid w:val="000877CC"/>
    <w:rsid w:val="00091463"/>
    <w:rsid w:val="00091C5A"/>
    <w:rsid w:val="00092331"/>
    <w:rsid w:val="00095726"/>
    <w:rsid w:val="00095A03"/>
    <w:rsid w:val="0009605B"/>
    <w:rsid w:val="000962E2"/>
    <w:rsid w:val="000A1622"/>
    <w:rsid w:val="000A2E9B"/>
    <w:rsid w:val="000A438C"/>
    <w:rsid w:val="000A45BC"/>
    <w:rsid w:val="000A4B2E"/>
    <w:rsid w:val="000A4B72"/>
    <w:rsid w:val="000A4FEC"/>
    <w:rsid w:val="000A61A3"/>
    <w:rsid w:val="000A6A21"/>
    <w:rsid w:val="000B0135"/>
    <w:rsid w:val="000B0769"/>
    <w:rsid w:val="000B1456"/>
    <w:rsid w:val="000B14F4"/>
    <w:rsid w:val="000B1F7A"/>
    <w:rsid w:val="000B2238"/>
    <w:rsid w:val="000B28CA"/>
    <w:rsid w:val="000B2AF2"/>
    <w:rsid w:val="000B2DEB"/>
    <w:rsid w:val="000B358B"/>
    <w:rsid w:val="000B377C"/>
    <w:rsid w:val="000B52C9"/>
    <w:rsid w:val="000B57B6"/>
    <w:rsid w:val="000C009D"/>
    <w:rsid w:val="000C0AEB"/>
    <w:rsid w:val="000C20A3"/>
    <w:rsid w:val="000C274E"/>
    <w:rsid w:val="000C2F1C"/>
    <w:rsid w:val="000C3995"/>
    <w:rsid w:val="000C468D"/>
    <w:rsid w:val="000C4D62"/>
    <w:rsid w:val="000C4DA7"/>
    <w:rsid w:val="000C50F7"/>
    <w:rsid w:val="000C5165"/>
    <w:rsid w:val="000C5376"/>
    <w:rsid w:val="000D00C2"/>
    <w:rsid w:val="000D1005"/>
    <w:rsid w:val="000D24F3"/>
    <w:rsid w:val="000D26E7"/>
    <w:rsid w:val="000D3AC3"/>
    <w:rsid w:val="000D4A20"/>
    <w:rsid w:val="000D5364"/>
    <w:rsid w:val="000D628C"/>
    <w:rsid w:val="000D6E4A"/>
    <w:rsid w:val="000D6E9E"/>
    <w:rsid w:val="000D7DFA"/>
    <w:rsid w:val="000E0AD6"/>
    <w:rsid w:val="000E3EFC"/>
    <w:rsid w:val="000E40A8"/>
    <w:rsid w:val="000E4C33"/>
    <w:rsid w:val="000E62C4"/>
    <w:rsid w:val="000E7760"/>
    <w:rsid w:val="000F0105"/>
    <w:rsid w:val="000F080D"/>
    <w:rsid w:val="000F1829"/>
    <w:rsid w:val="000F26FC"/>
    <w:rsid w:val="000F2736"/>
    <w:rsid w:val="000F29E5"/>
    <w:rsid w:val="000F3036"/>
    <w:rsid w:val="000F3A81"/>
    <w:rsid w:val="000F3B8C"/>
    <w:rsid w:val="000F3BE9"/>
    <w:rsid w:val="000F497E"/>
    <w:rsid w:val="000F548E"/>
    <w:rsid w:val="000F5901"/>
    <w:rsid w:val="000F645D"/>
    <w:rsid w:val="00100858"/>
    <w:rsid w:val="00100BEA"/>
    <w:rsid w:val="00101ACF"/>
    <w:rsid w:val="001035DD"/>
    <w:rsid w:val="00103D8E"/>
    <w:rsid w:val="00105514"/>
    <w:rsid w:val="00105659"/>
    <w:rsid w:val="00106888"/>
    <w:rsid w:val="00106D94"/>
    <w:rsid w:val="00110FA5"/>
    <w:rsid w:val="00111F42"/>
    <w:rsid w:val="00111FA4"/>
    <w:rsid w:val="00112117"/>
    <w:rsid w:val="00112377"/>
    <w:rsid w:val="00114835"/>
    <w:rsid w:val="00115061"/>
    <w:rsid w:val="00115108"/>
    <w:rsid w:val="001156AD"/>
    <w:rsid w:val="00115ED6"/>
    <w:rsid w:val="00117E82"/>
    <w:rsid w:val="00121B66"/>
    <w:rsid w:val="00121E08"/>
    <w:rsid w:val="0012260E"/>
    <w:rsid w:val="00122E56"/>
    <w:rsid w:val="00122F5C"/>
    <w:rsid w:val="00123C24"/>
    <w:rsid w:val="0012442C"/>
    <w:rsid w:val="00125C08"/>
    <w:rsid w:val="00126A2D"/>
    <w:rsid w:val="00126CF3"/>
    <w:rsid w:val="00127D36"/>
    <w:rsid w:val="00130800"/>
    <w:rsid w:val="00131BA3"/>
    <w:rsid w:val="001328A9"/>
    <w:rsid w:val="00133FAD"/>
    <w:rsid w:val="0013510D"/>
    <w:rsid w:val="00136683"/>
    <w:rsid w:val="001372C0"/>
    <w:rsid w:val="001377A5"/>
    <w:rsid w:val="0014048C"/>
    <w:rsid w:val="00140AB3"/>
    <w:rsid w:val="00141294"/>
    <w:rsid w:val="00141C38"/>
    <w:rsid w:val="00142896"/>
    <w:rsid w:val="00142A10"/>
    <w:rsid w:val="00143789"/>
    <w:rsid w:val="00144662"/>
    <w:rsid w:val="00145AAF"/>
    <w:rsid w:val="0014739F"/>
    <w:rsid w:val="0014798C"/>
    <w:rsid w:val="00147A21"/>
    <w:rsid w:val="00147B86"/>
    <w:rsid w:val="00147E50"/>
    <w:rsid w:val="00147FC0"/>
    <w:rsid w:val="001510C7"/>
    <w:rsid w:val="00152112"/>
    <w:rsid w:val="00152711"/>
    <w:rsid w:val="001531BD"/>
    <w:rsid w:val="001532BA"/>
    <w:rsid w:val="001535CF"/>
    <w:rsid w:val="00153AB2"/>
    <w:rsid w:val="001554B4"/>
    <w:rsid w:val="001555A9"/>
    <w:rsid w:val="001563FB"/>
    <w:rsid w:val="001569F0"/>
    <w:rsid w:val="00156B02"/>
    <w:rsid w:val="00156BA0"/>
    <w:rsid w:val="001607FE"/>
    <w:rsid w:val="00161E96"/>
    <w:rsid w:val="00162854"/>
    <w:rsid w:val="00164884"/>
    <w:rsid w:val="001707D2"/>
    <w:rsid w:val="00170A2B"/>
    <w:rsid w:val="00171FA0"/>
    <w:rsid w:val="00172F57"/>
    <w:rsid w:val="0017376F"/>
    <w:rsid w:val="00174D39"/>
    <w:rsid w:val="001750CF"/>
    <w:rsid w:val="00175AB1"/>
    <w:rsid w:val="00176D27"/>
    <w:rsid w:val="00177913"/>
    <w:rsid w:val="0018070B"/>
    <w:rsid w:val="001820C4"/>
    <w:rsid w:val="0018237E"/>
    <w:rsid w:val="00182780"/>
    <w:rsid w:val="0018298F"/>
    <w:rsid w:val="0018326C"/>
    <w:rsid w:val="001840E0"/>
    <w:rsid w:val="00184D36"/>
    <w:rsid w:val="00185785"/>
    <w:rsid w:val="00185A41"/>
    <w:rsid w:val="00185B7C"/>
    <w:rsid w:val="00186388"/>
    <w:rsid w:val="0019046F"/>
    <w:rsid w:val="00190BDF"/>
    <w:rsid w:val="001912B2"/>
    <w:rsid w:val="001926EA"/>
    <w:rsid w:val="001933BC"/>
    <w:rsid w:val="001937E1"/>
    <w:rsid w:val="001941D1"/>
    <w:rsid w:val="00194808"/>
    <w:rsid w:val="00194F73"/>
    <w:rsid w:val="0019605F"/>
    <w:rsid w:val="001963CA"/>
    <w:rsid w:val="00196814"/>
    <w:rsid w:val="00196B73"/>
    <w:rsid w:val="00197123"/>
    <w:rsid w:val="00197397"/>
    <w:rsid w:val="00197BED"/>
    <w:rsid w:val="001A02FB"/>
    <w:rsid w:val="001A06BA"/>
    <w:rsid w:val="001A1460"/>
    <w:rsid w:val="001A154E"/>
    <w:rsid w:val="001A1C93"/>
    <w:rsid w:val="001A33DC"/>
    <w:rsid w:val="001A6DBC"/>
    <w:rsid w:val="001A7D43"/>
    <w:rsid w:val="001B09FD"/>
    <w:rsid w:val="001B1BFC"/>
    <w:rsid w:val="001B2F5E"/>
    <w:rsid w:val="001B30A3"/>
    <w:rsid w:val="001B403A"/>
    <w:rsid w:val="001B44EA"/>
    <w:rsid w:val="001B57C2"/>
    <w:rsid w:val="001B5DB2"/>
    <w:rsid w:val="001B63BE"/>
    <w:rsid w:val="001B7283"/>
    <w:rsid w:val="001B734C"/>
    <w:rsid w:val="001B7D6C"/>
    <w:rsid w:val="001B7E5F"/>
    <w:rsid w:val="001C09C1"/>
    <w:rsid w:val="001C1373"/>
    <w:rsid w:val="001C1C80"/>
    <w:rsid w:val="001C2CDD"/>
    <w:rsid w:val="001C2D47"/>
    <w:rsid w:val="001C30B0"/>
    <w:rsid w:val="001C31B8"/>
    <w:rsid w:val="001C31C0"/>
    <w:rsid w:val="001C35EA"/>
    <w:rsid w:val="001C377B"/>
    <w:rsid w:val="001C4D7E"/>
    <w:rsid w:val="001C5220"/>
    <w:rsid w:val="001C7803"/>
    <w:rsid w:val="001C7900"/>
    <w:rsid w:val="001D01B8"/>
    <w:rsid w:val="001D069F"/>
    <w:rsid w:val="001D1F6F"/>
    <w:rsid w:val="001D30CD"/>
    <w:rsid w:val="001D3C95"/>
    <w:rsid w:val="001D4946"/>
    <w:rsid w:val="001D4AA8"/>
    <w:rsid w:val="001D5D39"/>
    <w:rsid w:val="001D7D78"/>
    <w:rsid w:val="001E067E"/>
    <w:rsid w:val="001E083E"/>
    <w:rsid w:val="001E1C1F"/>
    <w:rsid w:val="001E2B8F"/>
    <w:rsid w:val="001E2C88"/>
    <w:rsid w:val="001E4CAB"/>
    <w:rsid w:val="001E5563"/>
    <w:rsid w:val="001E58EA"/>
    <w:rsid w:val="001E62A7"/>
    <w:rsid w:val="001E62DA"/>
    <w:rsid w:val="001E6913"/>
    <w:rsid w:val="001E6D03"/>
    <w:rsid w:val="001F0121"/>
    <w:rsid w:val="001F04CC"/>
    <w:rsid w:val="001F0670"/>
    <w:rsid w:val="001F0C6A"/>
    <w:rsid w:val="001F4B50"/>
    <w:rsid w:val="001F52B1"/>
    <w:rsid w:val="001F6363"/>
    <w:rsid w:val="001F63F4"/>
    <w:rsid w:val="001F6BD8"/>
    <w:rsid w:val="001F6D42"/>
    <w:rsid w:val="00200857"/>
    <w:rsid w:val="00200EB1"/>
    <w:rsid w:val="00201842"/>
    <w:rsid w:val="00202ECF"/>
    <w:rsid w:val="00204247"/>
    <w:rsid w:val="0020426E"/>
    <w:rsid w:val="00206F0D"/>
    <w:rsid w:val="00207183"/>
    <w:rsid w:val="00211247"/>
    <w:rsid w:val="002117BE"/>
    <w:rsid w:val="002124AA"/>
    <w:rsid w:val="002130A5"/>
    <w:rsid w:val="00213503"/>
    <w:rsid w:val="00213681"/>
    <w:rsid w:val="00213C20"/>
    <w:rsid w:val="00215402"/>
    <w:rsid w:val="00215DD2"/>
    <w:rsid w:val="002162FA"/>
    <w:rsid w:val="00217F78"/>
    <w:rsid w:val="002238CA"/>
    <w:rsid w:val="00223ADE"/>
    <w:rsid w:val="002247BA"/>
    <w:rsid w:val="0022496A"/>
    <w:rsid w:val="00227797"/>
    <w:rsid w:val="0023000D"/>
    <w:rsid w:val="002302F1"/>
    <w:rsid w:val="0023204F"/>
    <w:rsid w:val="00233F31"/>
    <w:rsid w:val="00234E1E"/>
    <w:rsid w:val="002361F4"/>
    <w:rsid w:val="00236A7C"/>
    <w:rsid w:val="0023718A"/>
    <w:rsid w:val="002375DE"/>
    <w:rsid w:val="00240BBF"/>
    <w:rsid w:val="00241A0F"/>
    <w:rsid w:val="00242B30"/>
    <w:rsid w:val="0024325C"/>
    <w:rsid w:val="00243E14"/>
    <w:rsid w:val="00244DA5"/>
    <w:rsid w:val="0024500F"/>
    <w:rsid w:val="00245374"/>
    <w:rsid w:val="00245488"/>
    <w:rsid w:val="00246927"/>
    <w:rsid w:val="00247A42"/>
    <w:rsid w:val="002510FB"/>
    <w:rsid w:val="0025144A"/>
    <w:rsid w:val="002529E1"/>
    <w:rsid w:val="00252C2C"/>
    <w:rsid w:val="002541B7"/>
    <w:rsid w:val="00254332"/>
    <w:rsid w:val="00254A60"/>
    <w:rsid w:val="002550EC"/>
    <w:rsid w:val="0025571D"/>
    <w:rsid w:val="00257753"/>
    <w:rsid w:val="00257C3D"/>
    <w:rsid w:val="00257C73"/>
    <w:rsid w:val="0026018E"/>
    <w:rsid w:val="0026098C"/>
    <w:rsid w:val="0026290B"/>
    <w:rsid w:val="0026426E"/>
    <w:rsid w:val="002647D5"/>
    <w:rsid w:val="002655A4"/>
    <w:rsid w:val="00267450"/>
    <w:rsid w:val="00267AFF"/>
    <w:rsid w:val="00267D8C"/>
    <w:rsid w:val="002706E0"/>
    <w:rsid w:val="00270F66"/>
    <w:rsid w:val="00271442"/>
    <w:rsid w:val="00271A0D"/>
    <w:rsid w:val="0027241D"/>
    <w:rsid w:val="00272F2F"/>
    <w:rsid w:val="002733D8"/>
    <w:rsid w:val="00273501"/>
    <w:rsid w:val="00274194"/>
    <w:rsid w:val="0027471F"/>
    <w:rsid w:val="00275F2A"/>
    <w:rsid w:val="00276ED4"/>
    <w:rsid w:val="00281F04"/>
    <w:rsid w:val="002822A9"/>
    <w:rsid w:val="0028347D"/>
    <w:rsid w:val="002834CA"/>
    <w:rsid w:val="00285997"/>
    <w:rsid w:val="00285D66"/>
    <w:rsid w:val="00285E70"/>
    <w:rsid w:val="00285EBD"/>
    <w:rsid w:val="00290760"/>
    <w:rsid w:val="00291029"/>
    <w:rsid w:val="0029289A"/>
    <w:rsid w:val="00292CB6"/>
    <w:rsid w:val="00293773"/>
    <w:rsid w:val="00294638"/>
    <w:rsid w:val="00294E6B"/>
    <w:rsid w:val="002953C7"/>
    <w:rsid w:val="00295488"/>
    <w:rsid w:val="00295D6C"/>
    <w:rsid w:val="00296FA5"/>
    <w:rsid w:val="002970B1"/>
    <w:rsid w:val="002A1B3D"/>
    <w:rsid w:val="002A1BB0"/>
    <w:rsid w:val="002A33B0"/>
    <w:rsid w:val="002A3622"/>
    <w:rsid w:val="002A39B8"/>
    <w:rsid w:val="002A481D"/>
    <w:rsid w:val="002A5693"/>
    <w:rsid w:val="002A6026"/>
    <w:rsid w:val="002A6D8D"/>
    <w:rsid w:val="002B1EB2"/>
    <w:rsid w:val="002B2A55"/>
    <w:rsid w:val="002B2E85"/>
    <w:rsid w:val="002B359E"/>
    <w:rsid w:val="002B4D22"/>
    <w:rsid w:val="002B607A"/>
    <w:rsid w:val="002B62FE"/>
    <w:rsid w:val="002B6485"/>
    <w:rsid w:val="002B6755"/>
    <w:rsid w:val="002B69B9"/>
    <w:rsid w:val="002B77A8"/>
    <w:rsid w:val="002B7EF8"/>
    <w:rsid w:val="002C0A4C"/>
    <w:rsid w:val="002C0EC1"/>
    <w:rsid w:val="002C0FC7"/>
    <w:rsid w:val="002C2E09"/>
    <w:rsid w:val="002C3229"/>
    <w:rsid w:val="002C4F1F"/>
    <w:rsid w:val="002C527A"/>
    <w:rsid w:val="002C54CD"/>
    <w:rsid w:val="002C5C1F"/>
    <w:rsid w:val="002C61F0"/>
    <w:rsid w:val="002C78EE"/>
    <w:rsid w:val="002D0FB5"/>
    <w:rsid w:val="002D256E"/>
    <w:rsid w:val="002D33FA"/>
    <w:rsid w:val="002D421B"/>
    <w:rsid w:val="002D445D"/>
    <w:rsid w:val="002D5DBA"/>
    <w:rsid w:val="002D6785"/>
    <w:rsid w:val="002D6EC9"/>
    <w:rsid w:val="002D6F06"/>
    <w:rsid w:val="002D7644"/>
    <w:rsid w:val="002D7BE3"/>
    <w:rsid w:val="002E001B"/>
    <w:rsid w:val="002E166B"/>
    <w:rsid w:val="002E18AF"/>
    <w:rsid w:val="002E2229"/>
    <w:rsid w:val="002E3679"/>
    <w:rsid w:val="002E3E0B"/>
    <w:rsid w:val="002E4732"/>
    <w:rsid w:val="002E49AD"/>
    <w:rsid w:val="002E50C5"/>
    <w:rsid w:val="002E67EE"/>
    <w:rsid w:val="002E6AA9"/>
    <w:rsid w:val="002E7D2C"/>
    <w:rsid w:val="002F0E5A"/>
    <w:rsid w:val="002F14AE"/>
    <w:rsid w:val="002F14D9"/>
    <w:rsid w:val="002F1B53"/>
    <w:rsid w:val="002F27CE"/>
    <w:rsid w:val="002F3431"/>
    <w:rsid w:val="002F387B"/>
    <w:rsid w:val="002F3A25"/>
    <w:rsid w:val="002F3EA2"/>
    <w:rsid w:val="002F404B"/>
    <w:rsid w:val="002F4C9C"/>
    <w:rsid w:val="002F5729"/>
    <w:rsid w:val="002F5749"/>
    <w:rsid w:val="002F5EF4"/>
    <w:rsid w:val="002F6628"/>
    <w:rsid w:val="002F7308"/>
    <w:rsid w:val="002F7F0C"/>
    <w:rsid w:val="003027BC"/>
    <w:rsid w:val="00303BFD"/>
    <w:rsid w:val="0030459F"/>
    <w:rsid w:val="0030682D"/>
    <w:rsid w:val="00306BCF"/>
    <w:rsid w:val="00306D0E"/>
    <w:rsid w:val="00307772"/>
    <w:rsid w:val="003104EB"/>
    <w:rsid w:val="003107A8"/>
    <w:rsid w:val="00310C23"/>
    <w:rsid w:val="00310EE1"/>
    <w:rsid w:val="00311957"/>
    <w:rsid w:val="00312D4D"/>
    <w:rsid w:val="00313D3B"/>
    <w:rsid w:val="00314B7F"/>
    <w:rsid w:val="003154E8"/>
    <w:rsid w:val="00317279"/>
    <w:rsid w:val="0031763C"/>
    <w:rsid w:val="0032029B"/>
    <w:rsid w:val="00322334"/>
    <w:rsid w:val="003223F0"/>
    <w:rsid w:val="00322AD0"/>
    <w:rsid w:val="00322F7D"/>
    <w:rsid w:val="00323095"/>
    <w:rsid w:val="003240C9"/>
    <w:rsid w:val="00324293"/>
    <w:rsid w:val="0032438D"/>
    <w:rsid w:val="003243BE"/>
    <w:rsid w:val="003254DB"/>
    <w:rsid w:val="00326561"/>
    <w:rsid w:val="00326FCD"/>
    <w:rsid w:val="00327B45"/>
    <w:rsid w:val="003312F5"/>
    <w:rsid w:val="0033130C"/>
    <w:rsid w:val="00332F58"/>
    <w:rsid w:val="00335897"/>
    <w:rsid w:val="00335A31"/>
    <w:rsid w:val="003366D3"/>
    <w:rsid w:val="00337024"/>
    <w:rsid w:val="00337E85"/>
    <w:rsid w:val="00340623"/>
    <w:rsid w:val="00341BD0"/>
    <w:rsid w:val="00341CDE"/>
    <w:rsid w:val="00341FD9"/>
    <w:rsid w:val="00342E1F"/>
    <w:rsid w:val="003431D0"/>
    <w:rsid w:val="00346292"/>
    <w:rsid w:val="003469E1"/>
    <w:rsid w:val="003476A2"/>
    <w:rsid w:val="00351C56"/>
    <w:rsid w:val="00352F25"/>
    <w:rsid w:val="00355279"/>
    <w:rsid w:val="00355998"/>
    <w:rsid w:val="003559FB"/>
    <w:rsid w:val="00355DA7"/>
    <w:rsid w:val="003561A1"/>
    <w:rsid w:val="0035761F"/>
    <w:rsid w:val="003624D7"/>
    <w:rsid w:val="00365129"/>
    <w:rsid w:val="00367DFF"/>
    <w:rsid w:val="003700CC"/>
    <w:rsid w:val="00370207"/>
    <w:rsid w:val="00371760"/>
    <w:rsid w:val="00371A2A"/>
    <w:rsid w:val="00371F68"/>
    <w:rsid w:val="003728E2"/>
    <w:rsid w:val="00375502"/>
    <w:rsid w:val="00376000"/>
    <w:rsid w:val="00376144"/>
    <w:rsid w:val="00376928"/>
    <w:rsid w:val="00376F61"/>
    <w:rsid w:val="003772C1"/>
    <w:rsid w:val="003772EA"/>
    <w:rsid w:val="00383055"/>
    <w:rsid w:val="00383B17"/>
    <w:rsid w:val="00383D10"/>
    <w:rsid w:val="00383E4F"/>
    <w:rsid w:val="00383EA6"/>
    <w:rsid w:val="00385878"/>
    <w:rsid w:val="00385B0F"/>
    <w:rsid w:val="00386AA4"/>
    <w:rsid w:val="00387098"/>
    <w:rsid w:val="00387A32"/>
    <w:rsid w:val="00387CDE"/>
    <w:rsid w:val="0039159F"/>
    <w:rsid w:val="00391609"/>
    <w:rsid w:val="00392F34"/>
    <w:rsid w:val="003938C4"/>
    <w:rsid w:val="00393B91"/>
    <w:rsid w:val="00393DC0"/>
    <w:rsid w:val="00395145"/>
    <w:rsid w:val="00396455"/>
    <w:rsid w:val="003A11EA"/>
    <w:rsid w:val="003A1E3B"/>
    <w:rsid w:val="003A41DF"/>
    <w:rsid w:val="003A44B9"/>
    <w:rsid w:val="003A4A99"/>
    <w:rsid w:val="003A4AAF"/>
    <w:rsid w:val="003A5358"/>
    <w:rsid w:val="003A5453"/>
    <w:rsid w:val="003A7B02"/>
    <w:rsid w:val="003B0A3D"/>
    <w:rsid w:val="003B2246"/>
    <w:rsid w:val="003B2E01"/>
    <w:rsid w:val="003B3139"/>
    <w:rsid w:val="003B35A7"/>
    <w:rsid w:val="003B4624"/>
    <w:rsid w:val="003B510F"/>
    <w:rsid w:val="003B5179"/>
    <w:rsid w:val="003B6BAA"/>
    <w:rsid w:val="003B756C"/>
    <w:rsid w:val="003B7B8F"/>
    <w:rsid w:val="003B7D6C"/>
    <w:rsid w:val="003C04D6"/>
    <w:rsid w:val="003C0EC1"/>
    <w:rsid w:val="003C1ECC"/>
    <w:rsid w:val="003C2B34"/>
    <w:rsid w:val="003C3725"/>
    <w:rsid w:val="003C385C"/>
    <w:rsid w:val="003C498D"/>
    <w:rsid w:val="003C6253"/>
    <w:rsid w:val="003C7B37"/>
    <w:rsid w:val="003C7E54"/>
    <w:rsid w:val="003D012F"/>
    <w:rsid w:val="003D1234"/>
    <w:rsid w:val="003D145A"/>
    <w:rsid w:val="003D18AE"/>
    <w:rsid w:val="003D1F7F"/>
    <w:rsid w:val="003D20D4"/>
    <w:rsid w:val="003D2552"/>
    <w:rsid w:val="003D3944"/>
    <w:rsid w:val="003D41C7"/>
    <w:rsid w:val="003D43FC"/>
    <w:rsid w:val="003D504F"/>
    <w:rsid w:val="003D62BE"/>
    <w:rsid w:val="003D7DC0"/>
    <w:rsid w:val="003E0523"/>
    <w:rsid w:val="003E0F84"/>
    <w:rsid w:val="003E1823"/>
    <w:rsid w:val="003E2939"/>
    <w:rsid w:val="003E498A"/>
    <w:rsid w:val="003E6814"/>
    <w:rsid w:val="003E6969"/>
    <w:rsid w:val="003F042F"/>
    <w:rsid w:val="003F3B84"/>
    <w:rsid w:val="003F451D"/>
    <w:rsid w:val="003F4DA2"/>
    <w:rsid w:val="003F5333"/>
    <w:rsid w:val="003F654E"/>
    <w:rsid w:val="003F6C29"/>
    <w:rsid w:val="003F7BFE"/>
    <w:rsid w:val="003F7E27"/>
    <w:rsid w:val="00400247"/>
    <w:rsid w:val="0040038D"/>
    <w:rsid w:val="00400E56"/>
    <w:rsid w:val="00401CD4"/>
    <w:rsid w:val="00402106"/>
    <w:rsid w:val="004023A1"/>
    <w:rsid w:val="00402FF5"/>
    <w:rsid w:val="0040376B"/>
    <w:rsid w:val="0040421E"/>
    <w:rsid w:val="00404B56"/>
    <w:rsid w:val="004053DB"/>
    <w:rsid w:val="004056C9"/>
    <w:rsid w:val="0040620E"/>
    <w:rsid w:val="00406532"/>
    <w:rsid w:val="004072A4"/>
    <w:rsid w:val="00410C5C"/>
    <w:rsid w:val="004124BA"/>
    <w:rsid w:val="00414BA3"/>
    <w:rsid w:val="00414CC6"/>
    <w:rsid w:val="0041568F"/>
    <w:rsid w:val="004157F1"/>
    <w:rsid w:val="0041661F"/>
    <w:rsid w:val="0042015E"/>
    <w:rsid w:val="00420749"/>
    <w:rsid w:val="00422DBE"/>
    <w:rsid w:val="00423306"/>
    <w:rsid w:val="00424AF1"/>
    <w:rsid w:val="00425583"/>
    <w:rsid w:val="00430B50"/>
    <w:rsid w:val="00432423"/>
    <w:rsid w:val="004325AF"/>
    <w:rsid w:val="004336B1"/>
    <w:rsid w:val="00434202"/>
    <w:rsid w:val="004344B1"/>
    <w:rsid w:val="004349F1"/>
    <w:rsid w:val="00434ACE"/>
    <w:rsid w:val="00440309"/>
    <w:rsid w:val="00440538"/>
    <w:rsid w:val="0044117C"/>
    <w:rsid w:val="00441EA8"/>
    <w:rsid w:val="0044281F"/>
    <w:rsid w:val="004436FB"/>
    <w:rsid w:val="00445661"/>
    <w:rsid w:val="00445E7A"/>
    <w:rsid w:val="00450045"/>
    <w:rsid w:val="004518FD"/>
    <w:rsid w:val="004524C8"/>
    <w:rsid w:val="00452CB7"/>
    <w:rsid w:val="00453BCF"/>
    <w:rsid w:val="0045438F"/>
    <w:rsid w:val="00457A8E"/>
    <w:rsid w:val="00457CE9"/>
    <w:rsid w:val="00457F88"/>
    <w:rsid w:val="00460D92"/>
    <w:rsid w:val="00461545"/>
    <w:rsid w:val="00462A95"/>
    <w:rsid w:val="004643EA"/>
    <w:rsid w:val="0046445A"/>
    <w:rsid w:val="00464777"/>
    <w:rsid w:val="00464B0B"/>
    <w:rsid w:val="00465522"/>
    <w:rsid w:val="00465A90"/>
    <w:rsid w:val="00466830"/>
    <w:rsid w:val="00466ECD"/>
    <w:rsid w:val="004671BD"/>
    <w:rsid w:val="00467C51"/>
    <w:rsid w:val="00470B8B"/>
    <w:rsid w:val="00470D9D"/>
    <w:rsid w:val="00472ECE"/>
    <w:rsid w:val="00473523"/>
    <w:rsid w:val="00473AEA"/>
    <w:rsid w:val="0047456B"/>
    <w:rsid w:val="00475395"/>
    <w:rsid w:val="00475584"/>
    <w:rsid w:val="00475C69"/>
    <w:rsid w:val="00476D5B"/>
    <w:rsid w:val="004808B3"/>
    <w:rsid w:val="00480967"/>
    <w:rsid w:val="00480FBE"/>
    <w:rsid w:val="004812D0"/>
    <w:rsid w:val="004819BF"/>
    <w:rsid w:val="00482B0B"/>
    <w:rsid w:val="00482BD2"/>
    <w:rsid w:val="00483A84"/>
    <w:rsid w:val="00484890"/>
    <w:rsid w:val="00484A2C"/>
    <w:rsid w:val="00485487"/>
    <w:rsid w:val="004865AB"/>
    <w:rsid w:val="0048690B"/>
    <w:rsid w:val="00486B6C"/>
    <w:rsid w:val="00486CC2"/>
    <w:rsid w:val="004879A3"/>
    <w:rsid w:val="004904B1"/>
    <w:rsid w:val="00491664"/>
    <w:rsid w:val="00493D03"/>
    <w:rsid w:val="00493D3D"/>
    <w:rsid w:val="00494525"/>
    <w:rsid w:val="00494FAD"/>
    <w:rsid w:val="00495022"/>
    <w:rsid w:val="004959A0"/>
    <w:rsid w:val="00496A6E"/>
    <w:rsid w:val="004A03AF"/>
    <w:rsid w:val="004A16E8"/>
    <w:rsid w:val="004A2488"/>
    <w:rsid w:val="004A2620"/>
    <w:rsid w:val="004A2A58"/>
    <w:rsid w:val="004A3DE4"/>
    <w:rsid w:val="004A49EA"/>
    <w:rsid w:val="004A6BAF"/>
    <w:rsid w:val="004A71D4"/>
    <w:rsid w:val="004A7442"/>
    <w:rsid w:val="004B0004"/>
    <w:rsid w:val="004B0701"/>
    <w:rsid w:val="004B4C94"/>
    <w:rsid w:val="004B57CC"/>
    <w:rsid w:val="004B6532"/>
    <w:rsid w:val="004B7A5F"/>
    <w:rsid w:val="004C00C9"/>
    <w:rsid w:val="004C0A9B"/>
    <w:rsid w:val="004C26F4"/>
    <w:rsid w:val="004C2F3C"/>
    <w:rsid w:val="004C3623"/>
    <w:rsid w:val="004C55EA"/>
    <w:rsid w:val="004C5D57"/>
    <w:rsid w:val="004C5DC5"/>
    <w:rsid w:val="004C5ECA"/>
    <w:rsid w:val="004C7D0D"/>
    <w:rsid w:val="004D0596"/>
    <w:rsid w:val="004D0E1E"/>
    <w:rsid w:val="004D0F27"/>
    <w:rsid w:val="004D1E29"/>
    <w:rsid w:val="004D23BD"/>
    <w:rsid w:val="004D2A0F"/>
    <w:rsid w:val="004D2A1B"/>
    <w:rsid w:val="004D718C"/>
    <w:rsid w:val="004E0C4E"/>
    <w:rsid w:val="004E0EE5"/>
    <w:rsid w:val="004E1133"/>
    <w:rsid w:val="004E1905"/>
    <w:rsid w:val="004E2ACD"/>
    <w:rsid w:val="004E2D1B"/>
    <w:rsid w:val="004E3905"/>
    <w:rsid w:val="004E3F71"/>
    <w:rsid w:val="004E3F7E"/>
    <w:rsid w:val="004E460A"/>
    <w:rsid w:val="004E4F1F"/>
    <w:rsid w:val="004E5BF1"/>
    <w:rsid w:val="004E5DE7"/>
    <w:rsid w:val="004F1A4F"/>
    <w:rsid w:val="004F22D6"/>
    <w:rsid w:val="004F25FB"/>
    <w:rsid w:val="004F47FA"/>
    <w:rsid w:val="004F48A9"/>
    <w:rsid w:val="004F4AD9"/>
    <w:rsid w:val="004F4BC1"/>
    <w:rsid w:val="004F4E95"/>
    <w:rsid w:val="004F4FEE"/>
    <w:rsid w:val="004F72F0"/>
    <w:rsid w:val="004F731F"/>
    <w:rsid w:val="004F7ACB"/>
    <w:rsid w:val="004F7B6F"/>
    <w:rsid w:val="00500BC5"/>
    <w:rsid w:val="00500D59"/>
    <w:rsid w:val="00501644"/>
    <w:rsid w:val="00502FE2"/>
    <w:rsid w:val="0050378B"/>
    <w:rsid w:val="0050390A"/>
    <w:rsid w:val="005044EA"/>
    <w:rsid w:val="00504565"/>
    <w:rsid w:val="00504E40"/>
    <w:rsid w:val="00505C86"/>
    <w:rsid w:val="00505DD2"/>
    <w:rsid w:val="005074F0"/>
    <w:rsid w:val="0051012E"/>
    <w:rsid w:val="00510759"/>
    <w:rsid w:val="00510F09"/>
    <w:rsid w:val="00511615"/>
    <w:rsid w:val="00511CD0"/>
    <w:rsid w:val="00511F0F"/>
    <w:rsid w:val="00512480"/>
    <w:rsid w:val="00512FA7"/>
    <w:rsid w:val="005135C0"/>
    <w:rsid w:val="00513DD1"/>
    <w:rsid w:val="005150EC"/>
    <w:rsid w:val="00516CCB"/>
    <w:rsid w:val="00517126"/>
    <w:rsid w:val="00517B7A"/>
    <w:rsid w:val="00517FF0"/>
    <w:rsid w:val="0052152A"/>
    <w:rsid w:val="00521EF9"/>
    <w:rsid w:val="005236BE"/>
    <w:rsid w:val="00523910"/>
    <w:rsid w:val="00523944"/>
    <w:rsid w:val="00523AF5"/>
    <w:rsid w:val="00523E2D"/>
    <w:rsid w:val="00523F04"/>
    <w:rsid w:val="005246CB"/>
    <w:rsid w:val="005255C6"/>
    <w:rsid w:val="005257DE"/>
    <w:rsid w:val="005276BD"/>
    <w:rsid w:val="00527D4D"/>
    <w:rsid w:val="00530744"/>
    <w:rsid w:val="005324D7"/>
    <w:rsid w:val="005327D1"/>
    <w:rsid w:val="005349BD"/>
    <w:rsid w:val="00536BB0"/>
    <w:rsid w:val="005370DB"/>
    <w:rsid w:val="00537770"/>
    <w:rsid w:val="0053786A"/>
    <w:rsid w:val="005378F4"/>
    <w:rsid w:val="005407A6"/>
    <w:rsid w:val="00540A26"/>
    <w:rsid w:val="00540D00"/>
    <w:rsid w:val="00540EEE"/>
    <w:rsid w:val="00542B1E"/>
    <w:rsid w:val="0054375E"/>
    <w:rsid w:val="00544FCB"/>
    <w:rsid w:val="00545710"/>
    <w:rsid w:val="0054705D"/>
    <w:rsid w:val="005472C0"/>
    <w:rsid w:val="0054739A"/>
    <w:rsid w:val="00550DA7"/>
    <w:rsid w:val="00550E35"/>
    <w:rsid w:val="005515E7"/>
    <w:rsid w:val="00551DC4"/>
    <w:rsid w:val="00552D72"/>
    <w:rsid w:val="0055365A"/>
    <w:rsid w:val="005559E3"/>
    <w:rsid w:val="0055700C"/>
    <w:rsid w:val="00557C71"/>
    <w:rsid w:val="00557D70"/>
    <w:rsid w:val="00561587"/>
    <w:rsid w:val="00563270"/>
    <w:rsid w:val="00563D0E"/>
    <w:rsid w:val="00563D6B"/>
    <w:rsid w:val="005640FF"/>
    <w:rsid w:val="00564705"/>
    <w:rsid w:val="00565CF1"/>
    <w:rsid w:val="00566B2A"/>
    <w:rsid w:val="00567B9C"/>
    <w:rsid w:val="0057054F"/>
    <w:rsid w:val="00570A92"/>
    <w:rsid w:val="00570D25"/>
    <w:rsid w:val="00571D8E"/>
    <w:rsid w:val="00572CCA"/>
    <w:rsid w:val="00574131"/>
    <w:rsid w:val="005763CD"/>
    <w:rsid w:val="005772A6"/>
    <w:rsid w:val="00577B51"/>
    <w:rsid w:val="0058322E"/>
    <w:rsid w:val="005837A6"/>
    <w:rsid w:val="00584335"/>
    <w:rsid w:val="00584686"/>
    <w:rsid w:val="00584CB2"/>
    <w:rsid w:val="005870F1"/>
    <w:rsid w:val="00587C5C"/>
    <w:rsid w:val="00590285"/>
    <w:rsid w:val="005911BE"/>
    <w:rsid w:val="0059249B"/>
    <w:rsid w:val="00593324"/>
    <w:rsid w:val="00594236"/>
    <w:rsid w:val="0059439B"/>
    <w:rsid w:val="00596869"/>
    <w:rsid w:val="005979CD"/>
    <w:rsid w:val="00597D65"/>
    <w:rsid w:val="005A1493"/>
    <w:rsid w:val="005A14DD"/>
    <w:rsid w:val="005A1C79"/>
    <w:rsid w:val="005A2575"/>
    <w:rsid w:val="005A3215"/>
    <w:rsid w:val="005A3A37"/>
    <w:rsid w:val="005A422E"/>
    <w:rsid w:val="005A4DC0"/>
    <w:rsid w:val="005A74D0"/>
    <w:rsid w:val="005B153B"/>
    <w:rsid w:val="005B1FC2"/>
    <w:rsid w:val="005B2426"/>
    <w:rsid w:val="005B2BF1"/>
    <w:rsid w:val="005B4AAB"/>
    <w:rsid w:val="005B59F3"/>
    <w:rsid w:val="005B7569"/>
    <w:rsid w:val="005B7795"/>
    <w:rsid w:val="005C08D1"/>
    <w:rsid w:val="005C143D"/>
    <w:rsid w:val="005C1E82"/>
    <w:rsid w:val="005C207D"/>
    <w:rsid w:val="005C218F"/>
    <w:rsid w:val="005C2F7E"/>
    <w:rsid w:val="005C315E"/>
    <w:rsid w:val="005C3646"/>
    <w:rsid w:val="005C3BBE"/>
    <w:rsid w:val="005C653D"/>
    <w:rsid w:val="005C78BF"/>
    <w:rsid w:val="005C7B5B"/>
    <w:rsid w:val="005C7FFC"/>
    <w:rsid w:val="005D053E"/>
    <w:rsid w:val="005D121B"/>
    <w:rsid w:val="005D18C7"/>
    <w:rsid w:val="005D1B53"/>
    <w:rsid w:val="005D3C64"/>
    <w:rsid w:val="005D5238"/>
    <w:rsid w:val="005D53E2"/>
    <w:rsid w:val="005D5E3A"/>
    <w:rsid w:val="005D74AE"/>
    <w:rsid w:val="005E1B88"/>
    <w:rsid w:val="005E33AA"/>
    <w:rsid w:val="005E3B60"/>
    <w:rsid w:val="005E3BFA"/>
    <w:rsid w:val="005E4EF9"/>
    <w:rsid w:val="005E4F80"/>
    <w:rsid w:val="005E534F"/>
    <w:rsid w:val="005E5418"/>
    <w:rsid w:val="005E5C54"/>
    <w:rsid w:val="005E632B"/>
    <w:rsid w:val="005E636E"/>
    <w:rsid w:val="005E68D4"/>
    <w:rsid w:val="005E7256"/>
    <w:rsid w:val="005E769B"/>
    <w:rsid w:val="005F0826"/>
    <w:rsid w:val="005F0CD7"/>
    <w:rsid w:val="005F1D59"/>
    <w:rsid w:val="005F1F87"/>
    <w:rsid w:val="005F2795"/>
    <w:rsid w:val="005F2983"/>
    <w:rsid w:val="005F60C6"/>
    <w:rsid w:val="005F682E"/>
    <w:rsid w:val="005F6CDF"/>
    <w:rsid w:val="005F7AA9"/>
    <w:rsid w:val="0060065D"/>
    <w:rsid w:val="00600996"/>
    <w:rsid w:val="00601522"/>
    <w:rsid w:val="00602879"/>
    <w:rsid w:val="006036EB"/>
    <w:rsid w:val="00603E3F"/>
    <w:rsid w:val="00605DCC"/>
    <w:rsid w:val="00605F99"/>
    <w:rsid w:val="00606353"/>
    <w:rsid w:val="0060645D"/>
    <w:rsid w:val="00606FC4"/>
    <w:rsid w:val="00607A52"/>
    <w:rsid w:val="00607C82"/>
    <w:rsid w:val="00611046"/>
    <w:rsid w:val="006110E9"/>
    <w:rsid w:val="0061129E"/>
    <w:rsid w:val="00611FEB"/>
    <w:rsid w:val="006122C6"/>
    <w:rsid w:val="006130B5"/>
    <w:rsid w:val="00613848"/>
    <w:rsid w:val="00613874"/>
    <w:rsid w:val="00614EBE"/>
    <w:rsid w:val="00621492"/>
    <w:rsid w:val="00623C36"/>
    <w:rsid w:val="00625AD9"/>
    <w:rsid w:val="00625CEA"/>
    <w:rsid w:val="00625FD7"/>
    <w:rsid w:val="00627AC0"/>
    <w:rsid w:val="0063042D"/>
    <w:rsid w:val="00631774"/>
    <w:rsid w:val="0063193C"/>
    <w:rsid w:val="00631AF2"/>
    <w:rsid w:val="00631C7E"/>
    <w:rsid w:val="00631F2F"/>
    <w:rsid w:val="00634302"/>
    <w:rsid w:val="00634446"/>
    <w:rsid w:val="00635654"/>
    <w:rsid w:val="0063695E"/>
    <w:rsid w:val="006407AB"/>
    <w:rsid w:val="00640816"/>
    <w:rsid w:val="0064121F"/>
    <w:rsid w:val="00641343"/>
    <w:rsid w:val="00641FB2"/>
    <w:rsid w:val="00642050"/>
    <w:rsid w:val="00642E4C"/>
    <w:rsid w:val="00643847"/>
    <w:rsid w:val="006439DF"/>
    <w:rsid w:val="00643EC9"/>
    <w:rsid w:val="0064467B"/>
    <w:rsid w:val="00644D78"/>
    <w:rsid w:val="00645BE1"/>
    <w:rsid w:val="00650169"/>
    <w:rsid w:val="00650618"/>
    <w:rsid w:val="00650A83"/>
    <w:rsid w:val="00651C18"/>
    <w:rsid w:val="00651FF0"/>
    <w:rsid w:val="0065252D"/>
    <w:rsid w:val="006540BF"/>
    <w:rsid w:val="00655B45"/>
    <w:rsid w:val="006574B8"/>
    <w:rsid w:val="00662D51"/>
    <w:rsid w:val="0066395C"/>
    <w:rsid w:val="00664423"/>
    <w:rsid w:val="0066443A"/>
    <w:rsid w:val="0066566B"/>
    <w:rsid w:val="006663AF"/>
    <w:rsid w:val="00666D1C"/>
    <w:rsid w:val="00671188"/>
    <w:rsid w:val="00671AAC"/>
    <w:rsid w:val="00672468"/>
    <w:rsid w:val="00672ABF"/>
    <w:rsid w:val="00673434"/>
    <w:rsid w:val="00674349"/>
    <w:rsid w:val="006743F2"/>
    <w:rsid w:val="0067656B"/>
    <w:rsid w:val="006773BB"/>
    <w:rsid w:val="0067777E"/>
    <w:rsid w:val="00680463"/>
    <w:rsid w:val="00681095"/>
    <w:rsid w:val="0068153C"/>
    <w:rsid w:val="00681AC9"/>
    <w:rsid w:val="00681DAA"/>
    <w:rsid w:val="00681E9C"/>
    <w:rsid w:val="00682F18"/>
    <w:rsid w:val="006833C3"/>
    <w:rsid w:val="00683BC0"/>
    <w:rsid w:val="00684F27"/>
    <w:rsid w:val="006851A4"/>
    <w:rsid w:val="00685EC5"/>
    <w:rsid w:val="006866F3"/>
    <w:rsid w:val="00686FAB"/>
    <w:rsid w:val="0069226C"/>
    <w:rsid w:val="006924B3"/>
    <w:rsid w:val="00692DE6"/>
    <w:rsid w:val="00693CDC"/>
    <w:rsid w:val="00694BA7"/>
    <w:rsid w:val="00695131"/>
    <w:rsid w:val="00695B5E"/>
    <w:rsid w:val="00697D36"/>
    <w:rsid w:val="006A0684"/>
    <w:rsid w:val="006A1B31"/>
    <w:rsid w:val="006A1CC9"/>
    <w:rsid w:val="006A2868"/>
    <w:rsid w:val="006A2AA7"/>
    <w:rsid w:val="006A2F3D"/>
    <w:rsid w:val="006A3455"/>
    <w:rsid w:val="006A3F41"/>
    <w:rsid w:val="006A40E0"/>
    <w:rsid w:val="006A5091"/>
    <w:rsid w:val="006A514D"/>
    <w:rsid w:val="006A5DE9"/>
    <w:rsid w:val="006A6490"/>
    <w:rsid w:val="006A6C02"/>
    <w:rsid w:val="006A7EAF"/>
    <w:rsid w:val="006B0261"/>
    <w:rsid w:val="006B0589"/>
    <w:rsid w:val="006B210C"/>
    <w:rsid w:val="006B3B58"/>
    <w:rsid w:val="006B40C6"/>
    <w:rsid w:val="006B4528"/>
    <w:rsid w:val="006B5215"/>
    <w:rsid w:val="006B5E6E"/>
    <w:rsid w:val="006B7CBA"/>
    <w:rsid w:val="006C0639"/>
    <w:rsid w:val="006C0984"/>
    <w:rsid w:val="006C1340"/>
    <w:rsid w:val="006C13AC"/>
    <w:rsid w:val="006C3CE9"/>
    <w:rsid w:val="006C3F4C"/>
    <w:rsid w:val="006C4E2C"/>
    <w:rsid w:val="006C4FE4"/>
    <w:rsid w:val="006C534C"/>
    <w:rsid w:val="006C77FE"/>
    <w:rsid w:val="006D2C51"/>
    <w:rsid w:val="006D3475"/>
    <w:rsid w:val="006D36B0"/>
    <w:rsid w:val="006D3CB0"/>
    <w:rsid w:val="006D5B90"/>
    <w:rsid w:val="006D67EA"/>
    <w:rsid w:val="006D6C4E"/>
    <w:rsid w:val="006D7ACE"/>
    <w:rsid w:val="006E04E7"/>
    <w:rsid w:val="006E0AA0"/>
    <w:rsid w:val="006E0DB4"/>
    <w:rsid w:val="006E0E51"/>
    <w:rsid w:val="006E1D68"/>
    <w:rsid w:val="006E1F08"/>
    <w:rsid w:val="006E2171"/>
    <w:rsid w:val="006E3D60"/>
    <w:rsid w:val="006E4B03"/>
    <w:rsid w:val="006E5685"/>
    <w:rsid w:val="006E5B1C"/>
    <w:rsid w:val="006E5ED9"/>
    <w:rsid w:val="006E5FA3"/>
    <w:rsid w:val="006E6985"/>
    <w:rsid w:val="006E7915"/>
    <w:rsid w:val="006E7D15"/>
    <w:rsid w:val="006F093F"/>
    <w:rsid w:val="006F0E64"/>
    <w:rsid w:val="006F1B1A"/>
    <w:rsid w:val="006F27C4"/>
    <w:rsid w:val="006F34EB"/>
    <w:rsid w:val="006F3758"/>
    <w:rsid w:val="006F3E08"/>
    <w:rsid w:val="006F4636"/>
    <w:rsid w:val="006F6273"/>
    <w:rsid w:val="00700ECC"/>
    <w:rsid w:val="00702853"/>
    <w:rsid w:val="00702B88"/>
    <w:rsid w:val="00703E37"/>
    <w:rsid w:val="00704324"/>
    <w:rsid w:val="00704676"/>
    <w:rsid w:val="00704792"/>
    <w:rsid w:val="0070664C"/>
    <w:rsid w:val="00707D6E"/>
    <w:rsid w:val="00710761"/>
    <w:rsid w:val="007115DF"/>
    <w:rsid w:val="0071265B"/>
    <w:rsid w:val="00712836"/>
    <w:rsid w:val="00712AAB"/>
    <w:rsid w:val="00713A4A"/>
    <w:rsid w:val="00713C88"/>
    <w:rsid w:val="0071410D"/>
    <w:rsid w:val="00714DFE"/>
    <w:rsid w:val="0071693F"/>
    <w:rsid w:val="007171BC"/>
    <w:rsid w:val="007176AB"/>
    <w:rsid w:val="007177EB"/>
    <w:rsid w:val="00717939"/>
    <w:rsid w:val="00717E69"/>
    <w:rsid w:val="00720B24"/>
    <w:rsid w:val="00721266"/>
    <w:rsid w:val="00721FE8"/>
    <w:rsid w:val="00722F59"/>
    <w:rsid w:val="007240CF"/>
    <w:rsid w:val="00725BAE"/>
    <w:rsid w:val="00725F58"/>
    <w:rsid w:val="0072704D"/>
    <w:rsid w:val="00727055"/>
    <w:rsid w:val="00727B3E"/>
    <w:rsid w:val="00732EE4"/>
    <w:rsid w:val="00733CFD"/>
    <w:rsid w:val="00734090"/>
    <w:rsid w:val="00734B75"/>
    <w:rsid w:val="0073550B"/>
    <w:rsid w:val="0073640E"/>
    <w:rsid w:val="0073750D"/>
    <w:rsid w:val="007377FA"/>
    <w:rsid w:val="007400E2"/>
    <w:rsid w:val="00740BEB"/>
    <w:rsid w:val="00740BF0"/>
    <w:rsid w:val="00741FC5"/>
    <w:rsid w:val="0074201A"/>
    <w:rsid w:val="007422F4"/>
    <w:rsid w:val="0074274C"/>
    <w:rsid w:val="00742F99"/>
    <w:rsid w:val="00743673"/>
    <w:rsid w:val="007438DE"/>
    <w:rsid w:val="0074595B"/>
    <w:rsid w:val="00745E10"/>
    <w:rsid w:val="007471B0"/>
    <w:rsid w:val="00747639"/>
    <w:rsid w:val="0075018A"/>
    <w:rsid w:val="00750616"/>
    <w:rsid w:val="00750732"/>
    <w:rsid w:val="00750F80"/>
    <w:rsid w:val="0075237E"/>
    <w:rsid w:val="00752E8B"/>
    <w:rsid w:val="00753115"/>
    <w:rsid w:val="007532D4"/>
    <w:rsid w:val="00753409"/>
    <w:rsid w:val="0075420E"/>
    <w:rsid w:val="007554DA"/>
    <w:rsid w:val="00755CED"/>
    <w:rsid w:val="00756E9F"/>
    <w:rsid w:val="007579C3"/>
    <w:rsid w:val="007579FF"/>
    <w:rsid w:val="00757E24"/>
    <w:rsid w:val="00760011"/>
    <w:rsid w:val="007604A5"/>
    <w:rsid w:val="00760861"/>
    <w:rsid w:val="0076152F"/>
    <w:rsid w:val="00762038"/>
    <w:rsid w:val="00762240"/>
    <w:rsid w:val="0076264C"/>
    <w:rsid w:val="007632E8"/>
    <w:rsid w:val="00763719"/>
    <w:rsid w:val="0076387A"/>
    <w:rsid w:val="007656CF"/>
    <w:rsid w:val="007659E6"/>
    <w:rsid w:val="00765C81"/>
    <w:rsid w:val="00766120"/>
    <w:rsid w:val="00767681"/>
    <w:rsid w:val="00770302"/>
    <w:rsid w:val="00770409"/>
    <w:rsid w:val="00771966"/>
    <w:rsid w:val="007719F3"/>
    <w:rsid w:val="00771FD3"/>
    <w:rsid w:val="007725FE"/>
    <w:rsid w:val="007729ED"/>
    <w:rsid w:val="007731EC"/>
    <w:rsid w:val="00773FB9"/>
    <w:rsid w:val="0077502B"/>
    <w:rsid w:val="007752AD"/>
    <w:rsid w:val="00777297"/>
    <w:rsid w:val="0078082F"/>
    <w:rsid w:val="00780A92"/>
    <w:rsid w:val="0078257F"/>
    <w:rsid w:val="007847CE"/>
    <w:rsid w:val="00785522"/>
    <w:rsid w:val="007858F2"/>
    <w:rsid w:val="00787B8A"/>
    <w:rsid w:val="0079255C"/>
    <w:rsid w:val="00792B6D"/>
    <w:rsid w:val="0079356E"/>
    <w:rsid w:val="00797312"/>
    <w:rsid w:val="0079736C"/>
    <w:rsid w:val="007977F4"/>
    <w:rsid w:val="007A0F33"/>
    <w:rsid w:val="007A1838"/>
    <w:rsid w:val="007A2777"/>
    <w:rsid w:val="007A3602"/>
    <w:rsid w:val="007A397C"/>
    <w:rsid w:val="007A4A6C"/>
    <w:rsid w:val="007A5969"/>
    <w:rsid w:val="007A5CE2"/>
    <w:rsid w:val="007A6CA1"/>
    <w:rsid w:val="007A7548"/>
    <w:rsid w:val="007A772B"/>
    <w:rsid w:val="007B0069"/>
    <w:rsid w:val="007B026C"/>
    <w:rsid w:val="007B1239"/>
    <w:rsid w:val="007B24B0"/>
    <w:rsid w:val="007B29CE"/>
    <w:rsid w:val="007B37ED"/>
    <w:rsid w:val="007B46D7"/>
    <w:rsid w:val="007B471F"/>
    <w:rsid w:val="007B4846"/>
    <w:rsid w:val="007B5BFE"/>
    <w:rsid w:val="007B6B6B"/>
    <w:rsid w:val="007B79C0"/>
    <w:rsid w:val="007C0589"/>
    <w:rsid w:val="007C376E"/>
    <w:rsid w:val="007C4797"/>
    <w:rsid w:val="007C6A42"/>
    <w:rsid w:val="007D0003"/>
    <w:rsid w:val="007D0F4A"/>
    <w:rsid w:val="007D1C40"/>
    <w:rsid w:val="007D253A"/>
    <w:rsid w:val="007D2554"/>
    <w:rsid w:val="007D37D5"/>
    <w:rsid w:val="007D412C"/>
    <w:rsid w:val="007D460A"/>
    <w:rsid w:val="007D4686"/>
    <w:rsid w:val="007D4835"/>
    <w:rsid w:val="007D483E"/>
    <w:rsid w:val="007D4F43"/>
    <w:rsid w:val="007D5B8C"/>
    <w:rsid w:val="007D5C4B"/>
    <w:rsid w:val="007D6E5E"/>
    <w:rsid w:val="007D74BA"/>
    <w:rsid w:val="007D7DE1"/>
    <w:rsid w:val="007E01BC"/>
    <w:rsid w:val="007E0D22"/>
    <w:rsid w:val="007E128B"/>
    <w:rsid w:val="007E223F"/>
    <w:rsid w:val="007E297C"/>
    <w:rsid w:val="007E4C76"/>
    <w:rsid w:val="007E5D05"/>
    <w:rsid w:val="007E6B7D"/>
    <w:rsid w:val="007E6CD4"/>
    <w:rsid w:val="007E79D1"/>
    <w:rsid w:val="007E7DBC"/>
    <w:rsid w:val="007F0151"/>
    <w:rsid w:val="007F1595"/>
    <w:rsid w:val="007F2C54"/>
    <w:rsid w:val="007F4ACE"/>
    <w:rsid w:val="007F4D43"/>
    <w:rsid w:val="007F56CF"/>
    <w:rsid w:val="007F5BDD"/>
    <w:rsid w:val="007F5C24"/>
    <w:rsid w:val="007F5FA7"/>
    <w:rsid w:val="007F6154"/>
    <w:rsid w:val="00800717"/>
    <w:rsid w:val="0080113B"/>
    <w:rsid w:val="00801FF5"/>
    <w:rsid w:val="0080464D"/>
    <w:rsid w:val="00804AB1"/>
    <w:rsid w:val="00806CB8"/>
    <w:rsid w:val="00810230"/>
    <w:rsid w:val="00810EFA"/>
    <w:rsid w:val="00811AB7"/>
    <w:rsid w:val="008129C2"/>
    <w:rsid w:val="00812D96"/>
    <w:rsid w:val="00813B3D"/>
    <w:rsid w:val="00816627"/>
    <w:rsid w:val="008174DA"/>
    <w:rsid w:val="00820A6E"/>
    <w:rsid w:val="00820C21"/>
    <w:rsid w:val="0082235E"/>
    <w:rsid w:val="008224F1"/>
    <w:rsid w:val="00824A50"/>
    <w:rsid w:val="00825FA3"/>
    <w:rsid w:val="008266B7"/>
    <w:rsid w:val="00827BB6"/>
    <w:rsid w:val="0083025C"/>
    <w:rsid w:val="00831190"/>
    <w:rsid w:val="00832316"/>
    <w:rsid w:val="008331B4"/>
    <w:rsid w:val="008337FD"/>
    <w:rsid w:val="008339F0"/>
    <w:rsid w:val="00836F88"/>
    <w:rsid w:val="00837ABB"/>
    <w:rsid w:val="00840275"/>
    <w:rsid w:val="00841F6E"/>
    <w:rsid w:val="008422AB"/>
    <w:rsid w:val="008422F4"/>
    <w:rsid w:val="00842690"/>
    <w:rsid w:val="0084407F"/>
    <w:rsid w:val="00845B61"/>
    <w:rsid w:val="0084669A"/>
    <w:rsid w:val="00846BFB"/>
    <w:rsid w:val="00847708"/>
    <w:rsid w:val="00847A9C"/>
    <w:rsid w:val="00847FB4"/>
    <w:rsid w:val="00850264"/>
    <w:rsid w:val="00850458"/>
    <w:rsid w:val="00851D68"/>
    <w:rsid w:val="008521E1"/>
    <w:rsid w:val="00852961"/>
    <w:rsid w:val="008533DD"/>
    <w:rsid w:val="00855023"/>
    <w:rsid w:val="00855624"/>
    <w:rsid w:val="00855BBE"/>
    <w:rsid w:val="0085754A"/>
    <w:rsid w:val="0086067D"/>
    <w:rsid w:val="00861138"/>
    <w:rsid w:val="0086133D"/>
    <w:rsid w:val="008620EF"/>
    <w:rsid w:val="00862705"/>
    <w:rsid w:val="0086356B"/>
    <w:rsid w:val="00863E17"/>
    <w:rsid w:val="00864323"/>
    <w:rsid w:val="00865165"/>
    <w:rsid w:val="00865D52"/>
    <w:rsid w:val="00865DCC"/>
    <w:rsid w:val="00870B89"/>
    <w:rsid w:val="00870CF9"/>
    <w:rsid w:val="00870E94"/>
    <w:rsid w:val="008718F3"/>
    <w:rsid w:val="008722E4"/>
    <w:rsid w:val="0087236D"/>
    <w:rsid w:val="0087242C"/>
    <w:rsid w:val="008735BF"/>
    <w:rsid w:val="00873E9E"/>
    <w:rsid w:val="00874785"/>
    <w:rsid w:val="00874EC5"/>
    <w:rsid w:val="00875B03"/>
    <w:rsid w:val="00876CBF"/>
    <w:rsid w:val="008776A5"/>
    <w:rsid w:val="00877FF3"/>
    <w:rsid w:val="00880602"/>
    <w:rsid w:val="008863AD"/>
    <w:rsid w:val="008872FF"/>
    <w:rsid w:val="008876E7"/>
    <w:rsid w:val="0088795F"/>
    <w:rsid w:val="00893B7B"/>
    <w:rsid w:val="008942AB"/>
    <w:rsid w:val="0089488E"/>
    <w:rsid w:val="00894B32"/>
    <w:rsid w:val="00894BCD"/>
    <w:rsid w:val="008954E0"/>
    <w:rsid w:val="00896047"/>
    <w:rsid w:val="0089618E"/>
    <w:rsid w:val="0089658C"/>
    <w:rsid w:val="00897450"/>
    <w:rsid w:val="00897AF7"/>
    <w:rsid w:val="00897C38"/>
    <w:rsid w:val="008A0432"/>
    <w:rsid w:val="008A109E"/>
    <w:rsid w:val="008A2E43"/>
    <w:rsid w:val="008A495A"/>
    <w:rsid w:val="008A5427"/>
    <w:rsid w:val="008B0590"/>
    <w:rsid w:val="008B09D8"/>
    <w:rsid w:val="008B0DDE"/>
    <w:rsid w:val="008B1267"/>
    <w:rsid w:val="008B1690"/>
    <w:rsid w:val="008B1A52"/>
    <w:rsid w:val="008B20A1"/>
    <w:rsid w:val="008B271F"/>
    <w:rsid w:val="008B29B0"/>
    <w:rsid w:val="008B3287"/>
    <w:rsid w:val="008B3B68"/>
    <w:rsid w:val="008B4336"/>
    <w:rsid w:val="008B6181"/>
    <w:rsid w:val="008B68F7"/>
    <w:rsid w:val="008C079E"/>
    <w:rsid w:val="008C2102"/>
    <w:rsid w:val="008C218C"/>
    <w:rsid w:val="008C2811"/>
    <w:rsid w:val="008C3348"/>
    <w:rsid w:val="008D0AA1"/>
    <w:rsid w:val="008D18FF"/>
    <w:rsid w:val="008D2B9E"/>
    <w:rsid w:val="008D2C51"/>
    <w:rsid w:val="008D38E6"/>
    <w:rsid w:val="008D432F"/>
    <w:rsid w:val="008D445E"/>
    <w:rsid w:val="008D4502"/>
    <w:rsid w:val="008D7AEF"/>
    <w:rsid w:val="008D7D5F"/>
    <w:rsid w:val="008E0034"/>
    <w:rsid w:val="008E1463"/>
    <w:rsid w:val="008E2A56"/>
    <w:rsid w:val="008E2C39"/>
    <w:rsid w:val="008E3AB7"/>
    <w:rsid w:val="008E6B2B"/>
    <w:rsid w:val="008E7320"/>
    <w:rsid w:val="008E75A6"/>
    <w:rsid w:val="008F036E"/>
    <w:rsid w:val="008F3027"/>
    <w:rsid w:val="008F4102"/>
    <w:rsid w:val="008F57F1"/>
    <w:rsid w:val="008F5CA9"/>
    <w:rsid w:val="008F667D"/>
    <w:rsid w:val="008F7657"/>
    <w:rsid w:val="00900307"/>
    <w:rsid w:val="009009BF"/>
    <w:rsid w:val="00900C90"/>
    <w:rsid w:val="00900F8A"/>
    <w:rsid w:val="009020A6"/>
    <w:rsid w:val="009024D8"/>
    <w:rsid w:val="00902DE4"/>
    <w:rsid w:val="00903DCA"/>
    <w:rsid w:val="00905D03"/>
    <w:rsid w:val="00905E28"/>
    <w:rsid w:val="00906221"/>
    <w:rsid w:val="0090641E"/>
    <w:rsid w:val="00906B69"/>
    <w:rsid w:val="00907644"/>
    <w:rsid w:val="00907C24"/>
    <w:rsid w:val="0091065D"/>
    <w:rsid w:val="00910D0B"/>
    <w:rsid w:val="00911D6D"/>
    <w:rsid w:val="00913296"/>
    <w:rsid w:val="009138F2"/>
    <w:rsid w:val="0091407E"/>
    <w:rsid w:val="009159AC"/>
    <w:rsid w:val="009160F0"/>
    <w:rsid w:val="00916944"/>
    <w:rsid w:val="0091769D"/>
    <w:rsid w:val="0092068A"/>
    <w:rsid w:val="00922469"/>
    <w:rsid w:val="009225EE"/>
    <w:rsid w:val="009236C6"/>
    <w:rsid w:val="0092370C"/>
    <w:rsid w:val="00923E06"/>
    <w:rsid w:val="0092449A"/>
    <w:rsid w:val="00925A47"/>
    <w:rsid w:val="0093009E"/>
    <w:rsid w:val="00930977"/>
    <w:rsid w:val="009320A4"/>
    <w:rsid w:val="00933234"/>
    <w:rsid w:val="00933B48"/>
    <w:rsid w:val="009346EC"/>
    <w:rsid w:val="009349BE"/>
    <w:rsid w:val="00935B28"/>
    <w:rsid w:val="00937B24"/>
    <w:rsid w:val="0094022A"/>
    <w:rsid w:val="00940719"/>
    <w:rsid w:val="00942E1C"/>
    <w:rsid w:val="0094451A"/>
    <w:rsid w:val="00945543"/>
    <w:rsid w:val="00950355"/>
    <w:rsid w:val="00953D63"/>
    <w:rsid w:val="00954B17"/>
    <w:rsid w:val="009551D1"/>
    <w:rsid w:val="00955CDD"/>
    <w:rsid w:val="00957A29"/>
    <w:rsid w:val="00962667"/>
    <w:rsid w:val="009626C9"/>
    <w:rsid w:val="00962EFE"/>
    <w:rsid w:val="009653FF"/>
    <w:rsid w:val="00965C0D"/>
    <w:rsid w:val="00965F10"/>
    <w:rsid w:val="00966430"/>
    <w:rsid w:val="0096707B"/>
    <w:rsid w:val="009673EF"/>
    <w:rsid w:val="00967D3E"/>
    <w:rsid w:val="00971EAE"/>
    <w:rsid w:val="00972572"/>
    <w:rsid w:val="00972D2D"/>
    <w:rsid w:val="00973277"/>
    <w:rsid w:val="00973DC7"/>
    <w:rsid w:val="00974285"/>
    <w:rsid w:val="0097488E"/>
    <w:rsid w:val="0097587A"/>
    <w:rsid w:val="009801C6"/>
    <w:rsid w:val="00980CE2"/>
    <w:rsid w:val="0098172A"/>
    <w:rsid w:val="00982AD0"/>
    <w:rsid w:val="0098456E"/>
    <w:rsid w:val="009849EE"/>
    <w:rsid w:val="00984BA0"/>
    <w:rsid w:val="009866B4"/>
    <w:rsid w:val="009878F7"/>
    <w:rsid w:val="00990011"/>
    <w:rsid w:val="00990135"/>
    <w:rsid w:val="0099026D"/>
    <w:rsid w:val="00991B25"/>
    <w:rsid w:val="00992950"/>
    <w:rsid w:val="009933E6"/>
    <w:rsid w:val="00993F9B"/>
    <w:rsid w:val="009941BE"/>
    <w:rsid w:val="0099483E"/>
    <w:rsid w:val="009959FB"/>
    <w:rsid w:val="00995C45"/>
    <w:rsid w:val="009960E8"/>
    <w:rsid w:val="00996927"/>
    <w:rsid w:val="009976CB"/>
    <w:rsid w:val="009976D6"/>
    <w:rsid w:val="009A0430"/>
    <w:rsid w:val="009A0560"/>
    <w:rsid w:val="009A2615"/>
    <w:rsid w:val="009A28B9"/>
    <w:rsid w:val="009A5385"/>
    <w:rsid w:val="009A59CC"/>
    <w:rsid w:val="009A7587"/>
    <w:rsid w:val="009B14C6"/>
    <w:rsid w:val="009B1DE8"/>
    <w:rsid w:val="009B1E03"/>
    <w:rsid w:val="009B2639"/>
    <w:rsid w:val="009B3229"/>
    <w:rsid w:val="009B367A"/>
    <w:rsid w:val="009B3FF4"/>
    <w:rsid w:val="009B56AE"/>
    <w:rsid w:val="009C1122"/>
    <w:rsid w:val="009C11A9"/>
    <w:rsid w:val="009C2362"/>
    <w:rsid w:val="009C5D42"/>
    <w:rsid w:val="009D212D"/>
    <w:rsid w:val="009D2777"/>
    <w:rsid w:val="009D4942"/>
    <w:rsid w:val="009D4A3F"/>
    <w:rsid w:val="009D5ECC"/>
    <w:rsid w:val="009D69B2"/>
    <w:rsid w:val="009E159C"/>
    <w:rsid w:val="009E2408"/>
    <w:rsid w:val="009E2DEE"/>
    <w:rsid w:val="009E3161"/>
    <w:rsid w:val="009E3AEE"/>
    <w:rsid w:val="009E48D7"/>
    <w:rsid w:val="009E4A38"/>
    <w:rsid w:val="009E642D"/>
    <w:rsid w:val="009E6BE6"/>
    <w:rsid w:val="009E6EC4"/>
    <w:rsid w:val="009E7666"/>
    <w:rsid w:val="009F070A"/>
    <w:rsid w:val="009F0966"/>
    <w:rsid w:val="009F0CDA"/>
    <w:rsid w:val="009F18E5"/>
    <w:rsid w:val="009F20F9"/>
    <w:rsid w:val="009F33BA"/>
    <w:rsid w:val="009F3502"/>
    <w:rsid w:val="009F5988"/>
    <w:rsid w:val="009F5C90"/>
    <w:rsid w:val="009F644F"/>
    <w:rsid w:val="00A003F8"/>
    <w:rsid w:val="00A0073A"/>
    <w:rsid w:val="00A008CA"/>
    <w:rsid w:val="00A0131B"/>
    <w:rsid w:val="00A01EAD"/>
    <w:rsid w:val="00A03288"/>
    <w:rsid w:val="00A0366A"/>
    <w:rsid w:val="00A03E97"/>
    <w:rsid w:val="00A04665"/>
    <w:rsid w:val="00A046AB"/>
    <w:rsid w:val="00A0495D"/>
    <w:rsid w:val="00A04BB0"/>
    <w:rsid w:val="00A067F3"/>
    <w:rsid w:val="00A06CB7"/>
    <w:rsid w:val="00A07619"/>
    <w:rsid w:val="00A1076F"/>
    <w:rsid w:val="00A10A1F"/>
    <w:rsid w:val="00A111B7"/>
    <w:rsid w:val="00A11E9F"/>
    <w:rsid w:val="00A14568"/>
    <w:rsid w:val="00A14747"/>
    <w:rsid w:val="00A14D48"/>
    <w:rsid w:val="00A15DD6"/>
    <w:rsid w:val="00A176D5"/>
    <w:rsid w:val="00A17E08"/>
    <w:rsid w:val="00A20833"/>
    <w:rsid w:val="00A20BF3"/>
    <w:rsid w:val="00A2258F"/>
    <w:rsid w:val="00A22CEF"/>
    <w:rsid w:val="00A23634"/>
    <w:rsid w:val="00A24552"/>
    <w:rsid w:val="00A24E08"/>
    <w:rsid w:val="00A25484"/>
    <w:rsid w:val="00A26237"/>
    <w:rsid w:val="00A315CE"/>
    <w:rsid w:val="00A317CF"/>
    <w:rsid w:val="00A32A3C"/>
    <w:rsid w:val="00A3335A"/>
    <w:rsid w:val="00A3374F"/>
    <w:rsid w:val="00A337D5"/>
    <w:rsid w:val="00A33B59"/>
    <w:rsid w:val="00A35AF6"/>
    <w:rsid w:val="00A361CD"/>
    <w:rsid w:val="00A36568"/>
    <w:rsid w:val="00A366F4"/>
    <w:rsid w:val="00A37992"/>
    <w:rsid w:val="00A41EF2"/>
    <w:rsid w:val="00A4395D"/>
    <w:rsid w:val="00A44558"/>
    <w:rsid w:val="00A4469E"/>
    <w:rsid w:val="00A4589D"/>
    <w:rsid w:val="00A46270"/>
    <w:rsid w:val="00A465F2"/>
    <w:rsid w:val="00A46D19"/>
    <w:rsid w:val="00A46E8E"/>
    <w:rsid w:val="00A4747E"/>
    <w:rsid w:val="00A47A60"/>
    <w:rsid w:val="00A517F7"/>
    <w:rsid w:val="00A56074"/>
    <w:rsid w:val="00A562D2"/>
    <w:rsid w:val="00A56DE2"/>
    <w:rsid w:val="00A578D6"/>
    <w:rsid w:val="00A60391"/>
    <w:rsid w:val="00A61B43"/>
    <w:rsid w:val="00A6230D"/>
    <w:rsid w:val="00A62BEC"/>
    <w:rsid w:val="00A6370C"/>
    <w:rsid w:val="00A637B8"/>
    <w:rsid w:val="00A6468D"/>
    <w:rsid w:val="00A64DD5"/>
    <w:rsid w:val="00A65488"/>
    <w:rsid w:val="00A6580B"/>
    <w:rsid w:val="00A66D05"/>
    <w:rsid w:val="00A66E5C"/>
    <w:rsid w:val="00A67624"/>
    <w:rsid w:val="00A7080E"/>
    <w:rsid w:val="00A708CC"/>
    <w:rsid w:val="00A712D6"/>
    <w:rsid w:val="00A713D0"/>
    <w:rsid w:val="00A7210B"/>
    <w:rsid w:val="00A7478C"/>
    <w:rsid w:val="00A74CEB"/>
    <w:rsid w:val="00A760F0"/>
    <w:rsid w:val="00A7649F"/>
    <w:rsid w:val="00A8036A"/>
    <w:rsid w:val="00A80D82"/>
    <w:rsid w:val="00A815CB"/>
    <w:rsid w:val="00A81C91"/>
    <w:rsid w:val="00A833BE"/>
    <w:rsid w:val="00A8420C"/>
    <w:rsid w:val="00A843B9"/>
    <w:rsid w:val="00A84EDF"/>
    <w:rsid w:val="00A87275"/>
    <w:rsid w:val="00A876CC"/>
    <w:rsid w:val="00A90FBA"/>
    <w:rsid w:val="00A91AAC"/>
    <w:rsid w:val="00A91DB0"/>
    <w:rsid w:val="00A91F50"/>
    <w:rsid w:val="00A92EA7"/>
    <w:rsid w:val="00A93355"/>
    <w:rsid w:val="00A94581"/>
    <w:rsid w:val="00A94A22"/>
    <w:rsid w:val="00A94B53"/>
    <w:rsid w:val="00A95062"/>
    <w:rsid w:val="00A97EEB"/>
    <w:rsid w:val="00AA0191"/>
    <w:rsid w:val="00AA1E78"/>
    <w:rsid w:val="00AA1FE2"/>
    <w:rsid w:val="00AA2355"/>
    <w:rsid w:val="00AA2878"/>
    <w:rsid w:val="00AA3733"/>
    <w:rsid w:val="00AA4574"/>
    <w:rsid w:val="00AA5D5C"/>
    <w:rsid w:val="00AA79AA"/>
    <w:rsid w:val="00AA7C4D"/>
    <w:rsid w:val="00AB079A"/>
    <w:rsid w:val="00AB0891"/>
    <w:rsid w:val="00AB1B40"/>
    <w:rsid w:val="00AB1D6C"/>
    <w:rsid w:val="00AB633B"/>
    <w:rsid w:val="00AC1684"/>
    <w:rsid w:val="00AC1BBD"/>
    <w:rsid w:val="00AC2874"/>
    <w:rsid w:val="00AC2966"/>
    <w:rsid w:val="00AC49C2"/>
    <w:rsid w:val="00AC4AD7"/>
    <w:rsid w:val="00AC5A87"/>
    <w:rsid w:val="00AC5B1C"/>
    <w:rsid w:val="00AC6914"/>
    <w:rsid w:val="00AC73AF"/>
    <w:rsid w:val="00AD0583"/>
    <w:rsid w:val="00AD0838"/>
    <w:rsid w:val="00AD09BE"/>
    <w:rsid w:val="00AD0C9E"/>
    <w:rsid w:val="00AD337B"/>
    <w:rsid w:val="00AD72BA"/>
    <w:rsid w:val="00AE04CE"/>
    <w:rsid w:val="00AE06FA"/>
    <w:rsid w:val="00AE0E02"/>
    <w:rsid w:val="00AE0E7D"/>
    <w:rsid w:val="00AE691F"/>
    <w:rsid w:val="00AE6CC9"/>
    <w:rsid w:val="00AE6E0A"/>
    <w:rsid w:val="00AE6F3E"/>
    <w:rsid w:val="00AE7BEA"/>
    <w:rsid w:val="00AE7D14"/>
    <w:rsid w:val="00AE7E37"/>
    <w:rsid w:val="00AF0CFF"/>
    <w:rsid w:val="00AF1430"/>
    <w:rsid w:val="00AF2A08"/>
    <w:rsid w:val="00AF3936"/>
    <w:rsid w:val="00AF3F4F"/>
    <w:rsid w:val="00AF5F8D"/>
    <w:rsid w:val="00AF5FD3"/>
    <w:rsid w:val="00AF62A5"/>
    <w:rsid w:val="00AF690C"/>
    <w:rsid w:val="00AF6D1A"/>
    <w:rsid w:val="00AF7536"/>
    <w:rsid w:val="00B0114B"/>
    <w:rsid w:val="00B01245"/>
    <w:rsid w:val="00B01652"/>
    <w:rsid w:val="00B01683"/>
    <w:rsid w:val="00B022D3"/>
    <w:rsid w:val="00B02F31"/>
    <w:rsid w:val="00B04668"/>
    <w:rsid w:val="00B047AE"/>
    <w:rsid w:val="00B05B58"/>
    <w:rsid w:val="00B060B7"/>
    <w:rsid w:val="00B0663D"/>
    <w:rsid w:val="00B067E0"/>
    <w:rsid w:val="00B1083B"/>
    <w:rsid w:val="00B13F8B"/>
    <w:rsid w:val="00B14FD2"/>
    <w:rsid w:val="00B1555A"/>
    <w:rsid w:val="00B16C86"/>
    <w:rsid w:val="00B16D53"/>
    <w:rsid w:val="00B1725B"/>
    <w:rsid w:val="00B22941"/>
    <w:rsid w:val="00B22A4E"/>
    <w:rsid w:val="00B234C2"/>
    <w:rsid w:val="00B24552"/>
    <w:rsid w:val="00B24A65"/>
    <w:rsid w:val="00B26375"/>
    <w:rsid w:val="00B26F26"/>
    <w:rsid w:val="00B26F2F"/>
    <w:rsid w:val="00B270A3"/>
    <w:rsid w:val="00B3127C"/>
    <w:rsid w:val="00B31909"/>
    <w:rsid w:val="00B33A95"/>
    <w:rsid w:val="00B344AE"/>
    <w:rsid w:val="00B34D83"/>
    <w:rsid w:val="00B36B15"/>
    <w:rsid w:val="00B3722F"/>
    <w:rsid w:val="00B4030A"/>
    <w:rsid w:val="00B417DE"/>
    <w:rsid w:val="00B41E9B"/>
    <w:rsid w:val="00B431C9"/>
    <w:rsid w:val="00B46584"/>
    <w:rsid w:val="00B46640"/>
    <w:rsid w:val="00B4670A"/>
    <w:rsid w:val="00B5004B"/>
    <w:rsid w:val="00B50CB8"/>
    <w:rsid w:val="00B51B63"/>
    <w:rsid w:val="00B52AF8"/>
    <w:rsid w:val="00B535BB"/>
    <w:rsid w:val="00B54296"/>
    <w:rsid w:val="00B55011"/>
    <w:rsid w:val="00B5535F"/>
    <w:rsid w:val="00B557D6"/>
    <w:rsid w:val="00B56709"/>
    <w:rsid w:val="00B56CBC"/>
    <w:rsid w:val="00B56DDE"/>
    <w:rsid w:val="00B6075F"/>
    <w:rsid w:val="00B60E9D"/>
    <w:rsid w:val="00B61857"/>
    <w:rsid w:val="00B6224D"/>
    <w:rsid w:val="00B623D6"/>
    <w:rsid w:val="00B63C22"/>
    <w:rsid w:val="00B654A0"/>
    <w:rsid w:val="00B65738"/>
    <w:rsid w:val="00B65D47"/>
    <w:rsid w:val="00B66D61"/>
    <w:rsid w:val="00B675FC"/>
    <w:rsid w:val="00B67BF0"/>
    <w:rsid w:val="00B71B13"/>
    <w:rsid w:val="00B71D2D"/>
    <w:rsid w:val="00B71E62"/>
    <w:rsid w:val="00B72F4B"/>
    <w:rsid w:val="00B72F4D"/>
    <w:rsid w:val="00B76E96"/>
    <w:rsid w:val="00B77D8B"/>
    <w:rsid w:val="00B80101"/>
    <w:rsid w:val="00B81A59"/>
    <w:rsid w:val="00B82EA1"/>
    <w:rsid w:val="00B83286"/>
    <w:rsid w:val="00B836D8"/>
    <w:rsid w:val="00B83C51"/>
    <w:rsid w:val="00B83CD5"/>
    <w:rsid w:val="00B849D2"/>
    <w:rsid w:val="00B84C4A"/>
    <w:rsid w:val="00B8557A"/>
    <w:rsid w:val="00B90E72"/>
    <w:rsid w:val="00B90FC2"/>
    <w:rsid w:val="00B92342"/>
    <w:rsid w:val="00B92C35"/>
    <w:rsid w:val="00B93668"/>
    <w:rsid w:val="00B93F14"/>
    <w:rsid w:val="00B94C21"/>
    <w:rsid w:val="00B95C2D"/>
    <w:rsid w:val="00B97212"/>
    <w:rsid w:val="00B97B90"/>
    <w:rsid w:val="00BA08AC"/>
    <w:rsid w:val="00BA191E"/>
    <w:rsid w:val="00BA1957"/>
    <w:rsid w:val="00BA2014"/>
    <w:rsid w:val="00BA2B45"/>
    <w:rsid w:val="00BA3281"/>
    <w:rsid w:val="00BA375E"/>
    <w:rsid w:val="00BA427B"/>
    <w:rsid w:val="00BA42F2"/>
    <w:rsid w:val="00BA51A5"/>
    <w:rsid w:val="00BA5B1D"/>
    <w:rsid w:val="00BA5C8D"/>
    <w:rsid w:val="00BA5E47"/>
    <w:rsid w:val="00BA6A6F"/>
    <w:rsid w:val="00BB2C4A"/>
    <w:rsid w:val="00BB3ADB"/>
    <w:rsid w:val="00BB3FAB"/>
    <w:rsid w:val="00BB51BB"/>
    <w:rsid w:val="00BB6B47"/>
    <w:rsid w:val="00BC05A8"/>
    <w:rsid w:val="00BC1551"/>
    <w:rsid w:val="00BC1712"/>
    <w:rsid w:val="00BC1966"/>
    <w:rsid w:val="00BC2F47"/>
    <w:rsid w:val="00BC352C"/>
    <w:rsid w:val="00BC3622"/>
    <w:rsid w:val="00BC3736"/>
    <w:rsid w:val="00BC50B2"/>
    <w:rsid w:val="00BC589B"/>
    <w:rsid w:val="00BC6991"/>
    <w:rsid w:val="00BC6FB3"/>
    <w:rsid w:val="00BD0456"/>
    <w:rsid w:val="00BD04B3"/>
    <w:rsid w:val="00BD1204"/>
    <w:rsid w:val="00BD4808"/>
    <w:rsid w:val="00BD4EA9"/>
    <w:rsid w:val="00BD5E73"/>
    <w:rsid w:val="00BD66BE"/>
    <w:rsid w:val="00BD7E28"/>
    <w:rsid w:val="00BE11A0"/>
    <w:rsid w:val="00BE17C0"/>
    <w:rsid w:val="00BE2211"/>
    <w:rsid w:val="00BE289A"/>
    <w:rsid w:val="00BE3FF6"/>
    <w:rsid w:val="00BE41FC"/>
    <w:rsid w:val="00BE5FA7"/>
    <w:rsid w:val="00BE7013"/>
    <w:rsid w:val="00BF03D6"/>
    <w:rsid w:val="00BF044C"/>
    <w:rsid w:val="00BF09A0"/>
    <w:rsid w:val="00BF09ED"/>
    <w:rsid w:val="00BF1741"/>
    <w:rsid w:val="00BF22FD"/>
    <w:rsid w:val="00BF5BAA"/>
    <w:rsid w:val="00BF6DCA"/>
    <w:rsid w:val="00BF78E1"/>
    <w:rsid w:val="00BF7E34"/>
    <w:rsid w:val="00BF7E9F"/>
    <w:rsid w:val="00BF7F94"/>
    <w:rsid w:val="00C012C6"/>
    <w:rsid w:val="00C017E6"/>
    <w:rsid w:val="00C028A6"/>
    <w:rsid w:val="00C043F6"/>
    <w:rsid w:val="00C06AC2"/>
    <w:rsid w:val="00C079A9"/>
    <w:rsid w:val="00C11FB0"/>
    <w:rsid w:val="00C136F2"/>
    <w:rsid w:val="00C13B05"/>
    <w:rsid w:val="00C1498C"/>
    <w:rsid w:val="00C1515C"/>
    <w:rsid w:val="00C15F3A"/>
    <w:rsid w:val="00C16039"/>
    <w:rsid w:val="00C16280"/>
    <w:rsid w:val="00C21648"/>
    <w:rsid w:val="00C21A2C"/>
    <w:rsid w:val="00C22060"/>
    <w:rsid w:val="00C22436"/>
    <w:rsid w:val="00C227D5"/>
    <w:rsid w:val="00C2333E"/>
    <w:rsid w:val="00C24E45"/>
    <w:rsid w:val="00C257E4"/>
    <w:rsid w:val="00C27919"/>
    <w:rsid w:val="00C317B1"/>
    <w:rsid w:val="00C3223D"/>
    <w:rsid w:val="00C32F46"/>
    <w:rsid w:val="00C349E9"/>
    <w:rsid w:val="00C3655C"/>
    <w:rsid w:val="00C378C4"/>
    <w:rsid w:val="00C42E2E"/>
    <w:rsid w:val="00C43A3E"/>
    <w:rsid w:val="00C43D07"/>
    <w:rsid w:val="00C451F9"/>
    <w:rsid w:val="00C455D9"/>
    <w:rsid w:val="00C500E5"/>
    <w:rsid w:val="00C5014E"/>
    <w:rsid w:val="00C50C74"/>
    <w:rsid w:val="00C50D04"/>
    <w:rsid w:val="00C52A5D"/>
    <w:rsid w:val="00C53A30"/>
    <w:rsid w:val="00C53BC1"/>
    <w:rsid w:val="00C557A3"/>
    <w:rsid w:val="00C56078"/>
    <w:rsid w:val="00C574E9"/>
    <w:rsid w:val="00C60E23"/>
    <w:rsid w:val="00C60E85"/>
    <w:rsid w:val="00C6145D"/>
    <w:rsid w:val="00C61E1D"/>
    <w:rsid w:val="00C62145"/>
    <w:rsid w:val="00C63C98"/>
    <w:rsid w:val="00C64F5E"/>
    <w:rsid w:val="00C653AF"/>
    <w:rsid w:val="00C6612F"/>
    <w:rsid w:val="00C71386"/>
    <w:rsid w:val="00C742CD"/>
    <w:rsid w:val="00C76382"/>
    <w:rsid w:val="00C80CA7"/>
    <w:rsid w:val="00C81EBE"/>
    <w:rsid w:val="00C8238C"/>
    <w:rsid w:val="00C827E6"/>
    <w:rsid w:val="00C83515"/>
    <w:rsid w:val="00C836ED"/>
    <w:rsid w:val="00C83B1C"/>
    <w:rsid w:val="00C8461C"/>
    <w:rsid w:val="00C85BE1"/>
    <w:rsid w:val="00C86B6C"/>
    <w:rsid w:val="00C874F1"/>
    <w:rsid w:val="00C87667"/>
    <w:rsid w:val="00C87984"/>
    <w:rsid w:val="00C87D6E"/>
    <w:rsid w:val="00C90D89"/>
    <w:rsid w:val="00C91F8A"/>
    <w:rsid w:val="00C921C8"/>
    <w:rsid w:val="00C94C48"/>
    <w:rsid w:val="00C9689E"/>
    <w:rsid w:val="00C9699F"/>
    <w:rsid w:val="00C97DAB"/>
    <w:rsid w:val="00CA16E9"/>
    <w:rsid w:val="00CA200C"/>
    <w:rsid w:val="00CA224C"/>
    <w:rsid w:val="00CA451F"/>
    <w:rsid w:val="00CA506E"/>
    <w:rsid w:val="00CA6406"/>
    <w:rsid w:val="00CA6893"/>
    <w:rsid w:val="00CA70CC"/>
    <w:rsid w:val="00CA7C16"/>
    <w:rsid w:val="00CB1AB7"/>
    <w:rsid w:val="00CB2298"/>
    <w:rsid w:val="00CB24AE"/>
    <w:rsid w:val="00CB35ED"/>
    <w:rsid w:val="00CB490D"/>
    <w:rsid w:val="00CB4D7E"/>
    <w:rsid w:val="00CB5042"/>
    <w:rsid w:val="00CB6271"/>
    <w:rsid w:val="00CB6E75"/>
    <w:rsid w:val="00CB77B2"/>
    <w:rsid w:val="00CC0966"/>
    <w:rsid w:val="00CC1E66"/>
    <w:rsid w:val="00CC27A5"/>
    <w:rsid w:val="00CC3049"/>
    <w:rsid w:val="00CC36F4"/>
    <w:rsid w:val="00CC4EF7"/>
    <w:rsid w:val="00CC53E5"/>
    <w:rsid w:val="00CC5653"/>
    <w:rsid w:val="00CC5A53"/>
    <w:rsid w:val="00CC5B18"/>
    <w:rsid w:val="00CC6027"/>
    <w:rsid w:val="00CC78BE"/>
    <w:rsid w:val="00CC799C"/>
    <w:rsid w:val="00CC7B3A"/>
    <w:rsid w:val="00CD0BC0"/>
    <w:rsid w:val="00CD1836"/>
    <w:rsid w:val="00CD2486"/>
    <w:rsid w:val="00CD2F8E"/>
    <w:rsid w:val="00CD46AC"/>
    <w:rsid w:val="00CE157B"/>
    <w:rsid w:val="00CE240F"/>
    <w:rsid w:val="00CE3A85"/>
    <w:rsid w:val="00CE406F"/>
    <w:rsid w:val="00CE53C6"/>
    <w:rsid w:val="00CE6431"/>
    <w:rsid w:val="00CE6445"/>
    <w:rsid w:val="00CE7E6D"/>
    <w:rsid w:val="00CF096C"/>
    <w:rsid w:val="00CF1523"/>
    <w:rsid w:val="00CF1710"/>
    <w:rsid w:val="00CF23BB"/>
    <w:rsid w:val="00CF252D"/>
    <w:rsid w:val="00CF4A90"/>
    <w:rsid w:val="00D01427"/>
    <w:rsid w:val="00D02818"/>
    <w:rsid w:val="00D04CE0"/>
    <w:rsid w:val="00D052A7"/>
    <w:rsid w:val="00D069B3"/>
    <w:rsid w:val="00D11213"/>
    <w:rsid w:val="00D11ACC"/>
    <w:rsid w:val="00D12441"/>
    <w:rsid w:val="00D12814"/>
    <w:rsid w:val="00D1401D"/>
    <w:rsid w:val="00D14852"/>
    <w:rsid w:val="00D154C6"/>
    <w:rsid w:val="00D16155"/>
    <w:rsid w:val="00D161D5"/>
    <w:rsid w:val="00D16289"/>
    <w:rsid w:val="00D168E1"/>
    <w:rsid w:val="00D16DCD"/>
    <w:rsid w:val="00D175CE"/>
    <w:rsid w:val="00D209AF"/>
    <w:rsid w:val="00D22FBB"/>
    <w:rsid w:val="00D2416E"/>
    <w:rsid w:val="00D24572"/>
    <w:rsid w:val="00D24CF5"/>
    <w:rsid w:val="00D255FA"/>
    <w:rsid w:val="00D27052"/>
    <w:rsid w:val="00D2719C"/>
    <w:rsid w:val="00D272A5"/>
    <w:rsid w:val="00D27619"/>
    <w:rsid w:val="00D2790C"/>
    <w:rsid w:val="00D3183C"/>
    <w:rsid w:val="00D318E6"/>
    <w:rsid w:val="00D3217D"/>
    <w:rsid w:val="00D327A6"/>
    <w:rsid w:val="00D3320C"/>
    <w:rsid w:val="00D35413"/>
    <w:rsid w:val="00D417BD"/>
    <w:rsid w:val="00D4206B"/>
    <w:rsid w:val="00D4325B"/>
    <w:rsid w:val="00D43A5C"/>
    <w:rsid w:val="00D45731"/>
    <w:rsid w:val="00D459F5"/>
    <w:rsid w:val="00D47C35"/>
    <w:rsid w:val="00D47C42"/>
    <w:rsid w:val="00D47F4A"/>
    <w:rsid w:val="00D52680"/>
    <w:rsid w:val="00D53F37"/>
    <w:rsid w:val="00D5459F"/>
    <w:rsid w:val="00D5560C"/>
    <w:rsid w:val="00D55B9A"/>
    <w:rsid w:val="00D55FE3"/>
    <w:rsid w:val="00D5667D"/>
    <w:rsid w:val="00D56815"/>
    <w:rsid w:val="00D56DC5"/>
    <w:rsid w:val="00D56F67"/>
    <w:rsid w:val="00D57284"/>
    <w:rsid w:val="00D60CE5"/>
    <w:rsid w:val="00D62B35"/>
    <w:rsid w:val="00D63068"/>
    <w:rsid w:val="00D63551"/>
    <w:rsid w:val="00D64326"/>
    <w:rsid w:val="00D663EC"/>
    <w:rsid w:val="00D676D3"/>
    <w:rsid w:val="00D70B91"/>
    <w:rsid w:val="00D70BBA"/>
    <w:rsid w:val="00D71B28"/>
    <w:rsid w:val="00D73164"/>
    <w:rsid w:val="00D73A36"/>
    <w:rsid w:val="00D75D73"/>
    <w:rsid w:val="00D7629E"/>
    <w:rsid w:val="00D765FA"/>
    <w:rsid w:val="00D76A7D"/>
    <w:rsid w:val="00D76FD4"/>
    <w:rsid w:val="00D80062"/>
    <w:rsid w:val="00D80999"/>
    <w:rsid w:val="00D80F4E"/>
    <w:rsid w:val="00D81679"/>
    <w:rsid w:val="00D81857"/>
    <w:rsid w:val="00D8213F"/>
    <w:rsid w:val="00D82188"/>
    <w:rsid w:val="00D82A53"/>
    <w:rsid w:val="00D832BB"/>
    <w:rsid w:val="00D835CB"/>
    <w:rsid w:val="00D837EC"/>
    <w:rsid w:val="00D83BE9"/>
    <w:rsid w:val="00D84386"/>
    <w:rsid w:val="00D84467"/>
    <w:rsid w:val="00D84821"/>
    <w:rsid w:val="00D84BD0"/>
    <w:rsid w:val="00D851AD"/>
    <w:rsid w:val="00D874FE"/>
    <w:rsid w:val="00D90F68"/>
    <w:rsid w:val="00D912D4"/>
    <w:rsid w:val="00D927AD"/>
    <w:rsid w:val="00D931CB"/>
    <w:rsid w:val="00D9351D"/>
    <w:rsid w:val="00D93914"/>
    <w:rsid w:val="00D93C99"/>
    <w:rsid w:val="00D9473C"/>
    <w:rsid w:val="00D950A8"/>
    <w:rsid w:val="00D95192"/>
    <w:rsid w:val="00D9534E"/>
    <w:rsid w:val="00D9534F"/>
    <w:rsid w:val="00D9538D"/>
    <w:rsid w:val="00D95679"/>
    <w:rsid w:val="00D95B6F"/>
    <w:rsid w:val="00D9657D"/>
    <w:rsid w:val="00D97E6E"/>
    <w:rsid w:val="00DA1167"/>
    <w:rsid w:val="00DA1698"/>
    <w:rsid w:val="00DA33DE"/>
    <w:rsid w:val="00DA3BDF"/>
    <w:rsid w:val="00DA3E5B"/>
    <w:rsid w:val="00DA4787"/>
    <w:rsid w:val="00DA54A6"/>
    <w:rsid w:val="00DA59B8"/>
    <w:rsid w:val="00DA61F9"/>
    <w:rsid w:val="00DA70A2"/>
    <w:rsid w:val="00DA7796"/>
    <w:rsid w:val="00DA7865"/>
    <w:rsid w:val="00DA7A82"/>
    <w:rsid w:val="00DB09BC"/>
    <w:rsid w:val="00DB1F67"/>
    <w:rsid w:val="00DB37CE"/>
    <w:rsid w:val="00DB3B6E"/>
    <w:rsid w:val="00DB4FFF"/>
    <w:rsid w:val="00DB5B5F"/>
    <w:rsid w:val="00DB5BED"/>
    <w:rsid w:val="00DB7B1C"/>
    <w:rsid w:val="00DC1F31"/>
    <w:rsid w:val="00DC21A3"/>
    <w:rsid w:val="00DC2A4C"/>
    <w:rsid w:val="00DC4AED"/>
    <w:rsid w:val="00DC4E0E"/>
    <w:rsid w:val="00DC5960"/>
    <w:rsid w:val="00DC5EF4"/>
    <w:rsid w:val="00DC6628"/>
    <w:rsid w:val="00DC77AC"/>
    <w:rsid w:val="00DD07CF"/>
    <w:rsid w:val="00DD1A04"/>
    <w:rsid w:val="00DD1A5E"/>
    <w:rsid w:val="00DD1BFB"/>
    <w:rsid w:val="00DD30EC"/>
    <w:rsid w:val="00DD5B17"/>
    <w:rsid w:val="00DD6405"/>
    <w:rsid w:val="00DD6812"/>
    <w:rsid w:val="00DD70EF"/>
    <w:rsid w:val="00DD7485"/>
    <w:rsid w:val="00DE05BF"/>
    <w:rsid w:val="00DE097D"/>
    <w:rsid w:val="00DE0E28"/>
    <w:rsid w:val="00DE1030"/>
    <w:rsid w:val="00DE21BF"/>
    <w:rsid w:val="00DE2C8D"/>
    <w:rsid w:val="00DE2F81"/>
    <w:rsid w:val="00DE3C7F"/>
    <w:rsid w:val="00DE4B78"/>
    <w:rsid w:val="00DE4C75"/>
    <w:rsid w:val="00DE7915"/>
    <w:rsid w:val="00DF0397"/>
    <w:rsid w:val="00DF20E9"/>
    <w:rsid w:val="00DF2555"/>
    <w:rsid w:val="00DF43AC"/>
    <w:rsid w:val="00DF5C5F"/>
    <w:rsid w:val="00DF5F34"/>
    <w:rsid w:val="00DF69E3"/>
    <w:rsid w:val="00DF7924"/>
    <w:rsid w:val="00E0030B"/>
    <w:rsid w:val="00E0159D"/>
    <w:rsid w:val="00E0362A"/>
    <w:rsid w:val="00E04661"/>
    <w:rsid w:val="00E05E45"/>
    <w:rsid w:val="00E063D8"/>
    <w:rsid w:val="00E07072"/>
    <w:rsid w:val="00E10031"/>
    <w:rsid w:val="00E10960"/>
    <w:rsid w:val="00E10DFC"/>
    <w:rsid w:val="00E11419"/>
    <w:rsid w:val="00E11D3E"/>
    <w:rsid w:val="00E13DF7"/>
    <w:rsid w:val="00E143B1"/>
    <w:rsid w:val="00E14871"/>
    <w:rsid w:val="00E165FE"/>
    <w:rsid w:val="00E2176E"/>
    <w:rsid w:val="00E219D1"/>
    <w:rsid w:val="00E220F7"/>
    <w:rsid w:val="00E22B62"/>
    <w:rsid w:val="00E2311D"/>
    <w:rsid w:val="00E23E4F"/>
    <w:rsid w:val="00E267EC"/>
    <w:rsid w:val="00E26C29"/>
    <w:rsid w:val="00E27B17"/>
    <w:rsid w:val="00E3166E"/>
    <w:rsid w:val="00E31EAD"/>
    <w:rsid w:val="00E32057"/>
    <w:rsid w:val="00E32584"/>
    <w:rsid w:val="00E35245"/>
    <w:rsid w:val="00E35A00"/>
    <w:rsid w:val="00E366D3"/>
    <w:rsid w:val="00E37650"/>
    <w:rsid w:val="00E42962"/>
    <w:rsid w:val="00E44336"/>
    <w:rsid w:val="00E45E2B"/>
    <w:rsid w:val="00E47207"/>
    <w:rsid w:val="00E474F7"/>
    <w:rsid w:val="00E50D3F"/>
    <w:rsid w:val="00E54999"/>
    <w:rsid w:val="00E55706"/>
    <w:rsid w:val="00E55DDC"/>
    <w:rsid w:val="00E60E78"/>
    <w:rsid w:val="00E6116D"/>
    <w:rsid w:val="00E6127C"/>
    <w:rsid w:val="00E61826"/>
    <w:rsid w:val="00E62759"/>
    <w:rsid w:val="00E65568"/>
    <w:rsid w:val="00E65D3A"/>
    <w:rsid w:val="00E66381"/>
    <w:rsid w:val="00E70D77"/>
    <w:rsid w:val="00E72426"/>
    <w:rsid w:val="00E72453"/>
    <w:rsid w:val="00E72720"/>
    <w:rsid w:val="00E72BBB"/>
    <w:rsid w:val="00E73936"/>
    <w:rsid w:val="00E73CDA"/>
    <w:rsid w:val="00E7479F"/>
    <w:rsid w:val="00E75B8F"/>
    <w:rsid w:val="00E76008"/>
    <w:rsid w:val="00E76A34"/>
    <w:rsid w:val="00E76B22"/>
    <w:rsid w:val="00E76ECB"/>
    <w:rsid w:val="00E77F0C"/>
    <w:rsid w:val="00E800C2"/>
    <w:rsid w:val="00E8049F"/>
    <w:rsid w:val="00E809A0"/>
    <w:rsid w:val="00E809A5"/>
    <w:rsid w:val="00E818E5"/>
    <w:rsid w:val="00E81BA8"/>
    <w:rsid w:val="00E8223A"/>
    <w:rsid w:val="00E82C68"/>
    <w:rsid w:val="00E82CCE"/>
    <w:rsid w:val="00E8319E"/>
    <w:rsid w:val="00E84889"/>
    <w:rsid w:val="00E84F04"/>
    <w:rsid w:val="00E850A3"/>
    <w:rsid w:val="00E86DDB"/>
    <w:rsid w:val="00E8769F"/>
    <w:rsid w:val="00E90F31"/>
    <w:rsid w:val="00E9160F"/>
    <w:rsid w:val="00E922F7"/>
    <w:rsid w:val="00E923CB"/>
    <w:rsid w:val="00E92EDD"/>
    <w:rsid w:val="00E9304F"/>
    <w:rsid w:val="00E93822"/>
    <w:rsid w:val="00E93DF4"/>
    <w:rsid w:val="00E95599"/>
    <w:rsid w:val="00E96AC9"/>
    <w:rsid w:val="00E96B05"/>
    <w:rsid w:val="00E97741"/>
    <w:rsid w:val="00EA09D1"/>
    <w:rsid w:val="00EA1294"/>
    <w:rsid w:val="00EA14B4"/>
    <w:rsid w:val="00EA2870"/>
    <w:rsid w:val="00EA49CA"/>
    <w:rsid w:val="00EA5641"/>
    <w:rsid w:val="00EA5722"/>
    <w:rsid w:val="00EA5792"/>
    <w:rsid w:val="00EA7F03"/>
    <w:rsid w:val="00EB3FAF"/>
    <w:rsid w:val="00EB4E3C"/>
    <w:rsid w:val="00EB4E7B"/>
    <w:rsid w:val="00EB6267"/>
    <w:rsid w:val="00EB67D0"/>
    <w:rsid w:val="00EC0038"/>
    <w:rsid w:val="00EC0B47"/>
    <w:rsid w:val="00EC167A"/>
    <w:rsid w:val="00EC1D30"/>
    <w:rsid w:val="00EC2E62"/>
    <w:rsid w:val="00EC410A"/>
    <w:rsid w:val="00EC4611"/>
    <w:rsid w:val="00EC6ED8"/>
    <w:rsid w:val="00ED09D4"/>
    <w:rsid w:val="00ED0B38"/>
    <w:rsid w:val="00ED1D7E"/>
    <w:rsid w:val="00ED21E5"/>
    <w:rsid w:val="00ED2918"/>
    <w:rsid w:val="00ED2AF9"/>
    <w:rsid w:val="00ED3997"/>
    <w:rsid w:val="00ED3EA8"/>
    <w:rsid w:val="00ED4764"/>
    <w:rsid w:val="00ED52A1"/>
    <w:rsid w:val="00ED546B"/>
    <w:rsid w:val="00ED71F5"/>
    <w:rsid w:val="00EE0503"/>
    <w:rsid w:val="00EE0752"/>
    <w:rsid w:val="00EE1956"/>
    <w:rsid w:val="00EE1B9F"/>
    <w:rsid w:val="00EE2FF7"/>
    <w:rsid w:val="00EE34F5"/>
    <w:rsid w:val="00EE393A"/>
    <w:rsid w:val="00EE455E"/>
    <w:rsid w:val="00EE4980"/>
    <w:rsid w:val="00EE507E"/>
    <w:rsid w:val="00EE614E"/>
    <w:rsid w:val="00EE62B6"/>
    <w:rsid w:val="00EE6B31"/>
    <w:rsid w:val="00EF1226"/>
    <w:rsid w:val="00EF1282"/>
    <w:rsid w:val="00EF1BA5"/>
    <w:rsid w:val="00EF2A9F"/>
    <w:rsid w:val="00EF4B87"/>
    <w:rsid w:val="00EF69B7"/>
    <w:rsid w:val="00EF718F"/>
    <w:rsid w:val="00F00085"/>
    <w:rsid w:val="00F00E7A"/>
    <w:rsid w:val="00F0196B"/>
    <w:rsid w:val="00F03005"/>
    <w:rsid w:val="00F0359B"/>
    <w:rsid w:val="00F03852"/>
    <w:rsid w:val="00F038B0"/>
    <w:rsid w:val="00F0390C"/>
    <w:rsid w:val="00F042A2"/>
    <w:rsid w:val="00F05E4C"/>
    <w:rsid w:val="00F065E6"/>
    <w:rsid w:val="00F06A93"/>
    <w:rsid w:val="00F0708C"/>
    <w:rsid w:val="00F07F28"/>
    <w:rsid w:val="00F11C9D"/>
    <w:rsid w:val="00F1304F"/>
    <w:rsid w:val="00F138C0"/>
    <w:rsid w:val="00F13A10"/>
    <w:rsid w:val="00F13E93"/>
    <w:rsid w:val="00F1412A"/>
    <w:rsid w:val="00F14253"/>
    <w:rsid w:val="00F15A15"/>
    <w:rsid w:val="00F15A90"/>
    <w:rsid w:val="00F15AA3"/>
    <w:rsid w:val="00F15E7C"/>
    <w:rsid w:val="00F16228"/>
    <w:rsid w:val="00F177E1"/>
    <w:rsid w:val="00F203AF"/>
    <w:rsid w:val="00F216E6"/>
    <w:rsid w:val="00F2219E"/>
    <w:rsid w:val="00F22EC8"/>
    <w:rsid w:val="00F23B72"/>
    <w:rsid w:val="00F24108"/>
    <w:rsid w:val="00F2467C"/>
    <w:rsid w:val="00F258D9"/>
    <w:rsid w:val="00F26C75"/>
    <w:rsid w:val="00F31B38"/>
    <w:rsid w:val="00F32DED"/>
    <w:rsid w:val="00F332B8"/>
    <w:rsid w:val="00F34322"/>
    <w:rsid w:val="00F34351"/>
    <w:rsid w:val="00F355CF"/>
    <w:rsid w:val="00F36591"/>
    <w:rsid w:val="00F36608"/>
    <w:rsid w:val="00F36D7B"/>
    <w:rsid w:val="00F41062"/>
    <w:rsid w:val="00F4346C"/>
    <w:rsid w:val="00F434E0"/>
    <w:rsid w:val="00F439F2"/>
    <w:rsid w:val="00F45AD7"/>
    <w:rsid w:val="00F462BB"/>
    <w:rsid w:val="00F464C4"/>
    <w:rsid w:val="00F53AF0"/>
    <w:rsid w:val="00F53CE1"/>
    <w:rsid w:val="00F53FC6"/>
    <w:rsid w:val="00F56066"/>
    <w:rsid w:val="00F56C2A"/>
    <w:rsid w:val="00F56FFF"/>
    <w:rsid w:val="00F577FC"/>
    <w:rsid w:val="00F6175E"/>
    <w:rsid w:val="00F6189D"/>
    <w:rsid w:val="00F62242"/>
    <w:rsid w:val="00F62A52"/>
    <w:rsid w:val="00F634B0"/>
    <w:rsid w:val="00F640AD"/>
    <w:rsid w:val="00F654D7"/>
    <w:rsid w:val="00F65E95"/>
    <w:rsid w:val="00F665CD"/>
    <w:rsid w:val="00F66A70"/>
    <w:rsid w:val="00F678D0"/>
    <w:rsid w:val="00F7046B"/>
    <w:rsid w:val="00F708B2"/>
    <w:rsid w:val="00F70D0D"/>
    <w:rsid w:val="00F710DC"/>
    <w:rsid w:val="00F7116C"/>
    <w:rsid w:val="00F717B1"/>
    <w:rsid w:val="00F71F7B"/>
    <w:rsid w:val="00F7230B"/>
    <w:rsid w:val="00F72667"/>
    <w:rsid w:val="00F7435D"/>
    <w:rsid w:val="00F75387"/>
    <w:rsid w:val="00F7699C"/>
    <w:rsid w:val="00F76EEF"/>
    <w:rsid w:val="00F776AE"/>
    <w:rsid w:val="00F80198"/>
    <w:rsid w:val="00F8136F"/>
    <w:rsid w:val="00F836CF"/>
    <w:rsid w:val="00F83E2C"/>
    <w:rsid w:val="00F83EB1"/>
    <w:rsid w:val="00F86672"/>
    <w:rsid w:val="00F876CF"/>
    <w:rsid w:val="00F87CBD"/>
    <w:rsid w:val="00F87D2A"/>
    <w:rsid w:val="00F906FD"/>
    <w:rsid w:val="00F90C4B"/>
    <w:rsid w:val="00F90ED2"/>
    <w:rsid w:val="00F924E8"/>
    <w:rsid w:val="00F93751"/>
    <w:rsid w:val="00F946B8"/>
    <w:rsid w:val="00F947BD"/>
    <w:rsid w:val="00F947D2"/>
    <w:rsid w:val="00F94A55"/>
    <w:rsid w:val="00F94D01"/>
    <w:rsid w:val="00F95EF2"/>
    <w:rsid w:val="00F96473"/>
    <w:rsid w:val="00F966D6"/>
    <w:rsid w:val="00F97654"/>
    <w:rsid w:val="00F97ED5"/>
    <w:rsid w:val="00FA0D27"/>
    <w:rsid w:val="00FA166F"/>
    <w:rsid w:val="00FA2571"/>
    <w:rsid w:val="00FA420C"/>
    <w:rsid w:val="00FA46F7"/>
    <w:rsid w:val="00FA77A4"/>
    <w:rsid w:val="00FA7E95"/>
    <w:rsid w:val="00FB030E"/>
    <w:rsid w:val="00FB038B"/>
    <w:rsid w:val="00FB16A4"/>
    <w:rsid w:val="00FB277C"/>
    <w:rsid w:val="00FB3367"/>
    <w:rsid w:val="00FB4813"/>
    <w:rsid w:val="00FB7026"/>
    <w:rsid w:val="00FB7103"/>
    <w:rsid w:val="00FC00D0"/>
    <w:rsid w:val="00FC0855"/>
    <w:rsid w:val="00FC0D94"/>
    <w:rsid w:val="00FC1BF7"/>
    <w:rsid w:val="00FC2073"/>
    <w:rsid w:val="00FC2101"/>
    <w:rsid w:val="00FC3F39"/>
    <w:rsid w:val="00FC4A50"/>
    <w:rsid w:val="00FC580C"/>
    <w:rsid w:val="00FC65B8"/>
    <w:rsid w:val="00FC6CF8"/>
    <w:rsid w:val="00FD0457"/>
    <w:rsid w:val="00FD0C72"/>
    <w:rsid w:val="00FD0F09"/>
    <w:rsid w:val="00FD1892"/>
    <w:rsid w:val="00FD2512"/>
    <w:rsid w:val="00FD2B73"/>
    <w:rsid w:val="00FD36B5"/>
    <w:rsid w:val="00FD6CE9"/>
    <w:rsid w:val="00FD772A"/>
    <w:rsid w:val="00FE0770"/>
    <w:rsid w:val="00FE0D21"/>
    <w:rsid w:val="00FE1286"/>
    <w:rsid w:val="00FE1878"/>
    <w:rsid w:val="00FE1B7C"/>
    <w:rsid w:val="00FE2920"/>
    <w:rsid w:val="00FE418D"/>
    <w:rsid w:val="00FE6D24"/>
    <w:rsid w:val="00FF052E"/>
    <w:rsid w:val="00FF105D"/>
    <w:rsid w:val="00FF1140"/>
    <w:rsid w:val="00FF1A14"/>
    <w:rsid w:val="00FF1A62"/>
    <w:rsid w:val="00FF2305"/>
    <w:rsid w:val="00FF2C7E"/>
    <w:rsid w:val="00FF3360"/>
    <w:rsid w:val="00FF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BED98DB-AFAF-4A5C-9206-CA52FED4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F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E55DDC"/>
    <w:rPr>
      <w:sz w:val="28"/>
      <w:szCs w:val="20"/>
    </w:rPr>
  </w:style>
  <w:style w:type="numbering" w:customStyle="1" w:styleId="1f3">
    <w:name w:val="Нет списка1"/>
    <w:next w:val="a2"/>
    <w:uiPriority w:val="99"/>
    <w:semiHidden/>
    <w:unhideWhenUsed/>
    <w:rsid w:val="00E8769F"/>
  </w:style>
  <w:style w:type="table" w:customStyle="1" w:styleId="1f4">
    <w:name w:val="Сетка таблицы1"/>
    <w:basedOn w:val="a1"/>
    <w:next w:val="af9"/>
    <w:uiPriority w:val="99"/>
    <w:rsid w:val="00E8769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t-a-000005">
    <w:name w:val="pt-a-000005"/>
    <w:basedOn w:val="a"/>
    <w:rsid w:val="00D27619"/>
    <w:pPr>
      <w:spacing w:before="100" w:beforeAutospacing="1" w:after="100" w:afterAutospacing="1"/>
    </w:pPr>
  </w:style>
  <w:style w:type="character" w:customStyle="1" w:styleId="pt-a0">
    <w:name w:val="pt-a0"/>
    <w:basedOn w:val="a0"/>
    <w:rsid w:val="00D27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603737">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574317693">
      <w:bodyDiv w:val="1"/>
      <w:marLeft w:val="0"/>
      <w:marRight w:val="0"/>
      <w:marTop w:val="0"/>
      <w:marBottom w:val="0"/>
      <w:divBdr>
        <w:top w:val="none" w:sz="0" w:space="0" w:color="auto"/>
        <w:left w:val="none" w:sz="0" w:space="0" w:color="auto"/>
        <w:bottom w:val="none" w:sz="0" w:space="0" w:color="auto"/>
        <w:right w:val="none" w:sz="0" w:space="0" w:color="auto"/>
      </w:divBdr>
    </w:div>
    <w:div w:id="695424416">
      <w:bodyDiv w:val="1"/>
      <w:marLeft w:val="0"/>
      <w:marRight w:val="0"/>
      <w:marTop w:val="0"/>
      <w:marBottom w:val="0"/>
      <w:divBdr>
        <w:top w:val="none" w:sz="0" w:space="0" w:color="auto"/>
        <w:left w:val="none" w:sz="0" w:space="0" w:color="auto"/>
        <w:bottom w:val="none" w:sz="0" w:space="0" w:color="auto"/>
        <w:right w:val="none" w:sz="0" w:space="0" w:color="auto"/>
      </w:divBdr>
    </w:div>
    <w:div w:id="1293095436">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687562380">
      <w:bodyDiv w:val="1"/>
      <w:marLeft w:val="0"/>
      <w:marRight w:val="0"/>
      <w:marTop w:val="0"/>
      <w:marBottom w:val="0"/>
      <w:divBdr>
        <w:top w:val="none" w:sz="0" w:space="0" w:color="auto"/>
        <w:left w:val="none" w:sz="0" w:space="0" w:color="auto"/>
        <w:bottom w:val="none" w:sz="0" w:space="0" w:color="auto"/>
        <w:right w:val="none" w:sz="0" w:space="0" w:color="auto"/>
      </w:divBdr>
    </w:div>
    <w:div w:id="1952281122">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BEE42-C18E-4B49-A5F3-BE0F528B0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636</Words>
  <Characters>3627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Королёва Оксана Валерьевна</cp:lastModifiedBy>
  <cp:revision>4</cp:revision>
  <cp:lastPrinted>2023-11-11T08:16:00Z</cp:lastPrinted>
  <dcterms:created xsi:type="dcterms:W3CDTF">2023-10-24T10:28:00Z</dcterms:created>
  <dcterms:modified xsi:type="dcterms:W3CDTF">2023-11-11T08:16:00Z</dcterms:modified>
</cp:coreProperties>
</file>