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738" w:type="dxa"/>
        <w:tblLook w:val="01E0" w:firstRow="1" w:lastRow="1" w:firstColumn="1" w:lastColumn="1" w:noHBand="0" w:noVBand="0"/>
      </w:tblPr>
      <w:tblGrid>
        <w:gridCol w:w="4853"/>
        <w:gridCol w:w="4885"/>
      </w:tblGrid>
      <w:tr w:rsidR="00887379" w:rsidRPr="00887379" w:rsidTr="00E671C0">
        <w:trPr>
          <w:trHeight w:val="639"/>
        </w:trPr>
        <w:tc>
          <w:tcPr>
            <w:tcW w:w="4853" w:type="dxa"/>
          </w:tcPr>
          <w:p w:rsidR="00887379" w:rsidRPr="00887379" w:rsidRDefault="00E90BA4" w:rsidP="004B57F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Исх.</w:t>
            </w:r>
            <w:r w:rsidR="00E67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28.11.2028 № СП-696-3</w:t>
            </w:r>
            <w:r w:rsidR="00887379" w:rsidRPr="00887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4885" w:type="dxa"/>
          </w:tcPr>
          <w:p w:rsidR="00887379" w:rsidRPr="00887379" w:rsidRDefault="00887379" w:rsidP="004B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7379" w:rsidRPr="00887379" w:rsidRDefault="00887379" w:rsidP="0088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379" w:rsidRPr="00887379" w:rsidRDefault="00887379" w:rsidP="0088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379" w:rsidRDefault="00887379" w:rsidP="00887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Hlk154676118"/>
      <w:bookmarkStart w:id="1" w:name="_GoBack"/>
      <w:r w:rsidRPr="0088737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АКЛЮЧЕНИЕ</w:t>
      </w:r>
      <w:r w:rsidRPr="0088737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887379" w:rsidRPr="00FC417C" w:rsidRDefault="00887379" w:rsidP="00887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17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проект изменений в муниципальную программу</w:t>
      </w:r>
    </w:p>
    <w:p w:rsidR="00887379" w:rsidRPr="00FC417C" w:rsidRDefault="00887379" w:rsidP="00887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1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«Развитие транспортной системы в городе Нефтеюганске»</w:t>
      </w:r>
    </w:p>
    <w:bookmarkEnd w:id="0"/>
    <w:bookmarkEnd w:id="1"/>
    <w:p w:rsidR="00887379" w:rsidRPr="00887379" w:rsidRDefault="00887379" w:rsidP="008873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379" w:rsidRPr="0084477E" w:rsidRDefault="00887379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47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</w:t>
      </w:r>
      <w:r w:rsidRPr="008447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утверждённого решением Думы города Нефтеюганска от 22.12.2021 № 56-</w:t>
      </w:r>
      <w:r w:rsidRPr="008447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355451" w:rsidRPr="008447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447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447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47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рассмотрев проект изменений в муниципальную программу города Нефтеюганска «Развитие транспортной системы в городе Нефтеюганске» (далее – проект изменений</w:t>
      </w:r>
      <w:r w:rsidR="00BC0B57">
        <w:rPr>
          <w:rFonts w:ascii="Times New Roman" w:eastAsia="Times New Roman" w:hAnsi="Times New Roman" w:cs="Times New Roman"/>
          <w:sz w:val="28"/>
          <w:szCs w:val="24"/>
          <w:lang w:eastAsia="ru-RU"/>
        </w:rPr>
        <w:t>, муниципальная п</w:t>
      </w:r>
      <w:r w:rsidR="00FD0867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рограмма</w:t>
      </w:r>
      <w:r w:rsidRPr="0084477E">
        <w:rPr>
          <w:rFonts w:ascii="Times New Roman" w:eastAsia="Times New Roman" w:hAnsi="Times New Roman" w:cs="Times New Roman"/>
          <w:sz w:val="28"/>
          <w:szCs w:val="24"/>
          <w:lang w:eastAsia="ru-RU"/>
        </w:rPr>
        <w:t>), сообщает следующее:</w:t>
      </w:r>
    </w:p>
    <w:p w:rsidR="00FD0867" w:rsidRPr="00FD0867" w:rsidRDefault="00FD0867" w:rsidP="00FD0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соответствии с Порядком принятия решения о разработке муниципальных программ города Нефтеюганска, их формирования, утверждения и реализации, утверждённым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реализации»:</w:t>
      </w:r>
      <w:r w:rsidRPr="00FD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0867" w:rsidRPr="00FD0867" w:rsidRDefault="00FD0867" w:rsidP="00FD0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7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муниципальной программой является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государственной и муниципальной политики, обеспечивающих достижение приоритетов и целей, решение задач социально-экономического развития города Нефтеюганска;</w:t>
      </w:r>
    </w:p>
    <w:p w:rsidR="00FD0867" w:rsidRPr="00FD0867" w:rsidRDefault="00FD0867" w:rsidP="00FD0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ожидаемый результат (показатель) муниципальной программы количественно выраженная характеристика состояния (изменение состояния) социально-экономического развития города, которое отражает результаты реализации программы (достижения цели или решения задачи).</w:t>
      </w:r>
    </w:p>
    <w:p w:rsidR="0084477E" w:rsidRPr="00817268" w:rsidRDefault="0084477E" w:rsidP="005D4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68">
        <w:rPr>
          <w:rFonts w:ascii="Times New Roman" w:hAnsi="Times New Roman" w:cs="Times New Roman"/>
          <w:sz w:val="28"/>
          <w:szCs w:val="28"/>
        </w:rPr>
        <w:t xml:space="preserve">Согласно решению Думы города Нефтеюганска от 31.10.2018 № 483-VI «Об утверждении Стратегии социально-экономического развития муниципального образования город Нефтеюганск на период до 2030 года» </w:t>
      </w:r>
      <w:r w:rsidRPr="00817268">
        <w:rPr>
          <w:rFonts w:ascii="Times New Roman" w:hAnsi="Times New Roman" w:cs="Times New Roman"/>
          <w:sz w:val="28"/>
          <w:szCs w:val="28"/>
        </w:rPr>
        <w:lastRenderedPageBreak/>
        <w:t>(далее – Стратегия) единую базу для разработки документов стратегического планирования формирует Стратегия города.</w:t>
      </w:r>
    </w:p>
    <w:p w:rsidR="0084477E" w:rsidRPr="00817268" w:rsidRDefault="0084477E" w:rsidP="005D4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68">
        <w:rPr>
          <w:rFonts w:ascii="Times New Roman" w:hAnsi="Times New Roman" w:cs="Times New Roman"/>
          <w:sz w:val="28"/>
          <w:szCs w:val="28"/>
        </w:rPr>
        <w:t>В соответствии со Стратегией основным инструментом, обеспечивающим реализацию муниципальной политики в области социально-экономического развития, являются муниципальные программы. Муниципальные программы реализуются в соответствии с приоритетными направлениями социально-экономического развития города Нефтеюганска.</w:t>
      </w:r>
    </w:p>
    <w:p w:rsidR="0084477E" w:rsidRPr="00817268" w:rsidRDefault="0084477E" w:rsidP="005D4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7268">
        <w:rPr>
          <w:rFonts w:ascii="Times New Roman" w:hAnsi="Times New Roman" w:cs="Times New Roman"/>
          <w:sz w:val="28"/>
        </w:rPr>
        <w:t>Таблицей 2 Стратегии определены целевые показатели социально-экономического развития муниципального образования город Нефтеюганск до 2030 года.</w:t>
      </w:r>
    </w:p>
    <w:p w:rsidR="0084477E" w:rsidRPr="000E7965" w:rsidRDefault="0084477E" w:rsidP="005D4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965">
        <w:rPr>
          <w:rFonts w:ascii="Times New Roman" w:hAnsi="Times New Roman" w:cs="Times New Roman"/>
          <w:sz w:val="28"/>
        </w:rPr>
        <w:t xml:space="preserve">Стратегия </w:t>
      </w:r>
      <w:r w:rsidR="00FD0867">
        <w:rPr>
          <w:rFonts w:ascii="Times New Roman" w:hAnsi="Times New Roman" w:cs="Times New Roman"/>
          <w:sz w:val="28"/>
        </w:rPr>
        <w:t xml:space="preserve">не </w:t>
      </w:r>
      <w:r w:rsidRPr="000E7965">
        <w:rPr>
          <w:rFonts w:ascii="Times New Roman" w:hAnsi="Times New Roman" w:cs="Times New Roman"/>
          <w:sz w:val="28"/>
        </w:rPr>
        <w:t xml:space="preserve">содержит целевые показатели, характеризующие реализацию сферы деятельности по </w:t>
      </w:r>
      <w:r w:rsidR="000E7965" w:rsidRPr="000E7965">
        <w:rPr>
          <w:rFonts w:ascii="Times New Roman" w:hAnsi="Times New Roman" w:cs="Times New Roman"/>
          <w:sz w:val="28"/>
        </w:rPr>
        <w:t>транспортной системе</w:t>
      </w:r>
      <w:r w:rsidR="00C124B9" w:rsidRPr="000E7965">
        <w:rPr>
          <w:rFonts w:ascii="Times New Roman" w:hAnsi="Times New Roman" w:cs="Times New Roman"/>
          <w:sz w:val="28"/>
        </w:rPr>
        <w:t>.</w:t>
      </w:r>
    </w:p>
    <w:p w:rsidR="0084477E" w:rsidRDefault="0084477E" w:rsidP="005D4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965">
        <w:rPr>
          <w:rFonts w:ascii="Times New Roman" w:hAnsi="Times New Roman" w:cs="Times New Roman"/>
          <w:sz w:val="28"/>
        </w:rPr>
        <w:t>Таким образом, показатели муниципальной программы не согласованы с целевыми показателями Стратегии.</w:t>
      </w:r>
    </w:p>
    <w:p w:rsidR="00A63EE2" w:rsidRPr="000E7965" w:rsidRDefault="00A63EE2" w:rsidP="005D4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D0867" w:rsidRPr="00FD0867" w:rsidRDefault="0084477E" w:rsidP="00FD0867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FD0867" w:rsidRPr="00FD0867">
        <w:rPr>
          <w:sz w:val="28"/>
          <w:szCs w:val="28"/>
        </w:rPr>
        <w:t>В нарушение Модельной муниципальной программы города Нефтеюганска, утверждённой постановлением администрации города Нефтеюганска от 18.04.2019 № 77-нп (с изменениями от 20.10.2023 № 130-нп)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8E2CA5">
        <w:rPr>
          <w:sz w:val="28"/>
          <w:szCs w:val="28"/>
        </w:rPr>
        <w:t>, а именно</w:t>
      </w:r>
      <w:r w:rsidR="00FD0867" w:rsidRPr="00FD0867">
        <w:rPr>
          <w:sz w:val="28"/>
          <w:szCs w:val="28"/>
        </w:rPr>
        <w:t>:</w:t>
      </w:r>
    </w:p>
    <w:p w:rsidR="0084477E" w:rsidRDefault="002D713F" w:rsidP="005D448D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7D3C">
        <w:rPr>
          <w:sz w:val="28"/>
          <w:szCs w:val="28"/>
        </w:rPr>
        <w:t>- п</w:t>
      </w:r>
      <w:r w:rsidR="0084477E">
        <w:rPr>
          <w:sz w:val="28"/>
          <w:szCs w:val="28"/>
        </w:rPr>
        <w:t>ункта 7.1, не представлен реестр документов, входящих в состав муниципальной программы;</w:t>
      </w:r>
    </w:p>
    <w:p w:rsidR="00337D3C" w:rsidRDefault="00C36B73" w:rsidP="005D448D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7D3C">
        <w:rPr>
          <w:sz w:val="28"/>
          <w:szCs w:val="28"/>
        </w:rPr>
        <w:t>- п</w:t>
      </w:r>
      <w:r w:rsidR="0084477E" w:rsidRPr="007033E1">
        <w:rPr>
          <w:sz w:val="28"/>
          <w:szCs w:val="28"/>
        </w:rPr>
        <w:t>ункта 7.2, в паспорте муниципальной программы</w:t>
      </w:r>
      <w:r w:rsidR="00337D3C">
        <w:rPr>
          <w:sz w:val="28"/>
          <w:szCs w:val="28"/>
        </w:rPr>
        <w:t xml:space="preserve"> о</w:t>
      </w:r>
      <w:r w:rsidR="0084477E" w:rsidRPr="007033E1">
        <w:rPr>
          <w:sz w:val="28"/>
          <w:szCs w:val="28"/>
        </w:rPr>
        <w:t xml:space="preserve">тсутствует наименование </w:t>
      </w:r>
      <w:r w:rsidR="00337D3C">
        <w:rPr>
          <w:sz w:val="28"/>
          <w:szCs w:val="28"/>
        </w:rPr>
        <w:t>«</w:t>
      </w:r>
      <w:r w:rsidR="001444CE">
        <w:rPr>
          <w:sz w:val="28"/>
          <w:szCs w:val="28"/>
        </w:rPr>
        <w:t>Таблица 1 «Основные положения»;</w:t>
      </w:r>
    </w:p>
    <w:p w:rsidR="00513CC9" w:rsidRDefault="00337D3C" w:rsidP="005D448D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</w:t>
      </w:r>
      <w:r w:rsidR="00513CC9">
        <w:rPr>
          <w:sz w:val="28"/>
          <w:szCs w:val="28"/>
        </w:rPr>
        <w:t xml:space="preserve"> </w:t>
      </w:r>
      <w:r w:rsidR="00234775">
        <w:rPr>
          <w:sz w:val="28"/>
          <w:szCs w:val="28"/>
        </w:rPr>
        <w:t>пас</w:t>
      </w:r>
      <w:r w:rsidR="00763795">
        <w:rPr>
          <w:sz w:val="28"/>
          <w:szCs w:val="28"/>
        </w:rPr>
        <w:t>порте</w:t>
      </w:r>
      <w:r w:rsidR="00234775">
        <w:rPr>
          <w:sz w:val="28"/>
          <w:szCs w:val="28"/>
        </w:rPr>
        <w:t xml:space="preserve"> в </w:t>
      </w:r>
      <w:r w:rsidR="00513CC9">
        <w:rPr>
          <w:sz w:val="28"/>
          <w:szCs w:val="28"/>
        </w:rPr>
        <w:t xml:space="preserve">строке «Ответственный исполнитель муниципальной программы» </w:t>
      </w:r>
      <w:r>
        <w:rPr>
          <w:sz w:val="28"/>
          <w:szCs w:val="28"/>
        </w:rPr>
        <w:t xml:space="preserve">неверно </w:t>
      </w:r>
      <w:r w:rsidR="003A5580">
        <w:rPr>
          <w:sz w:val="28"/>
          <w:szCs w:val="28"/>
        </w:rPr>
        <w:t xml:space="preserve">указана администрация города Нефтеюганска, </w:t>
      </w:r>
      <w:r w:rsidR="001444CE">
        <w:rPr>
          <w:sz w:val="28"/>
          <w:szCs w:val="28"/>
        </w:rPr>
        <w:t>так как</w:t>
      </w:r>
      <w:r w:rsidR="003A5580">
        <w:rPr>
          <w:sz w:val="28"/>
          <w:szCs w:val="28"/>
        </w:rPr>
        <w:t xml:space="preserve"> ответственным исполнителем муниципальной программы является департамент жилищно-коммунального хозяйства администрации города Нефтеюганска (далее – </w:t>
      </w:r>
      <w:r w:rsidR="003A5580" w:rsidRPr="00C67BE7">
        <w:rPr>
          <w:sz w:val="28"/>
          <w:szCs w:val="28"/>
        </w:rPr>
        <w:t>ДЖКХ</w:t>
      </w:r>
      <w:r>
        <w:rPr>
          <w:sz w:val="28"/>
          <w:szCs w:val="28"/>
        </w:rPr>
        <w:t>);</w:t>
      </w:r>
    </w:p>
    <w:p w:rsidR="00777567" w:rsidRDefault="00337D3C" w:rsidP="00777567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77567" w:rsidRPr="005A3D08">
        <w:rPr>
          <w:sz w:val="28"/>
          <w:szCs w:val="28"/>
        </w:rPr>
        <w:t>пункта 2.3, в части наименования</w:t>
      </w:r>
      <w:r w:rsidR="00777567">
        <w:rPr>
          <w:sz w:val="28"/>
          <w:szCs w:val="28"/>
        </w:rPr>
        <w:t xml:space="preserve"> документа, а именно</w:t>
      </w:r>
      <w:r w:rsidR="00777567" w:rsidRPr="005A3D08">
        <w:rPr>
          <w:sz w:val="28"/>
          <w:szCs w:val="28"/>
        </w:rPr>
        <w:t xml:space="preserve"> таблицы № 5. Кроме того, в соответствии с пунктом 2 данный документ входит в муниципальную программу, а не в паспорт муниципальной программы пункта 2.1.</w:t>
      </w:r>
    </w:p>
    <w:p w:rsidR="00777567" w:rsidRDefault="00777567" w:rsidP="0077756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устранить замечания и учесть дальнейшую нумерацию таблиц в паспорте муниципальной программы. </w:t>
      </w:r>
    </w:p>
    <w:p w:rsidR="00A63EE2" w:rsidRPr="00777567" w:rsidRDefault="00A63EE2" w:rsidP="0077756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E0C" w:rsidRPr="002D713F" w:rsidRDefault="00777567" w:rsidP="00A82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567">
        <w:rPr>
          <w:rFonts w:ascii="Times New Roman" w:hAnsi="Times New Roman" w:cs="Times New Roman"/>
          <w:sz w:val="28"/>
          <w:szCs w:val="28"/>
        </w:rPr>
        <w:t xml:space="preserve">3. </w:t>
      </w:r>
      <w:r w:rsidR="002D713F">
        <w:rPr>
          <w:rFonts w:ascii="Times New Roman" w:hAnsi="Times New Roman" w:cs="Times New Roman"/>
          <w:sz w:val="28"/>
          <w:szCs w:val="28"/>
        </w:rPr>
        <w:t>В результате проведённой экспертизы</w:t>
      </w:r>
      <w:r w:rsidR="001444CE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="00333E0C"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44CE" w:rsidRDefault="005574FB" w:rsidP="00FD0867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Н</w:t>
      </w:r>
      <w:r w:rsidR="001444CE">
        <w:rPr>
          <w:sz w:val="28"/>
          <w:szCs w:val="28"/>
        </w:rPr>
        <w:t>есогласованность положений му</w:t>
      </w:r>
      <w:r>
        <w:rPr>
          <w:sz w:val="28"/>
          <w:szCs w:val="28"/>
        </w:rPr>
        <w:t xml:space="preserve">ниципальной программы, в части: </w:t>
      </w:r>
      <w:r w:rsidR="001444CE">
        <w:rPr>
          <w:sz w:val="28"/>
          <w:szCs w:val="28"/>
        </w:rPr>
        <w:t>наименования, показателей, отражённых в:</w:t>
      </w:r>
    </w:p>
    <w:p w:rsidR="00D53488" w:rsidRPr="00777567" w:rsidRDefault="001444CE" w:rsidP="00FD0867">
      <w:pPr>
        <w:pStyle w:val="ab"/>
        <w:tabs>
          <w:tab w:val="left" w:pos="0"/>
        </w:tabs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-</w:t>
      </w:r>
      <w:r w:rsidR="00111390" w:rsidRPr="00777567">
        <w:rPr>
          <w:sz w:val="28"/>
          <w:szCs w:val="28"/>
        </w:rPr>
        <w:t xml:space="preserve"> таблице </w:t>
      </w:r>
      <w:r w:rsidR="00FD3AC1">
        <w:rPr>
          <w:sz w:val="28"/>
          <w:szCs w:val="28"/>
        </w:rPr>
        <w:t>3</w:t>
      </w:r>
      <w:r w:rsidR="00D53488" w:rsidRPr="00777567">
        <w:rPr>
          <w:sz w:val="28"/>
          <w:szCs w:val="28"/>
        </w:rPr>
        <w:t xml:space="preserve"> </w:t>
      </w:r>
      <w:r w:rsidR="00111390" w:rsidRPr="00777567">
        <w:rPr>
          <w:sz w:val="28"/>
          <w:szCs w:val="28"/>
        </w:rPr>
        <w:t>муниципальной программы «Структура муниципальной программы</w:t>
      </w:r>
      <w:r w:rsidR="002E0886" w:rsidRPr="00777567">
        <w:rPr>
          <w:sz w:val="28"/>
          <w:szCs w:val="28"/>
        </w:rPr>
        <w:t xml:space="preserve"> </w:t>
      </w:r>
      <w:r w:rsidR="002E0886" w:rsidRPr="00777567">
        <w:rPr>
          <w:sz w:val="28"/>
        </w:rPr>
        <w:t>«Развитие транспортной системы в городе Нефтеюганске»</w:t>
      </w:r>
      <w:r w:rsidR="00111390" w:rsidRPr="00777567">
        <w:rPr>
          <w:sz w:val="28"/>
          <w:szCs w:val="28"/>
        </w:rPr>
        <w:t xml:space="preserve">» </w:t>
      </w:r>
      <w:r w:rsidR="003323CC" w:rsidRPr="00777567">
        <w:rPr>
          <w:sz w:val="28"/>
          <w:szCs w:val="28"/>
        </w:rPr>
        <w:t xml:space="preserve">(далее – </w:t>
      </w:r>
      <w:r w:rsidR="00FD3AC1">
        <w:rPr>
          <w:sz w:val="28"/>
          <w:szCs w:val="28"/>
        </w:rPr>
        <w:t>таблица 3</w:t>
      </w:r>
      <w:r w:rsidR="003323CC" w:rsidRPr="00777567">
        <w:rPr>
          <w:sz w:val="28"/>
          <w:szCs w:val="28"/>
        </w:rPr>
        <w:t xml:space="preserve">) </w:t>
      </w:r>
      <w:r>
        <w:rPr>
          <w:sz w:val="28"/>
          <w:szCs w:val="28"/>
        </w:rPr>
        <w:t>наименования показателей</w:t>
      </w:r>
      <w:r w:rsidR="00111390" w:rsidRPr="00777567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br/>
      </w:r>
      <w:r w:rsidR="00D53488" w:rsidRPr="00777567">
        <w:rPr>
          <w:sz w:val="28"/>
          <w:szCs w:val="28"/>
        </w:rPr>
        <w:t xml:space="preserve">№ </w:t>
      </w:r>
      <w:r w:rsidR="002E0886" w:rsidRPr="00777567">
        <w:rPr>
          <w:sz w:val="28"/>
          <w:szCs w:val="28"/>
        </w:rPr>
        <w:t xml:space="preserve">6, 7, 9 </w:t>
      </w:r>
      <w:r w:rsidR="00111390" w:rsidRPr="00777567">
        <w:rPr>
          <w:sz w:val="28"/>
          <w:szCs w:val="28"/>
        </w:rPr>
        <w:t xml:space="preserve">не соответствуют </w:t>
      </w:r>
      <w:r>
        <w:rPr>
          <w:sz w:val="28"/>
          <w:szCs w:val="28"/>
        </w:rPr>
        <w:t>показателям</w:t>
      </w:r>
      <w:r w:rsidR="00111390" w:rsidRPr="00777567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таблицы</w:t>
      </w:r>
      <w:r w:rsidR="00111390" w:rsidRPr="00777567">
        <w:rPr>
          <w:sz w:val="28"/>
          <w:szCs w:val="28"/>
        </w:rPr>
        <w:t xml:space="preserve"> </w:t>
      </w:r>
      <w:r w:rsidR="00FD3AC1">
        <w:rPr>
          <w:sz w:val="28"/>
          <w:szCs w:val="28"/>
        </w:rPr>
        <w:t>1</w:t>
      </w:r>
      <w:r w:rsidR="00D53488" w:rsidRPr="00777567">
        <w:rPr>
          <w:sz w:val="28"/>
          <w:szCs w:val="28"/>
        </w:rPr>
        <w:t xml:space="preserve"> </w:t>
      </w:r>
      <w:r w:rsidR="00111390" w:rsidRPr="00777567">
        <w:rPr>
          <w:sz w:val="28"/>
          <w:szCs w:val="28"/>
        </w:rPr>
        <w:t xml:space="preserve">«Показатели </w:t>
      </w:r>
      <w:r w:rsidR="00111390" w:rsidRPr="00777567">
        <w:rPr>
          <w:sz w:val="28"/>
          <w:szCs w:val="28"/>
        </w:rPr>
        <w:lastRenderedPageBreak/>
        <w:t>муниципальной программы</w:t>
      </w:r>
      <w:r w:rsidR="002E0886" w:rsidRPr="00777567">
        <w:rPr>
          <w:sz w:val="28"/>
          <w:szCs w:val="28"/>
        </w:rPr>
        <w:t xml:space="preserve"> </w:t>
      </w:r>
      <w:r w:rsidR="002E0886" w:rsidRPr="00777567">
        <w:rPr>
          <w:sz w:val="28"/>
        </w:rPr>
        <w:t>«Развитие транспортной системы в городе Нефтеюганске»</w:t>
      </w:r>
      <w:r w:rsidR="00111390" w:rsidRPr="00777567">
        <w:rPr>
          <w:sz w:val="28"/>
          <w:szCs w:val="28"/>
        </w:rPr>
        <w:t>»</w:t>
      </w:r>
      <w:r w:rsidR="003323CC" w:rsidRPr="00777567">
        <w:rPr>
          <w:sz w:val="28"/>
          <w:szCs w:val="28"/>
        </w:rPr>
        <w:t xml:space="preserve"> (далее- </w:t>
      </w:r>
      <w:r w:rsidR="00A06D11" w:rsidRPr="00777567">
        <w:rPr>
          <w:sz w:val="28"/>
          <w:szCs w:val="28"/>
        </w:rPr>
        <w:t>табл</w:t>
      </w:r>
      <w:r w:rsidR="00FD3AC1">
        <w:rPr>
          <w:sz w:val="28"/>
          <w:szCs w:val="28"/>
        </w:rPr>
        <w:t>ица 1</w:t>
      </w:r>
      <w:r w:rsidR="003323CC" w:rsidRPr="00777567">
        <w:rPr>
          <w:sz w:val="28"/>
          <w:szCs w:val="28"/>
        </w:rPr>
        <w:t>)</w:t>
      </w:r>
      <w:r w:rsidR="00F90C16">
        <w:rPr>
          <w:sz w:val="28"/>
          <w:szCs w:val="28"/>
        </w:rPr>
        <w:t>:</w:t>
      </w:r>
      <w:r w:rsidR="00111390" w:rsidRPr="00777567">
        <w:rPr>
          <w:sz w:val="28"/>
          <w:szCs w:val="28"/>
        </w:rPr>
        <w:t xml:space="preserve"> </w:t>
      </w:r>
    </w:p>
    <w:p w:rsidR="00A06D11" w:rsidRPr="00777567" w:rsidRDefault="001444CE" w:rsidP="00FD0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7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1 по показателю</w:t>
      </w:r>
      <w:r w:rsidR="00A06D11"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указаны </w:t>
      </w:r>
      <w:r w:rsidR="003323CC"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</w:t>
      </w:r>
      <w:r w:rsidR="0017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венные </w:t>
      </w:r>
      <w:r w:rsidR="00507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исполнители </w:t>
      </w:r>
      <w:r w:rsidR="00A06D11"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ДЖКХ, </w:t>
      </w:r>
      <w:r w:rsidR="00A63EE2" w:rsidRPr="005956F5">
        <w:rPr>
          <w:rFonts w:ascii="Times New Roman" w:hAnsi="Times New Roman" w:cs="Times New Roman"/>
          <w:sz w:val="28"/>
          <w:szCs w:val="28"/>
        </w:rPr>
        <w:t>департамент градостроительства и земельных отношений администрации города Нефтеюганска</w:t>
      </w:r>
      <w:r w:rsidR="00A63EE2"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proofErr w:type="spellStart"/>
      <w:r w:rsidR="00507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ДГиЗО</w:t>
      </w:r>
      <w:proofErr w:type="spellEnd"/>
      <w:r w:rsidR="00A63E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E0886"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6D11"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в таблице 3 по вышеуказанному показателю указан </w:t>
      </w:r>
      <w:proofErr w:type="spellStart"/>
      <w:r w:rsidR="00A06D11"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ДГиЗО</w:t>
      </w:r>
      <w:proofErr w:type="spellEnd"/>
      <w:r w:rsidR="00A06D11"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2FEA" w:rsidRPr="00777567" w:rsidRDefault="00A06D11" w:rsidP="00FD0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2FEA"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>№ 9 указаны ответст</w:t>
      </w:r>
      <w:r w:rsidR="001749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венные за достижение показателя</w:t>
      </w:r>
      <w:r w:rsidR="00F72FEA"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(ДЖКХ, </w:t>
      </w:r>
      <w:proofErr w:type="spellStart"/>
      <w:r w:rsidR="00F72FEA"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ДГиЗО</w:t>
      </w:r>
      <w:proofErr w:type="spellEnd"/>
      <w:r w:rsidR="00F72FEA"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 этом, в таблице 3 по вышеуказанному показателю указан ДЖКХ;</w:t>
      </w:r>
    </w:p>
    <w:p w:rsidR="00F72FEA" w:rsidRDefault="00F72FEA" w:rsidP="00FD0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 указан ответственный </w:t>
      </w:r>
      <w:r w:rsidR="0041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</w:t>
      </w:r>
      <w:r w:rsidR="0017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достижение показателя</w:t>
      </w:r>
      <w:r w:rsidR="0041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ДЖКХ</w:t>
      </w:r>
      <w:r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этом, в таблице 3 по вышеуказанном</w:t>
      </w:r>
      <w:r w:rsidR="00F22152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показателю указан</w:t>
      </w:r>
      <w:r w:rsidR="0041749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2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ДЖКХ, </w:t>
      </w:r>
      <w:proofErr w:type="spellStart"/>
      <w:r w:rsidR="00F22152">
        <w:rPr>
          <w:rFonts w:ascii="Times New Roman" w:eastAsia="Times New Roman" w:hAnsi="Times New Roman" w:cs="Times New Roman"/>
          <w:sz w:val="28"/>
          <w:szCs w:val="28"/>
          <w:lang w:eastAsia="ru-RU"/>
        </w:rPr>
        <w:t>ДГиЗО</w:t>
      </w:r>
      <w:proofErr w:type="spellEnd"/>
      <w:r w:rsidR="00F221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0C16" w:rsidRPr="00777567" w:rsidRDefault="00F90C16" w:rsidP="00FD0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графе «Документ» по показателям № 1, 2, 3, 5, 8, 9, 10 </w:t>
      </w:r>
      <w:r w:rsidR="00507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ссылки на нормативно-правовой документ;</w:t>
      </w:r>
    </w:p>
    <w:p w:rsidR="00A06D11" w:rsidRDefault="00333E0C" w:rsidP="00F90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055F05"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таблице 3</w:t>
      </w:r>
      <w:r w:rsidR="00F9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55F05"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1.1.1 </w:t>
      </w:r>
      <w:r w:rsidR="008361D5"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исполнения регионального проекта «Региональная и местная дорожная сеть» </w:t>
      </w:r>
      <w:r w:rsidR="00055F05"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указаны показатели муниципальной программы № 4, 6, 7, при </w:t>
      </w:r>
      <w:r w:rsidR="008361D5"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этом, в </w:t>
      </w:r>
      <w:r w:rsidR="00055F05"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1 в графе «Документ» по показателю </w:t>
      </w:r>
      <w:r w:rsidR="00B91CD1"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proofErr w:type="spellStart"/>
      <w:r w:rsidR="00B91CD1"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отстутсвует</w:t>
      </w:r>
      <w:proofErr w:type="spellEnd"/>
      <w:r w:rsidR="00B91CD1"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указание на </w:t>
      </w:r>
      <w:r w:rsidR="002315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="002315B8"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="0017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Ф.И.О. куратора;</w:t>
      </w:r>
    </w:p>
    <w:p w:rsidR="007033E1" w:rsidRPr="00777567" w:rsidRDefault="007033E1" w:rsidP="00FD0867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 w:rsidRPr="00777567">
        <w:rPr>
          <w:i/>
          <w:sz w:val="28"/>
          <w:szCs w:val="28"/>
        </w:rPr>
        <w:tab/>
      </w:r>
      <w:r w:rsidR="00C032EB">
        <w:rPr>
          <w:sz w:val="28"/>
          <w:szCs w:val="28"/>
        </w:rPr>
        <w:t>Рекомендуем устранить замечания.</w:t>
      </w:r>
    </w:p>
    <w:p w:rsidR="00381448" w:rsidRPr="00777567" w:rsidRDefault="00421AE6" w:rsidP="00643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</w:t>
      </w:r>
      <w:r w:rsidR="008A68BA"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оказатель </w:t>
      </w:r>
      <w:r w:rsidR="009D189C"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="00A42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 </w:t>
      </w:r>
      <w:r w:rsidR="008A68BA"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«Объём пассажирских перевозок автомобильным транспортом </w:t>
      </w:r>
      <w:r w:rsidR="008A68BA" w:rsidRPr="007775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границах города</w:t>
      </w:r>
      <w:r w:rsidR="00A4259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показатель № 8) характеризует</w:t>
      </w:r>
      <w:r w:rsidR="008A68BA"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</w:t>
      </w:r>
      <w:r w:rsidR="00381448"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перевезённых </w:t>
      </w:r>
      <w:r w:rsidR="008A68BA"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пассажиров </w:t>
      </w:r>
      <w:r w:rsidR="008A68BA" w:rsidRPr="00777567">
        <w:rPr>
          <w:rFonts w:ascii="Times New Roman" w:hAnsi="Times New Roman" w:cs="Times New Roman"/>
          <w:sz w:val="28"/>
          <w:szCs w:val="28"/>
        </w:rPr>
        <w:t>автомобильным транспортом по регулируемым тарифам по муниципальным маршрутам, проходящим в границах городского округа Нефтеюганск</w:t>
      </w:r>
      <w:r w:rsidR="00381448" w:rsidRPr="00777567">
        <w:rPr>
          <w:rFonts w:ascii="Times New Roman" w:hAnsi="Times New Roman" w:cs="Times New Roman"/>
          <w:sz w:val="28"/>
          <w:szCs w:val="28"/>
        </w:rPr>
        <w:t xml:space="preserve">. При этом, в финансовые показатели </w:t>
      </w:r>
      <w:r w:rsidR="00643F9A">
        <w:rPr>
          <w:rFonts w:ascii="Times New Roman" w:hAnsi="Times New Roman" w:cs="Times New Roman"/>
          <w:sz w:val="28"/>
          <w:szCs w:val="28"/>
        </w:rPr>
        <w:t>муниципальной программы включены расходы по перевозке</w:t>
      </w:r>
      <w:r w:rsidR="00381448" w:rsidRPr="00777567">
        <w:rPr>
          <w:rFonts w:ascii="Times New Roman" w:hAnsi="Times New Roman" w:cs="Times New Roman"/>
          <w:sz w:val="28"/>
          <w:szCs w:val="28"/>
        </w:rPr>
        <w:t xml:space="preserve"> пассажиров</w:t>
      </w:r>
      <w:r w:rsidR="00643F9A">
        <w:rPr>
          <w:rFonts w:ascii="Times New Roman" w:hAnsi="Times New Roman" w:cs="Times New Roman"/>
          <w:sz w:val="28"/>
          <w:szCs w:val="28"/>
        </w:rPr>
        <w:t xml:space="preserve"> и багажа </w:t>
      </w:r>
      <w:r w:rsidR="00381448" w:rsidRPr="00777567">
        <w:rPr>
          <w:rFonts w:ascii="Times New Roman" w:hAnsi="Times New Roman" w:cs="Times New Roman"/>
          <w:sz w:val="28"/>
          <w:szCs w:val="28"/>
        </w:rPr>
        <w:t xml:space="preserve">по ежегодным сезонным автобусным маршрутам до садовых, огороднических и дачных товариществ. Учитывая, что показатель </w:t>
      </w:r>
      <w:r w:rsidR="00A42597">
        <w:rPr>
          <w:rFonts w:ascii="Times New Roman" w:hAnsi="Times New Roman" w:cs="Times New Roman"/>
          <w:sz w:val="28"/>
          <w:szCs w:val="28"/>
        </w:rPr>
        <w:t xml:space="preserve">№ 8 </w:t>
      </w:r>
      <w:r w:rsidR="00381448" w:rsidRPr="00777567">
        <w:rPr>
          <w:rFonts w:ascii="Times New Roman" w:hAnsi="Times New Roman" w:cs="Times New Roman"/>
          <w:sz w:val="28"/>
          <w:szCs w:val="28"/>
        </w:rPr>
        <w:t>не с</w:t>
      </w:r>
      <w:r w:rsidR="005078D5">
        <w:rPr>
          <w:rFonts w:ascii="Times New Roman" w:hAnsi="Times New Roman" w:cs="Times New Roman"/>
          <w:sz w:val="28"/>
          <w:szCs w:val="28"/>
        </w:rPr>
        <w:t xml:space="preserve">огласован </w:t>
      </w:r>
      <w:r w:rsidR="00381448" w:rsidRPr="00777567">
        <w:rPr>
          <w:rFonts w:ascii="Times New Roman" w:hAnsi="Times New Roman" w:cs="Times New Roman"/>
          <w:sz w:val="28"/>
          <w:szCs w:val="28"/>
        </w:rPr>
        <w:t>с финансовым обесп</w:t>
      </w:r>
      <w:r w:rsidR="00643F9A">
        <w:rPr>
          <w:rFonts w:ascii="Times New Roman" w:hAnsi="Times New Roman" w:cs="Times New Roman"/>
          <w:sz w:val="28"/>
          <w:szCs w:val="28"/>
        </w:rPr>
        <w:t>ечением муниципальной программы, р</w:t>
      </w:r>
      <w:r w:rsidR="00381448" w:rsidRPr="00777567">
        <w:rPr>
          <w:rFonts w:ascii="Times New Roman" w:hAnsi="Times New Roman" w:cs="Times New Roman"/>
          <w:sz w:val="28"/>
          <w:szCs w:val="28"/>
        </w:rPr>
        <w:t>екомендуем пересмотреть наименование</w:t>
      </w:r>
      <w:r w:rsidR="002B7609" w:rsidRPr="00777567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A42597">
        <w:rPr>
          <w:rFonts w:ascii="Times New Roman" w:hAnsi="Times New Roman" w:cs="Times New Roman"/>
          <w:sz w:val="28"/>
          <w:szCs w:val="28"/>
        </w:rPr>
        <w:t xml:space="preserve"> № 8</w:t>
      </w:r>
      <w:r w:rsidR="00381448" w:rsidRPr="00777567">
        <w:rPr>
          <w:rFonts w:ascii="Times New Roman" w:hAnsi="Times New Roman" w:cs="Times New Roman"/>
          <w:sz w:val="28"/>
          <w:szCs w:val="28"/>
        </w:rPr>
        <w:t>.</w:t>
      </w:r>
    </w:p>
    <w:p w:rsidR="008D47CE" w:rsidRPr="00DD7967" w:rsidRDefault="00887379" w:rsidP="008D47C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9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 </w:t>
      </w:r>
      <w:r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</w:t>
      </w:r>
      <w:r w:rsidR="0061651A"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330FD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запланировано</w:t>
      </w:r>
      <w:r w:rsidR="008D47CE" w:rsidRPr="00DD79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D47CE" w:rsidRPr="00DD7967">
        <w:rPr>
          <w:rFonts w:ascii="Times New Roman" w:hAnsi="Times New Roman" w:cs="Times New Roman"/>
          <w:sz w:val="28"/>
          <w:szCs w:val="28"/>
        </w:rPr>
        <w:t>в общей сумме 5 604 087,670 тыс. рублей</w:t>
      </w:r>
      <w:r w:rsidR="002C2D1C">
        <w:rPr>
          <w:rFonts w:ascii="Times New Roman" w:hAnsi="Times New Roman" w:cs="Times New Roman"/>
          <w:sz w:val="28"/>
          <w:szCs w:val="28"/>
        </w:rPr>
        <w:t xml:space="preserve"> </w:t>
      </w:r>
      <w:r w:rsidR="002C2D1C"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(средства местного бюджета – </w:t>
      </w:r>
      <w:r w:rsidR="002C2D1C">
        <w:rPr>
          <w:rFonts w:ascii="Times New Roman" w:eastAsia="Times New Roman" w:hAnsi="Times New Roman" w:cs="Times New Roman"/>
          <w:sz w:val="28"/>
          <w:szCs w:val="28"/>
          <w:lang w:eastAsia="ru-RU"/>
        </w:rPr>
        <w:t>5 457 709,870</w:t>
      </w:r>
      <w:r w:rsidR="002C2D1C"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BC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proofErr w:type="gramStart"/>
      <w:r w:rsidR="00BC4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бюджета </w:t>
      </w:r>
      <w:r w:rsidR="00AC0F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автономного</w:t>
      </w:r>
      <w:proofErr w:type="gramEnd"/>
      <w:r w:rsidR="00AC0F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</w:t>
      </w:r>
      <w:r w:rsidR="00AC0FC5"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D1C"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C2D1C">
        <w:rPr>
          <w:rFonts w:ascii="Times New Roman" w:eastAsia="Times New Roman" w:hAnsi="Times New Roman" w:cs="Times New Roman"/>
          <w:sz w:val="28"/>
          <w:szCs w:val="28"/>
          <w:lang w:eastAsia="ru-RU"/>
        </w:rPr>
        <w:t>146 377,8</w:t>
      </w:r>
      <w:r w:rsidR="002C2D1C"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рублей)</w:t>
      </w:r>
      <w:r w:rsidR="008D47CE" w:rsidRPr="00DD7967">
        <w:rPr>
          <w:rFonts w:ascii="Times New Roman" w:hAnsi="Times New Roman" w:cs="Times New Roman"/>
          <w:sz w:val="28"/>
          <w:szCs w:val="28"/>
        </w:rPr>
        <w:t>, в том числе в:</w:t>
      </w:r>
    </w:p>
    <w:p w:rsidR="00887379" w:rsidRPr="00DD7967" w:rsidRDefault="008D47CE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- 2024 году – 1 061 739,970 тыс. рублей (средства местного бюджета – 968 788,670 тыс. рублей, </w:t>
      </w:r>
      <w:r w:rsidR="00BC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BC40E9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</w:t>
      </w:r>
      <w:r w:rsidR="00AC0F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автономного округа</w:t>
      </w:r>
      <w:r w:rsidR="00AC0FC5"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92 951,300 тыс. рублей);</w:t>
      </w:r>
    </w:p>
    <w:p w:rsidR="008D47CE" w:rsidRPr="00DD7967" w:rsidRDefault="008D47CE" w:rsidP="008D4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- 2025 году – 816 135,800 тыс. рублей (средства местного бюджета – 788 820,200 тыс. рублей, </w:t>
      </w:r>
      <w:r w:rsidR="00BC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BC40E9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</w:t>
      </w:r>
      <w:r w:rsidR="00AC0F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автономного округа</w:t>
      </w:r>
      <w:r w:rsidR="00AC0FC5"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27 315,600 тыс. рублей);</w:t>
      </w:r>
    </w:p>
    <w:p w:rsidR="008D47CE" w:rsidRPr="00DD7967" w:rsidRDefault="008D47CE" w:rsidP="008D4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- 2026 году – 814 931,100 тыс. рублей (средства местного бюджета – 788 820,200 тыс. рублей, </w:t>
      </w:r>
      <w:r w:rsidR="00BC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BC4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бюджета </w:t>
      </w:r>
      <w:r w:rsidR="00AC0FC5">
        <w:rPr>
          <w:rFonts w:ascii="Times New Roman" w:hAnsi="Times New Roman" w:cs="Times New Roman"/>
          <w:sz w:val="28"/>
          <w:szCs w:val="28"/>
          <w:shd w:val="clear" w:color="auto" w:fill="FFFFFF"/>
        </w:rPr>
        <w:t>автономного округа</w:t>
      </w:r>
      <w:r w:rsidR="00AC0FC5"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26 110,900 тыс. рублей);</w:t>
      </w:r>
    </w:p>
    <w:p w:rsidR="008D47CE" w:rsidRDefault="008D47CE" w:rsidP="008D4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- 2027-2030 годах – </w:t>
      </w:r>
      <w:r w:rsidR="00724AAB"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>2 911 280</w:t>
      </w:r>
      <w:r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4AAB"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 (средства местного бюджета</w:t>
      </w:r>
      <w:r w:rsidR="00557653"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63EE2" w:rsidRDefault="00330FD8" w:rsidP="008D4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экспертизы рассмотрены плановые расходы на очередной финансовый год</w:t>
      </w:r>
      <w:r w:rsidR="00F5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ввиду того, что расчёты предоставлены ответственным исполнителем муниципальной программы только на 2024 год.</w:t>
      </w:r>
    </w:p>
    <w:p w:rsidR="00BC40E9" w:rsidRDefault="00BC40E9" w:rsidP="005D4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BE7" w:rsidRDefault="00887379" w:rsidP="005D4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В рамках </w:t>
      </w:r>
      <w:r w:rsidR="00055B34" w:rsidRPr="0045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</w:t>
      </w:r>
      <w:r w:rsidR="00457F94" w:rsidRPr="00457F94">
        <w:rPr>
          <w:rFonts w:ascii="Times New Roman" w:hAnsi="Times New Roman" w:cs="Times New Roman"/>
          <w:b/>
          <w:sz w:val="28"/>
          <w:szCs w:val="28"/>
        </w:rPr>
        <w:t>I</w:t>
      </w:r>
      <w:r w:rsidR="00055B34" w:rsidRPr="0045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7BE7" w:rsidRPr="00457F94">
        <w:rPr>
          <w:rFonts w:ascii="Times New Roman" w:hAnsi="Times New Roman" w:cs="Times New Roman"/>
          <w:b/>
          <w:sz w:val="28"/>
          <w:szCs w:val="28"/>
        </w:rPr>
        <w:t>«Автомобильные дороги»</w:t>
      </w:r>
      <w:r w:rsidR="00C67BE7" w:rsidRPr="008D47CE">
        <w:rPr>
          <w:rFonts w:ascii="Times New Roman" w:hAnsi="Times New Roman" w:cs="Times New Roman"/>
          <w:sz w:val="28"/>
          <w:szCs w:val="28"/>
        </w:rPr>
        <w:t xml:space="preserve"> </w:t>
      </w:r>
      <w:r w:rsidR="008D47CE" w:rsidRPr="008D47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запланированы </w:t>
      </w:r>
      <w:proofErr w:type="gramStart"/>
      <w:r w:rsidR="008D47CE" w:rsidRPr="008D47CE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8D47C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D47CE">
        <w:rPr>
          <w:rFonts w:ascii="Times New Roman" w:hAnsi="Times New Roman" w:cs="Times New Roman"/>
          <w:sz w:val="28"/>
          <w:szCs w:val="28"/>
        </w:rPr>
        <w:t xml:space="preserve"> общей сумме </w:t>
      </w:r>
      <w:r w:rsidR="00557653">
        <w:rPr>
          <w:rFonts w:ascii="Times New Roman" w:hAnsi="Times New Roman" w:cs="Times New Roman"/>
          <w:sz w:val="28"/>
          <w:szCs w:val="28"/>
        </w:rPr>
        <w:t>2 674 901,970</w:t>
      </w:r>
      <w:r w:rsidR="00C67BE7" w:rsidRPr="008D47C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543FB">
        <w:rPr>
          <w:rFonts w:ascii="Times New Roman" w:hAnsi="Times New Roman" w:cs="Times New Roman"/>
          <w:sz w:val="28"/>
          <w:szCs w:val="28"/>
        </w:rPr>
        <w:t xml:space="preserve"> </w:t>
      </w:r>
      <w:r w:rsidR="000543FB"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(средства местного бюджета – </w:t>
      </w:r>
      <w:r w:rsidR="000543FB">
        <w:rPr>
          <w:rFonts w:ascii="Times New Roman" w:eastAsia="Times New Roman" w:hAnsi="Times New Roman" w:cs="Times New Roman"/>
          <w:sz w:val="28"/>
          <w:szCs w:val="28"/>
          <w:lang w:eastAsia="ru-RU"/>
        </w:rPr>
        <w:t>2 528 524,170</w:t>
      </w:r>
      <w:r w:rsidR="000543FB"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BC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BC4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бюджета </w:t>
      </w:r>
      <w:r w:rsidR="00AC0FC5">
        <w:rPr>
          <w:rFonts w:ascii="Times New Roman" w:hAnsi="Times New Roman" w:cs="Times New Roman"/>
          <w:sz w:val="28"/>
          <w:szCs w:val="28"/>
          <w:shd w:val="clear" w:color="auto" w:fill="FFFFFF"/>
        </w:rPr>
        <w:t>автономного округа</w:t>
      </w:r>
      <w:r w:rsidR="00AC0FC5"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3FB"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C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3FB">
        <w:rPr>
          <w:rFonts w:ascii="Times New Roman" w:eastAsia="Times New Roman" w:hAnsi="Times New Roman" w:cs="Times New Roman"/>
          <w:sz w:val="28"/>
          <w:szCs w:val="28"/>
          <w:lang w:eastAsia="ru-RU"/>
        </w:rPr>
        <w:t>146 377,8</w:t>
      </w:r>
      <w:r w:rsidR="000543FB"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рублей)</w:t>
      </w:r>
      <w:r w:rsidR="00557653">
        <w:rPr>
          <w:rFonts w:ascii="Times New Roman" w:hAnsi="Times New Roman" w:cs="Times New Roman"/>
          <w:sz w:val="28"/>
          <w:szCs w:val="28"/>
        </w:rPr>
        <w:t>, в том числе</w:t>
      </w:r>
      <w:r w:rsidR="009E66C9">
        <w:rPr>
          <w:rFonts w:ascii="Times New Roman" w:hAnsi="Times New Roman" w:cs="Times New Roman"/>
          <w:sz w:val="28"/>
          <w:szCs w:val="28"/>
        </w:rPr>
        <w:t xml:space="preserve"> в</w:t>
      </w:r>
      <w:r w:rsidR="00557653">
        <w:rPr>
          <w:rFonts w:ascii="Times New Roman" w:hAnsi="Times New Roman" w:cs="Times New Roman"/>
          <w:sz w:val="28"/>
          <w:szCs w:val="28"/>
        </w:rPr>
        <w:t>:</w:t>
      </w:r>
    </w:p>
    <w:p w:rsidR="00557653" w:rsidRPr="00DD7967" w:rsidRDefault="00557653" w:rsidP="00557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- 2024 году – 643 284,870 тыс. рублей (средства местного бюджета – 550 333,570 тыс. рублей, </w:t>
      </w:r>
      <w:r w:rsidR="00BC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BC4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бюджета </w:t>
      </w:r>
      <w:r w:rsidR="00AC0FC5">
        <w:rPr>
          <w:rFonts w:ascii="Times New Roman" w:hAnsi="Times New Roman" w:cs="Times New Roman"/>
          <w:sz w:val="28"/>
          <w:szCs w:val="28"/>
          <w:shd w:val="clear" w:color="auto" w:fill="FFFFFF"/>
        </w:rPr>
        <w:t>автономного округа</w:t>
      </w:r>
      <w:r w:rsidR="00AC0FC5"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92 951,300 тыс. рублей);</w:t>
      </w:r>
    </w:p>
    <w:p w:rsidR="00557653" w:rsidRPr="00DD7967" w:rsidRDefault="00557653" w:rsidP="00557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- 2025 году – 397 680,700 тыс. рублей (средства местного бюджета – 370 365,100 тыс. рублей, </w:t>
      </w:r>
      <w:r w:rsidR="00BC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BC4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бюджета </w:t>
      </w:r>
      <w:r w:rsidR="00AC0FC5">
        <w:rPr>
          <w:rFonts w:ascii="Times New Roman" w:hAnsi="Times New Roman" w:cs="Times New Roman"/>
          <w:sz w:val="28"/>
          <w:szCs w:val="28"/>
          <w:shd w:val="clear" w:color="auto" w:fill="FFFFFF"/>
        </w:rPr>
        <w:t>автономного округа</w:t>
      </w:r>
      <w:r w:rsidR="00AC0FC5"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27 315,600 тыс. рублей);</w:t>
      </w:r>
    </w:p>
    <w:p w:rsidR="00557653" w:rsidRPr="00DD7967" w:rsidRDefault="00557653" w:rsidP="00557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- 2026 году – 396 476,000 тыс. рублей (средства местного бюджета – 370 365,100 тыс. рублей, </w:t>
      </w:r>
      <w:r w:rsidR="00BC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BC4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бюджета </w:t>
      </w:r>
      <w:r w:rsidR="00AC0FC5">
        <w:rPr>
          <w:rFonts w:ascii="Times New Roman" w:hAnsi="Times New Roman" w:cs="Times New Roman"/>
          <w:sz w:val="28"/>
          <w:szCs w:val="28"/>
          <w:shd w:val="clear" w:color="auto" w:fill="FFFFFF"/>
        </w:rPr>
        <w:t>автономного округа</w:t>
      </w:r>
      <w:r w:rsidR="00AC0FC5"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26 110,900 тыс. рублей);</w:t>
      </w:r>
    </w:p>
    <w:p w:rsidR="00557653" w:rsidRDefault="00557653" w:rsidP="00557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>- 2027-2030 годах – 1 237 460,400 тыс. рублей (средства местного бюджета).</w:t>
      </w:r>
    </w:p>
    <w:p w:rsidR="00A63EE2" w:rsidRDefault="00A63EE2" w:rsidP="00557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C3D" w:rsidRDefault="00B5116D" w:rsidP="0013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CA5C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5C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D47">
        <w:rPr>
          <w:rFonts w:ascii="Times New Roman" w:hAnsi="Times New Roman" w:cs="Times New Roman"/>
          <w:sz w:val="28"/>
          <w:szCs w:val="28"/>
        </w:rPr>
        <w:t>На реализацию регионального</w:t>
      </w:r>
      <w:r w:rsidR="00C67BE7" w:rsidRPr="00C67BE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A6D47">
        <w:rPr>
          <w:rFonts w:ascii="Times New Roman" w:hAnsi="Times New Roman" w:cs="Times New Roman"/>
          <w:sz w:val="28"/>
          <w:szCs w:val="28"/>
        </w:rPr>
        <w:t>а</w:t>
      </w:r>
      <w:r w:rsidR="00C67BE7" w:rsidRPr="00C67BE7">
        <w:rPr>
          <w:rFonts w:ascii="Times New Roman" w:hAnsi="Times New Roman" w:cs="Times New Roman"/>
          <w:sz w:val="28"/>
          <w:szCs w:val="28"/>
        </w:rPr>
        <w:t xml:space="preserve"> «Регион</w:t>
      </w:r>
      <w:r w:rsidR="002A6D47">
        <w:rPr>
          <w:rFonts w:ascii="Times New Roman" w:hAnsi="Times New Roman" w:cs="Times New Roman"/>
          <w:sz w:val="28"/>
          <w:szCs w:val="28"/>
        </w:rPr>
        <w:t>альная и местная дорожная сеть</w:t>
      </w:r>
      <w:r w:rsidR="002A6D47" w:rsidRPr="002A6D47">
        <w:rPr>
          <w:rFonts w:ascii="Times New Roman" w:hAnsi="Times New Roman" w:cs="Times New Roman"/>
          <w:sz w:val="28"/>
          <w:szCs w:val="28"/>
        </w:rPr>
        <w:t xml:space="preserve">» </w:t>
      </w:r>
      <w:r w:rsidR="00C67BE7" w:rsidRPr="002A6D47">
        <w:rPr>
          <w:rFonts w:ascii="Times New Roman" w:hAnsi="Times New Roman" w:cs="Times New Roman"/>
          <w:sz w:val="28"/>
          <w:szCs w:val="28"/>
        </w:rPr>
        <w:t xml:space="preserve"> </w:t>
      </w:r>
      <w:r w:rsidR="002A6D47" w:rsidRPr="002A6D47">
        <w:rPr>
          <w:rFonts w:ascii="Times New Roman" w:hAnsi="Times New Roman" w:cs="Times New Roman"/>
          <w:sz w:val="28"/>
          <w:szCs w:val="28"/>
        </w:rPr>
        <w:t>национального</w:t>
      </w:r>
      <w:r w:rsidR="00C67BE7" w:rsidRPr="002A6D4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A6D47" w:rsidRPr="002A6D47">
        <w:rPr>
          <w:rFonts w:ascii="Times New Roman" w:hAnsi="Times New Roman" w:cs="Times New Roman"/>
          <w:sz w:val="28"/>
          <w:szCs w:val="28"/>
        </w:rPr>
        <w:t>а</w:t>
      </w:r>
      <w:r w:rsidR="00C67BE7" w:rsidRPr="002A6D47">
        <w:rPr>
          <w:rFonts w:ascii="Times New Roman" w:hAnsi="Times New Roman" w:cs="Times New Roman"/>
          <w:sz w:val="28"/>
          <w:szCs w:val="28"/>
        </w:rPr>
        <w:t xml:space="preserve"> «Безопасные качественные дороги»</w:t>
      </w:r>
      <w:r w:rsidR="00223EB6">
        <w:rPr>
          <w:rFonts w:ascii="Times New Roman" w:hAnsi="Times New Roman" w:cs="Times New Roman"/>
          <w:sz w:val="28"/>
          <w:szCs w:val="28"/>
        </w:rPr>
        <w:t xml:space="preserve"> (далее – Национальный проект)</w:t>
      </w:r>
      <w:r w:rsidR="00C67BE7" w:rsidRPr="002A6D47">
        <w:rPr>
          <w:rFonts w:ascii="Times New Roman" w:hAnsi="Times New Roman" w:cs="Times New Roman"/>
          <w:sz w:val="28"/>
          <w:szCs w:val="28"/>
        </w:rPr>
        <w:t>,</w:t>
      </w:r>
      <w:r w:rsidR="00C67BE7" w:rsidRPr="00C67BE7">
        <w:rPr>
          <w:rFonts w:ascii="Times New Roman" w:hAnsi="Times New Roman" w:cs="Times New Roman"/>
          <w:sz w:val="28"/>
          <w:szCs w:val="28"/>
        </w:rPr>
        <w:t xml:space="preserve"> </w:t>
      </w:r>
      <w:r w:rsidR="003A5580">
        <w:rPr>
          <w:rFonts w:ascii="Times New Roman" w:hAnsi="Times New Roman" w:cs="Times New Roman"/>
          <w:sz w:val="28"/>
          <w:szCs w:val="28"/>
        </w:rPr>
        <w:t xml:space="preserve">по ответственному исполнителю - </w:t>
      </w:r>
      <w:r w:rsidR="00C67BE7" w:rsidRPr="00C67BE7">
        <w:rPr>
          <w:rFonts w:ascii="Times New Roman" w:hAnsi="Times New Roman" w:cs="Times New Roman"/>
          <w:sz w:val="28"/>
          <w:szCs w:val="28"/>
        </w:rPr>
        <w:t>ДЖКХ</w:t>
      </w:r>
      <w:r w:rsidR="00CA5C3D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C67BE7" w:rsidRPr="00C67BE7">
        <w:rPr>
          <w:rFonts w:ascii="Times New Roman" w:hAnsi="Times New Roman" w:cs="Times New Roman"/>
          <w:sz w:val="28"/>
          <w:szCs w:val="28"/>
        </w:rPr>
        <w:t>об</w:t>
      </w:r>
      <w:r w:rsidR="00CA5C3D">
        <w:rPr>
          <w:rFonts w:ascii="Times New Roman" w:hAnsi="Times New Roman" w:cs="Times New Roman"/>
          <w:sz w:val="28"/>
          <w:szCs w:val="28"/>
        </w:rPr>
        <w:t>щий объё</w:t>
      </w:r>
      <w:r w:rsidR="00C67BE7" w:rsidRPr="00C67BE7">
        <w:rPr>
          <w:rFonts w:ascii="Times New Roman" w:hAnsi="Times New Roman" w:cs="Times New Roman"/>
          <w:sz w:val="28"/>
          <w:szCs w:val="28"/>
        </w:rPr>
        <w:t xml:space="preserve">м финансирования </w:t>
      </w:r>
      <w:r w:rsidR="00BC40E9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A5C3D">
        <w:rPr>
          <w:rFonts w:ascii="Times New Roman" w:hAnsi="Times New Roman" w:cs="Times New Roman"/>
          <w:sz w:val="28"/>
          <w:szCs w:val="28"/>
        </w:rPr>
        <w:t>266 823,300 тыс. рублей</w:t>
      </w:r>
      <w:r w:rsidR="002740FD">
        <w:rPr>
          <w:rFonts w:ascii="Times New Roman" w:hAnsi="Times New Roman" w:cs="Times New Roman"/>
          <w:sz w:val="28"/>
          <w:szCs w:val="28"/>
        </w:rPr>
        <w:t xml:space="preserve"> </w:t>
      </w:r>
      <w:r w:rsidR="002740FD"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(средства местного бюджета – </w:t>
      </w:r>
      <w:r w:rsidR="002740FD">
        <w:rPr>
          <w:rFonts w:ascii="Times New Roman" w:eastAsia="Times New Roman" w:hAnsi="Times New Roman" w:cs="Times New Roman"/>
          <w:sz w:val="28"/>
          <w:szCs w:val="28"/>
          <w:lang w:eastAsia="ru-RU"/>
        </w:rPr>
        <w:t>183 063,300</w:t>
      </w:r>
      <w:r w:rsidR="002740FD"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BC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8C32F6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</w:t>
      </w:r>
      <w:r w:rsidR="00BC40E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C32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автономного округа</w:t>
      </w:r>
      <w:r w:rsidR="008C32F6"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0FD"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740FD">
        <w:rPr>
          <w:rFonts w:ascii="Times New Roman" w:eastAsia="Times New Roman" w:hAnsi="Times New Roman" w:cs="Times New Roman"/>
          <w:sz w:val="28"/>
          <w:szCs w:val="28"/>
          <w:lang w:eastAsia="ru-RU"/>
        </w:rPr>
        <w:t>86 760,0</w:t>
      </w:r>
      <w:r w:rsidR="002740FD"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рублей)</w:t>
      </w:r>
      <w:r w:rsidR="00CA5C3D">
        <w:rPr>
          <w:rFonts w:ascii="Times New Roman" w:hAnsi="Times New Roman" w:cs="Times New Roman"/>
          <w:sz w:val="28"/>
          <w:szCs w:val="28"/>
        </w:rPr>
        <w:t>, в том числе</w:t>
      </w:r>
      <w:r w:rsidR="009E66C9">
        <w:rPr>
          <w:rFonts w:ascii="Times New Roman" w:hAnsi="Times New Roman" w:cs="Times New Roman"/>
          <w:sz w:val="28"/>
          <w:szCs w:val="28"/>
        </w:rPr>
        <w:t xml:space="preserve"> в</w:t>
      </w:r>
      <w:r w:rsidR="00CA5C3D">
        <w:rPr>
          <w:rFonts w:ascii="Times New Roman" w:hAnsi="Times New Roman" w:cs="Times New Roman"/>
          <w:sz w:val="28"/>
          <w:szCs w:val="28"/>
        </w:rPr>
        <w:t>:</w:t>
      </w:r>
    </w:p>
    <w:p w:rsidR="00CA5C3D" w:rsidRPr="00DD7967" w:rsidRDefault="00CA5C3D" w:rsidP="00CA5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>- 2024 году – 9</w:t>
      </w:r>
      <w:r w:rsidR="000C3FA9"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396,800 тыс. рублей (средства местного бюджета – </w:t>
      </w:r>
      <w:r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61 063,300 тыс. рублей, </w:t>
      </w:r>
      <w:r w:rsidR="00BC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BC40E9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</w:t>
      </w:r>
      <w:r w:rsidR="008C32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автономного округа</w:t>
      </w:r>
      <w:r w:rsidR="008C32F6"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30 333,500 тыс. рублей);</w:t>
      </w:r>
    </w:p>
    <w:p w:rsidR="00CA5C3D" w:rsidRPr="00DD7967" w:rsidRDefault="00CA5C3D" w:rsidP="00CA5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- 2025 году – 88 315,600 тыс. рублей (средства местного бюджета – </w:t>
      </w:r>
      <w:r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61 000,000 тыс. рублей, </w:t>
      </w:r>
      <w:r w:rsidR="00BC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BC40E9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</w:t>
      </w:r>
      <w:r w:rsidR="008C32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автономного округа</w:t>
      </w:r>
      <w:r w:rsidR="008C32F6"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27 315,600 тыс. рублей);</w:t>
      </w:r>
    </w:p>
    <w:p w:rsidR="00CA5C3D" w:rsidRDefault="00CA5C3D" w:rsidP="00CA5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- 2026 году – 87 110,900 тыс. рублей (средства местного бюджета – </w:t>
      </w:r>
      <w:r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61 000,000 тыс. рублей, </w:t>
      </w:r>
      <w:r w:rsidR="00BC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BC40E9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</w:t>
      </w:r>
      <w:r w:rsidR="008C32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автономного округа</w:t>
      </w:r>
      <w:r w:rsidR="008C32F6"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26 110,900 тыс. рублей).</w:t>
      </w:r>
    </w:p>
    <w:p w:rsidR="00CA5C3D" w:rsidRPr="00DD7967" w:rsidRDefault="00293514" w:rsidP="00CA5C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пояснительной записке ДЖКХ в</w:t>
      </w:r>
      <w:r w:rsidR="00F53E76">
        <w:rPr>
          <w:rFonts w:ascii="Times New Roman" w:hAnsi="Times New Roman" w:cs="Times New Roman"/>
          <w:sz w:val="28"/>
          <w:szCs w:val="28"/>
        </w:rPr>
        <w:t xml:space="preserve"> </w:t>
      </w:r>
      <w:r w:rsidR="00CA5C3D" w:rsidRPr="00DD7967">
        <w:rPr>
          <w:rFonts w:ascii="Times New Roman" w:hAnsi="Times New Roman" w:cs="Times New Roman"/>
          <w:sz w:val="28"/>
          <w:szCs w:val="28"/>
        </w:rPr>
        <w:t xml:space="preserve">2024 году планируется ремонт </w:t>
      </w:r>
      <w:r w:rsidR="00D36FDD" w:rsidRPr="00F53E76">
        <w:rPr>
          <w:rFonts w:ascii="Times New Roman" w:hAnsi="Times New Roman" w:cs="Times New Roman"/>
          <w:b/>
          <w:sz w:val="28"/>
          <w:szCs w:val="28"/>
          <w:u w:val="single"/>
        </w:rPr>
        <w:t>трёх</w:t>
      </w:r>
      <w:r w:rsidR="00D36FDD" w:rsidRPr="00DD79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A5C3D" w:rsidRPr="00DD7967">
        <w:rPr>
          <w:rFonts w:ascii="Times New Roman" w:hAnsi="Times New Roman" w:cs="Times New Roman"/>
          <w:sz w:val="28"/>
          <w:szCs w:val="28"/>
        </w:rPr>
        <w:t xml:space="preserve">автомобильных дорог общей протяжённостью </w:t>
      </w:r>
      <w:r w:rsidR="00CA5C3D" w:rsidRPr="00A96CFC">
        <w:rPr>
          <w:rFonts w:ascii="Times New Roman" w:hAnsi="Times New Roman" w:cs="Times New Roman"/>
          <w:b/>
          <w:sz w:val="28"/>
          <w:szCs w:val="28"/>
        </w:rPr>
        <w:t>5,532 км</w:t>
      </w:r>
      <w:r w:rsidR="00522071" w:rsidRPr="00DD7967">
        <w:rPr>
          <w:rFonts w:ascii="Times New Roman" w:hAnsi="Times New Roman" w:cs="Times New Roman"/>
          <w:sz w:val="28"/>
          <w:szCs w:val="28"/>
        </w:rPr>
        <w:t xml:space="preserve"> на общую сумму 9</w:t>
      </w:r>
      <w:r w:rsidR="000C3FA9" w:rsidRPr="00DD7967">
        <w:rPr>
          <w:rFonts w:ascii="Times New Roman" w:hAnsi="Times New Roman" w:cs="Times New Roman"/>
          <w:sz w:val="28"/>
          <w:szCs w:val="28"/>
        </w:rPr>
        <w:t>1</w:t>
      </w:r>
      <w:r w:rsidR="00522071" w:rsidRPr="00DD7967">
        <w:rPr>
          <w:rFonts w:ascii="Times New Roman" w:hAnsi="Times New Roman" w:cs="Times New Roman"/>
          <w:sz w:val="28"/>
          <w:szCs w:val="28"/>
        </w:rPr>
        <w:t> 376,934 тыс. рублей, в том числе</w:t>
      </w:r>
      <w:r w:rsidR="00CA5C3D" w:rsidRPr="00DD7967">
        <w:rPr>
          <w:rFonts w:ascii="Times New Roman" w:hAnsi="Times New Roman" w:cs="Times New Roman"/>
          <w:sz w:val="28"/>
          <w:szCs w:val="28"/>
        </w:rPr>
        <w:t>:</w:t>
      </w:r>
    </w:p>
    <w:p w:rsidR="00CA5C3D" w:rsidRPr="00DD7967" w:rsidRDefault="00BA0FE3" w:rsidP="00CA5C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A5C3D" w:rsidRPr="00DD7967">
        <w:rPr>
          <w:rFonts w:ascii="Times New Roman" w:hAnsi="Times New Roman" w:cs="Times New Roman"/>
          <w:sz w:val="28"/>
          <w:szCs w:val="28"/>
        </w:rPr>
        <w:t>Автодорога по ул.</w:t>
      </w:r>
      <w:r w:rsidR="00CA5C3D" w:rsidRPr="00DD7967">
        <w:rPr>
          <w:rFonts w:hint="eastAsia"/>
        </w:rPr>
        <w:t xml:space="preserve"> </w:t>
      </w:r>
      <w:r w:rsidR="00CA5C3D" w:rsidRPr="00DD7967">
        <w:rPr>
          <w:rFonts w:ascii="Times New Roman" w:hAnsi="Times New Roman" w:cs="Times New Roman"/>
          <w:sz w:val="28"/>
          <w:szCs w:val="28"/>
        </w:rPr>
        <w:t xml:space="preserve">Набережная участок (от </w:t>
      </w:r>
      <w:proofErr w:type="spellStart"/>
      <w:r w:rsidR="00CA5C3D" w:rsidRPr="00DD7967">
        <w:rPr>
          <w:rFonts w:ascii="Times New Roman" w:hAnsi="Times New Roman" w:cs="Times New Roman"/>
          <w:sz w:val="28"/>
          <w:szCs w:val="28"/>
        </w:rPr>
        <w:t>ул.Сургутская</w:t>
      </w:r>
      <w:proofErr w:type="spellEnd"/>
      <w:r w:rsidR="00CA5C3D" w:rsidRPr="00DD796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CA5C3D" w:rsidRPr="00DD7967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CA5C3D" w:rsidRPr="00DD7967">
        <w:rPr>
          <w:rFonts w:ascii="Times New Roman" w:hAnsi="Times New Roman" w:cs="Times New Roman"/>
          <w:sz w:val="28"/>
          <w:szCs w:val="28"/>
        </w:rPr>
        <w:t>), протяжённость 2,126 км на сумму 35 117,021 тыс. рублей;</w:t>
      </w:r>
    </w:p>
    <w:p w:rsidR="00CA5C3D" w:rsidRPr="00DD7967" w:rsidRDefault="00BA0FE3" w:rsidP="00CA5C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A5C3D" w:rsidRPr="00DD7967">
        <w:rPr>
          <w:rFonts w:ascii="Times New Roman" w:hAnsi="Times New Roman" w:cs="Times New Roman"/>
          <w:sz w:val="28"/>
          <w:szCs w:val="28"/>
        </w:rPr>
        <w:t xml:space="preserve">Автодорога по </w:t>
      </w:r>
      <w:proofErr w:type="spellStart"/>
      <w:r w:rsidR="00CA5C3D" w:rsidRPr="00DD7967">
        <w:rPr>
          <w:rFonts w:ascii="Times New Roman" w:hAnsi="Times New Roman" w:cs="Times New Roman"/>
          <w:sz w:val="28"/>
          <w:szCs w:val="28"/>
        </w:rPr>
        <w:t>ул.Транспортная</w:t>
      </w:r>
      <w:proofErr w:type="spellEnd"/>
      <w:r w:rsidR="00CA5C3D" w:rsidRPr="00DD7967">
        <w:rPr>
          <w:rFonts w:ascii="Times New Roman" w:hAnsi="Times New Roman" w:cs="Times New Roman"/>
          <w:sz w:val="28"/>
          <w:szCs w:val="28"/>
        </w:rPr>
        <w:t xml:space="preserve">, протяжённость 2,376 км на сумму </w:t>
      </w:r>
      <w:r w:rsidR="00CA5C3D" w:rsidRPr="00DD7967">
        <w:rPr>
          <w:rFonts w:ascii="Times New Roman" w:hAnsi="Times New Roman" w:cs="Times New Roman"/>
          <w:sz w:val="28"/>
          <w:szCs w:val="28"/>
        </w:rPr>
        <w:br/>
        <w:t>39 246,492 тыс. рублей;</w:t>
      </w:r>
    </w:p>
    <w:p w:rsidR="00411A56" w:rsidRPr="00DD7967" w:rsidRDefault="00BA0FE3" w:rsidP="00411A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411A56" w:rsidRPr="00DD7967">
        <w:rPr>
          <w:rFonts w:ascii="Times New Roman" w:hAnsi="Times New Roman" w:cs="Times New Roman"/>
          <w:sz w:val="28"/>
          <w:szCs w:val="28"/>
        </w:rPr>
        <w:t xml:space="preserve">Автодорога по </w:t>
      </w:r>
      <w:proofErr w:type="spellStart"/>
      <w:r w:rsidR="00411A56" w:rsidRPr="00DD7967">
        <w:rPr>
          <w:rFonts w:ascii="Times New Roman" w:hAnsi="Times New Roman" w:cs="Times New Roman"/>
          <w:sz w:val="28"/>
          <w:szCs w:val="28"/>
        </w:rPr>
        <w:t>ул.Энергетиков</w:t>
      </w:r>
      <w:proofErr w:type="spellEnd"/>
      <w:r w:rsidR="00411A56" w:rsidRPr="00DD7967">
        <w:rPr>
          <w:rFonts w:ascii="Times New Roman" w:hAnsi="Times New Roman" w:cs="Times New Roman"/>
          <w:sz w:val="28"/>
          <w:szCs w:val="28"/>
        </w:rPr>
        <w:t xml:space="preserve">, протяжённость 1,030 км на сумму </w:t>
      </w:r>
      <w:r w:rsidR="00411A56" w:rsidRPr="00DD7967">
        <w:rPr>
          <w:rFonts w:ascii="Times New Roman" w:hAnsi="Times New Roman" w:cs="Times New Roman"/>
          <w:sz w:val="28"/>
          <w:szCs w:val="28"/>
        </w:rPr>
        <w:br/>
        <w:t>17 013,421 тыс. рублей</w:t>
      </w:r>
      <w:r w:rsidR="000C3FA9" w:rsidRPr="00DD7967">
        <w:rPr>
          <w:rFonts w:ascii="Times New Roman" w:hAnsi="Times New Roman" w:cs="Times New Roman"/>
          <w:sz w:val="28"/>
          <w:szCs w:val="28"/>
        </w:rPr>
        <w:t>.</w:t>
      </w:r>
    </w:p>
    <w:p w:rsidR="00C00186" w:rsidRDefault="00004826" w:rsidP="00CF6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приказу Д</w:t>
      </w:r>
      <w:r w:rsidR="00C00186" w:rsidRPr="00DD7967">
        <w:rPr>
          <w:rFonts w:ascii="Times New Roman" w:hAnsi="Times New Roman" w:cs="Times New Roman"/>
          <w:sz w:val="28"/>
          <w:szCs w:val="28"/>
        </w:rPr>
        <w:t xml:space="preserve">епартамента дорожного хозяйства и транспорта Ханты-Мансийского автономного округа – Югры от 12.07.2023 № 6-нп «О внесении изменения в приказ Департамента дорожного хозяйства и транспорта Ханты-Мансийского автономного округа – Югры от 09 ноября 2022 года № 10-нп «О Программе дорожной деятельности Ханты-Мансийского автономного округа – Югры на 2022 год и на период с 2023 по 2027 годы» (далее – Приказ № 6-нп) </w:t>
      </w:r>
      <w:r>
        <w:rPr>
          <w:rFonts w:ascii="Times New Roman" w:hAnsi="Times New Roman" w:cs="Times New Roman"/>
          <w:sz w:val="28"/>
          <w:szCs w:val="28"/>
        </w:rPr>
        <w:t xml:space="preserve">по г. Нефтеюганску в 2024 году </w:t>
      </w:r>
      <w:r w:rsidR="00C00186" w:rsidRPr="00DD7967">
        <w:rPr>
          <w:rFonts w:ascii="Times New Roman" w:hAnsi="Times New Roman" w:cs="Times New Roman"/>
          <w:sz w:val="28"/>
          <w:szCs w:val="28"/>
        </w:rPr>
        <w:t xml:space="preserve">запланирован ремонт </w:t>
      </w:r>
      <w:r w:rsidR="00A96CFC" w:rsidRPr="00A96CFC">
        <w:rPr>
          <w:rFonts w:ascii="Times New Roman" w:hAnsi="Times New Roman" w:cs="Times New Roman"/>
          <w:b/>
          <w:sz w:val="28"/>
          <w:szCs w:val="28"/>
          <w:u w:val="single"/>
        </w:rPr>
        <w:t>четырёх</w:t>
      </w:r>
      <w:r w:rsidR="00A96CFC">
        <w:rPr>
          <w:rFonts w:ascii="Times New Roman" w:hAnsi="Times New Roman" w:cs="Times New Roman"/>
          <w:sz w:val="28"/>
          <w:szCs w:val="28"/>
        </w:rPr>
        <w:t xml:space="preserve"> </w:t>
      </w:r>
      <w:r w:rsidR="00C00186" w:rsidRPr="00DD7967">
        <w:rPr>
          <w:rFonts w:ascii="Times New Roman" w:hAnsi="Times New Roman" w:cs="Times New Roman"/>
          <w:sz w:val="28"/>
          <w:szCs w:val="28"/>
        </w:rPr>
        <w:t>автомобильных дорог:</w:t>
      </w:r>
    </w:p>
    <w:p w:rsidR="00700187" w:rsidRDefault="00700187" w:rsidP="00CF6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2082"/>
        <w:gridCol w:w="1841"/>
        <w:gridCol w:w="1841"/>
        <w:gridCol w:w="1842"/>
      </w:tblGrid>
      <w:tr w:rsidR="00C00186" w:rsidRPr="00DD7967" w:rsidTr="00C00186">
        <w:tc>
          <w:tcPr>
            <w:tcW w:w="1965" w:type="dxa"/>
            <w:vMerge w:val="restart"/>
          </w:tcPr>
          <w:p w:rsidR="00C00186" w:rsidRPr="00DD7967" w:rsidRDefault="00C00186" w:rsidP="00C00186">
            <w:pPr>
              <w:jc w:val="center"/>
            </w:pPr>
            <w:r w:rsidRPr="00DD7967">
              <w:t>Наименование объекта (вид работ)</w:t>
            </w:r>
          </w:p>
        </w:tc>
        <w:tc>
          <w:tcPr>
            <w:tcW w:w="2082" w:type="dxa"/>
            <w:vMerge w:val="restart"/>
          </w:tcPr>
          <w:p w:rsidR="00C00186" w:rsidRPr="00DD7967" w:rsidRDefault="00C00186" w:rsidP="00C00186">
            <w:pPr>
              <w:jc w:val="center"/>
            </w:pPr>
            <w:r w:rsidRPr="00DD7967">
              <w:t>Протяжённость ввода, км</w:t>
            </w:r>
          </w:p>
        </w:tc>
        <w:tc>
          <w:tcPr>
            <w:tcW w:w="3682" w:type="dxa"/>
            <w:gridSpan w:val="2"/>
          </w:tcPr>
          <w:p w:rsidR="00C00186" w:rsidRPr="00DD7967" w:rsidRDefault="00C00186" w:rsidP="00C00186">
            <w:pPr>
              <w:jc w:val="center"/>
            </w:pPr>
            <w:r w:rsidRPr="00DD7967">
              <w:t>Обеспечено финансированием, тыс. рублей</w:t>
            </w:r>
          </w:p>
        </w:tc>
        <w:tc>
          <w:tcPr>
            <w:tcW w:w="1842" w:type="dxa"/>
            <w:vMerge w:val="restart"/>
          </w:tcPr>
          <w:p w:rsidR="00C00186" w:rsidRPr="00DD7967" w:rsidRDefault="00C00186" w:rsidP="00C00186">
            <w:pPr>
              <w:jc w:val="center"/>
            </w:pPr>
            <w:r w:rsidRPr="00DD7967">
              <w:t>Срок производства работ</w:t>
            </w:r>
          </w:p>
        </w:tc>
      </w:tr>
      <w:tr w:rsidR="00C00186" w:rsidRPr="00DD7967" w:rsidTr="00C00186">
        <w:tc>
          <w:tcPr>
            <w:tcW w:w="1965" w:type="dxa"/>
            <w:vMerge/>
          </w:tcPr>
          <w:p w:rsidR="00C00186" w:rsidRPr="00DD7967" w:rsidRDefault="00C00186" w:rsidP="00C00186">
            <w:pPr>
              <w:jc w:val="both"/>
            </w:pPr>
          </w:p>
        </w:tc>
        <w:tc>
          <w:tcPr>
            <w:tcW w:w="2082" w:type="dxa"/>
            <w:vMerge/>
          </w:tcPr>
          <w:p w:rsidR="00C00186" w:rsidRPr="00DD7967" w:rsidRDefault="00C00186" w:rsidP="00C00186">
            <w:pPr>
              <w:jc w:val="both"/>
            </w:pPr>
          </w:p>
        </w:tc>
        <w:tc>
          <w:tcPr>
            <w:tcW w:w="1841" w:type="dxa"/>
          </w:tcPr>
          <w:p w:rsidR="00C00186" w:rsidRPr="00417492" w:rsidRDefault="00417492" w:rsidP="00C00186">
            <w:pPr>
              <w:jc w:val="both"/>
            </w:pPr>
            <w:r>
              <w:rPr>
                <w:shd w:val="clear" w:color="auto" w:fill="FFFFFF"/>
              </w:rPr>
              <w:t>Б</w:t>
            </w:r>
            <w:r w:rsidRPr="00417492">
              <w:rPr>
                <w:shd w:val="clear" w:color="auto" w:fill="FFFFFF"/>
              </w:rPr>
              <w:t>юджет автономного округа</w:t>
            </w:r>
          </w:p>
        </w:tc>
        <w:tc>
          <w:tcPr>
            <w:tcW w:w="1841" w:type="dxa"/>
          </w:tcPr>
          <w:p w:rsidR="00C00186" w:rsidRPr="00DD7967" w:rsidRDefault="00C00186" w:rsidP="00C00186">
            <w:pPr>
              <w:jc w:val="both"/>
            </w:pPr>
            <w:r w:rsidRPr="00DD7967">
              <w:t>Местный бюджет</w:t>
            </w:r>
          </w:p>
        </w:tc>
        <w:tc>
          <w:tcPr>
            <w:tcW w:w="1842" w:type="dxa"/>
            <w:vMerge/>
          </w:tcPr>
          <w:p w:rsidR="00C00186" w:rsidRPr="00DD7967" w:rsidRDefault="00C00186" w:rsidP="00C00186">
            <w:pPr>
              <w:jc w:val="both"/>
            </w:pPr>
          </w:p>
        </w:tc>
      </w:tr>
      <w:tr w:rsidR="00C00186" w:rsidRPr="00DD7967" w:rsidTr="00C00186">
        <w:tc>
          <w:tcPr>
            <w:tcW w:w="1965" w:type="dxa"/>
          </w:tcPr>
          <w:p w:rsidR="00C00186" w:rsidRPr="00DD7967" w:rsidRDefault="00C00186" w:rsidP="00D8148B">
            <w:pPr>
              <w:jc w:val="both"/>
            </w:pPr>
            <w:r w:rsidRPr="00DD7967">
              <w:t>Автодорога по ул.</w:t>
            </w:r>
            <w:r w:rsidRPr="00DD7967">
              <w:rPr>
                <w:rFonts w:hint="eastAsia"/>
              </w:rPr>
              <w:t xml:space="preserve"> </w:t>
            </w:r>
            <w:r w:rsidRPr="00DD7967">
              <w:t xml:space="preserve">Набережная (от ул. Сургутская до </w:t>
            </w:r>
            <w:proofErr w:type="spellStart"/>
            <w:r w:rsidRPr="00DD7967">
              <w:t>ул.</w:t>
            </w:r>
            <w:r w:rsidR="00D8148B">
              <w:t>В</w:t>
            </w:r>
            <w:proofErr w:type="spellEnd"/>
            <w:r w:rsidR="00D8148B">
              <w:t>.</w:t>
            </w:r>
            <w:r w:rsidRPr="00DD7967">
              <w:t xml:space="preserve"> Петухова)</w:t>
            </w:r>
          </w:p>
        </w:tc>
        <w:tc>
          <w:tcPr>
            <w:tcW w:w="2082" w:type="dxa"/>
          </w:tcPr>
          <w:p w:rsidR="00C00186" w:rsidRPr="00DD7967" w:rsidRDefault="00C00186" w:rsidP="00C00186">
            <w:pPr>
              <w:jc w:val="center"/>
            </w:pPr>
            <w:r w:rsidRPr="00DD7967">
              <w:t>2,126</w:t>
            </w:r>
          </w:p>
        </w:tc>
        <w:tc>
          <w:tcPr>
            <w:tcW w:w="1841" w:type="dxa"/>
          </w:tcPr>
          <w:p w:rsidR="00C00186" w:rsidRPr="00DD7967" w:rsidRDefault="00C00186" w:rsidP="00C00186">
            <w:pPr>
              <w:jc w:val="center"/>
            </w:pPr>
            <w:r w:rsidRPr="00DD7967">
              <w:t>31 605,319</w:t>
            </w:r>
          </w:p>
        </w:tc>
        <w:tc>
          <w:tcPr>
            <w:tcW w:w="1841" w:type="dxa"/>
          </w:tcPr>
          <w:p w:rsidR="00C00186" w:rsidRPr="00DD7967" w:rsidRDefault="00C00186" w:rsidP="00C00186">
            <w:pPr>
              <w:jc w:val="center"/>
            </w:pPr>
            <w:r w:rsidRPr="00DD7967">
              <w:t>3 511,702</w:t>
            </w:r>
          </w:p>
        </w:tc>
        <w:tc>
          <w:tcPr>
            <w:tcW w:w="1842" w:type="dxa"/>
          </w:tcPr>
          <w:p w:rsidR="00C00186" w:rsidRPr="00DD7967" w:rsidRDefault="00C00186" w:rsidP="00C00186">
            <w:pPr>
              <w:jc w:val="center"/>
            </w:pPr>
            <w:r w:rsidRPr="00DD7967">
              <w:t>2024</w:t>
            </w:r>
          </w:p>
        </w:tc>
      </w:tr>
      <w:tr w:rsidR="00C00186" w:rsidRPr="00DD7967" w:rsidTr="00C00186">
        <w:tc>
          <w:tcPr>
            <w:tcW w:w="1965" w:type="dxa"/>
          </w:tcPr>
          <w:p w:rsidR="00C00186" w:rsidRPr="00DD7967" w:rsidRDefault="00C00186" w:rsidP="00C00186">
            <w:pPr>
              <w:jc w:val="both"/>
            </w:pPr>
            <w:r w:rsidRPr="00DD7967">
              <w:t>Автодорога по ул.</w:t>
            </w:r>
            <w:r w:rsidRPr="00DD7967">
              <w:rPr>
                <w:rFonts w:hint="eastAsia"/>
              </w:rPr>
              <w:t xml:space="preserve"> </w:t>
            </w:r>
            <w:r w:rsidRPr="00DD7967">
              <w:t>Набережная (от т.10 до т.9)</w:t>
            </w:r>
          </w:p>
        </w:tc>
        <w:tc>
          <w:tcPr>
            <w:tcW w:w="2082" w:type="dxa"/>
          </w:tcPr>
          <w:p w:rsidR="00C00186" w:rsidRPr="00DD7967" w:rsidRDefault="00C00186" w:rsidP="00C00186">
            <w:pPr>
              <w:jc w:val="center"/>
            </w:pPr>
            <w:r w:rsidRPr="00DD7967">
              <w:t>0,420</w:t>
            </w:r>
          </w:p>
        </w:tc>
        <w:tc>
          <w:tcPr>
            <w:tcW w:w="1841" w:type="dxa"/>
          </w:tcPr>
          <w:p w:rsidR="00C00186" w:rsidRPr="00DD7967" w:rsidRDefault="00C00186" w:rsidP="00C00186">
            <w:pPr>
              <w:jc w:val="center"/>
            </w:pPr>
            <w:r w:rsidRPr="00DD7967">
              <w:t>6 243,760</w:t>
            </w:r>
          </w:p>
        </w:tc>
        <w:tc>
          <w:tcPr>
            <w:tcW w:w="1841" w:type="dxa"/>
          </w:tcPr>
          <w:p w:rsidR="00C00186" w:rsidRPr="00DD7967" w:rsidRDefault="00C00186" w:rsidP="00C00186">
            <w:pPr>
              <w:jc w:val="center"/>
            </w:pPr>
            <w:r w:rsidRPr="00DD7967">
              <w:t>693,751</w:t>
            </w:r>
          </w:p>
        </w:tc>
        <w:tc>
          <w:tcPr>
            <w:tcW w:w="1842" w:type="dxa"/>
          </w:tcPr>
          <w:p w:rsidR="00C00186" w:rsidRPr="00DD7967" w:rsidRDefault="00C00186" w:rsidP="00C00186">
            <w:pPr>
              <w:jc w:val="center"/>
            </w:pPr>
            <w:r w:rsidRPr="00DD7967">
              <w:t>2024</w:t>
            </w:r>
          </w:p>
        </w:tc>
      </w:tr>
      <w:tr w:rsidR="00C00186" w:rsidRPr="00DD7967" w:rsidTr="00C00186">
        <w:tc>
          <w:tcPr>
            <w:tcW w:w="1965" w:type="dxa"/>
          </w:tcPr>
          <w:p w:rsidR="00C00186" w:rsidRPr="00DD7967" w:rsidRDefault="00C00186" w:rsidP="00C00186">
            <w:pPr>
              <w:jc w:val="both"/>
            </w:pPr>
            <w:r w:rsidRPr="00DD7967">
              <w:t>Автодорога по ул. Транспортная</w:t>
            </w:r>
          </w:p>
        </w:tc>
        <w:tc>
          <w:tcPr>
            <w:tcW w:w="2082" w:type="dxa"/>
          </w:tcPr>
          <w:p w:rsidR="00C00186" w:rsidRPr="00DD7967" w:rsidRDefault="00C00186" w:rsidP="00C00186">
            <w:pPr>
              <w:jc w:val="center"/>
            </w:pPr>
            <w:r w:rsidRPr="00DD7967">
              <w:t>2,376</w:t>
            </w:r>
          </w:p>
        </w:tc>
        <w:tc>
          <w:tcPr>
            <w:tcW w:w="1841" w:type="dxa"/>
          </w:tcPr>
          <w:p w:rsidR="00C00186" w:rsidRPr="00DD7967" w:rsidRDefault="00C00186" w:rsidP="00C00186">
            <w:pPr>
              <w:jc w:val="center"/>
            </w:pPr>
            <w:r w:rsidRPr="00DD7967">
              <w:t>35 321,850</w:t>
            </w:r>
          </w:p>
        </w:tc>
        <w:tc>
          <w:tcPr>
            <w:tcW w:w="1841" w:type="dxa"/>
          </w:tcPr>
          <w:p w:rsidR="00C00186" w:rsidRPr="00DD7967" w:rsidRDefault="00C00186" w:rsidP="00C00186">
            <w:pPr>
              <w:jc w:val="center"/>
            </w:pPr>
            <w:r w:rsidRPr="00DD7967">
              <w:t>3 924,650</w:t>
            </w:r>
          </w:p>
        </w:tc>
        <w:tc>
          <w:tcPr>
            <w:tcW w:w="1842" w:type="dxa"/>
          </w:tcPr>
          <w:p w:rsidR="00C00186" w:rsidRPr="00DD7967" w:rsidRDefault="00C00186" w:rsidP="00C00186">
            <w:pPr>
              <w:jc w:val="center"/>
            </w:pPr>
            <w:r w:rsidRPr="00DD7967">
              <w:t>2024</w:t>
            </w:r>
          </w:p>
        </w:tc>
      </w:tr>
      <w:tr w:rsidR="00C00186" w:rsidRPr="00DD7967" w:rsidTr="00C00186">
        <w:tc>
          <w:tcPr>
            <w:tcW w:w="1965" w:type="dxa"/>
          </w:tcPr>
          <w:p w:rsidR="00C00186" w:rsidRPr="00DD7967" w:rsidRDefault="00C00186" w:rsidP="00C00186">
            <w:pPr>
              <w:jc w:val="both"/>
            </w:pPr>
            <w:r w:rsidRPr="00DD7967">
              <w:t>Автодорога по ул. Энергетиков</w:t>
            </w:r>
          </w:p>
        </w:tc>
        <w:tc>
          <w:tcPr>
            <w:tcW w:w="2082" w:type="dxa"/>
          </w:tcPr>
          <w:p w:rsidR="00C00186" w:rsidRPr="00DD7967" w:rsidRDefault="00C00186" w:rsidP="00C00186">
            <w:pPr>
              <w:jc w:val="center"/>
            </w:pPr>
            <w:r w:rsidRPr="00DD7967">
              <w:t>1,226</w:t>
            </w:r>
          </w:p>
        </w:tc>
        <w:tc>
          <w:tcPr>
            <w:tcW w:w="1841" w:type="dxa"/>
          </w:tcPr>
          <w:p w:rsidR="00C00186" w:rsidRPr="00DD7967" w:rsidRDefault="00C00186" w:rsidP="00C00186">
            <w:pPr>
              <w:jc w:val="center"/>
            </w:pPr>
            <w:r w:rsidRPr="00DD7967">
              <w:t>18 225,833</w:t>
            </w:r>
          </w:p>
        </w:tc>
        <w:tc>
          <w:tcPr>
            <w:tcW w:w="1841" w:type="dxa"/>
          </w:tcPr>
          <w:p w:rsidR="00C00186" w:rsidRPr="00DD7967" w:rsidRDefault="00C00186" w:rsidP="00C00186">
            <w:pPr>
              <w:jc w:val="center"/>
            </w:pPr>
            <w:r w:rsidRPr="00DD7967">
              <w:t>2 025,093</w:t>
            </w:r>
          </w:p>
        </w:tc>
        <w:tc>
          <w:tcPr>
            <w:tcW w:w="1842" w:type="dxa"/>
          </w:tcPr>
          <w:p w:rsidR="00C00186" w:rsidRPr="00DD7967" w:rsidRDefault="00C00186" w:rsidP="00C00186">
            <w:pPr>
              <w:jc w:val="center"/>
            </w:pPr>
            <w:r w:rsidRPr="00DD7967">
              <w:t>2024</w:t>
            </w:r>
          </w:p>
        </w:tc>
      </w:tr>
      <w:tr w:rsidR="00C00186" w:rsidRPr="00DD7967" w:rsidTr="00C00186">
        <w:tc>
          <w:tcPr>
            <w:tcW w:w="1965" w:type="dxa"/>
          </w:tcPr>
          <w:p w:rsidR="00C00186" w:rsidRPr="00DD7967" w:rsidRDefault="00C00186" w:rsidP="00C00186">
            <w:pPr>
              <w:jc w:val="both"/>
              <w:rPr>
                <w:b/>
              </w:rPr>
            </w:pPr>
            <w:r w:rsidRPr="00DD7967">
              <w:rPr>
                <w:b/>
              </w:rPr>
              <w:t>Всего:</w:t>
            </w:r>
          </w:p>
        </w:tc>
        <w:tc>
          <w:tcPr>
            <w:tcW w:w="2082" w:type="dxa"/>
          </w:tcPr>
          <w:p w:rsidR="00C00186" w:rsidRPr="00DD7967" w:rsidRDefault="00C00186" w:rsidP="00C00186">
            <w:pPr>
              <w:jc w:val="center"/>
              <w:rPr>
                <w:b/>
              </w:rPr>
            </w:pPr>
            <w:r w:rsidRPr="00DD7967">
              <w:rPr>
                <w:b/>
              </w:rPr>
              <w:t>6,148</w:t>
            </w:r>
          </w:p>
        </w:tc>
        <w:tc>
          <w:tcPr>
            <w:tcW w:w="1841" w:type="dxa"/>
          </w:tcPr>
          <w:p w:rsidR="00C00186" w:rsidRPr="00DD7967" w:rsidRDefault="00C00186" w:rsidP="00C00186">
            <w:pPr>
              <w:jc w:val="center"/>
            </w:pPr>
            <w:r w:rsidRPr="00DD7967">
              <w:t>91 396,762</w:t>
            </w:r>
          </w:p>
        </w:tc>
        <w:tc>
          <w:tcPr>
            <w:tcW w:w="1841" w:type="dxa"/>
          </w:tcPr>
          <w:p w:rsidR="00C00186" w:rsidRPr="00DD7967" w:rsidRDefault="00C00186" w:rsidP="00C00186">
            <w:pPr>
              <w:jc w:val="center"/>
            </w:pPr>
            <w:r w:rsidRPr="00DD7967">
              <w:t>10 155,196</w:t>
            </w:r>
          </w:p>
        </w:tc>
        <w:tc>
          <w:tcPr>
            <w:tcW w:w="1842" w:type="dxa"/>
          </w:tcPr>
          <w:p w:rsidR="00C00186" w:rsidRPr="00DD7967" w:rsidRDefault="00C00186" w:rsidP="00C00186">
            <w:pPr>
              <w:jc w:val="center"/>
            </w:pPr>
          </w:p>
        </w:tc>
      </w:tr>
      <w:tr w:rsidR="00C00186" w:rsidTr="00C00186">
        <w:tc>
          <w:tcPr>
            <w:tcW w:w="1965" w:type="dxa"/>
          </w:tcPr>
          <w:p w:rsidR="00C00186" w:rsidRPr="00DD7967" w:rsidRDefault="00C00186" w:rsidP="00C00186">
            <w:pPr>
              <w:jc w:val="both"/>
              <w:rPr>
                <w:b/>
              </w:rPr>
            </w:pPr>
            <w:r w:rsidRPr="00DD7967">
              <w:rPr>
                <w:b/>
              </w:rPr>
              <w:t>Четыре дороги</w:t>
            </w:r>
          </w:p>
        </w:tc>
        <w:tc>
          <w:tcPr>
            <w:tcW w:w="2082" w:type="dxa"/>
          </w:tcPr>
          <w:p w:rsidR="00C00186" w:rsidRPr="00DD7967" w:rsidRDefault="00C00186" w:rsidP="00C00186">
            <w:pPr>
              <w:jc w:val="center"/>
            </w:pPr>
          </w:p>
        </w:tc>
        <w:tc>
          <w:tcPr>
            <w:tcW w:w="3682" w:type="dxa"/>
            <w:gridSpan w:val="2"/>
          </w:tcPr>
          <w:p w:rsidR="00C00186" w:rsidRPr="00DD7967" w:rsidRDefault="00C00186" w:rsidP="00C00186">
            <w:pPr>
              <w:jc w:val="center"/>
              <w:rPr>
                <w:b/>
              </w:rPr>
            </w:pPr>
            <w:r w:rsidRPr="00DD7967">
              <w:rPr>
                <w:b/>
              </w:rPr>
              <w:t>101 551,958</w:t>
            </w:r>
          </w:p>
        </w:tc>
        <w:tc>
          <w:tcPr>
            <w:tcW w:w="1842" w:type="dxa"/>
          </w:tcPr>
          <w:p w:rsidR="00C00186" w:rsidRPr="00DD7967" w:rsidRDefault="00C00186" w:rsidP="00C00186">
            <w:pPr>
              <w:jc w:val="center"/>
            </w:pPr>
          </w:p>
        </w:tc>
      </w:tr>
    </w:tbl>
    <w:p w:rsidR="00B96CA1" w:rsidRDefault="00B96CA1" w:rsidP="00C00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0186" w:rsidRPr="00995889" w:rsidRDefault="00F56277" w:rsidP="00C00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палатой 15.11.2023</w:t>
      </w:r>
      <w:r w:rsidR="00995889">
        <w:rPr>
          <w:rFonts w:ascii="Times New Roman" w:hAnsi="Times New Roman" w:cs="Times New Roman"/>
          <w:sz w:val="28"/>
          <w:szCs w:val="28"/>
        </w:rPr>
        <w:t xml:space="preserve"> (Исх.СП-666-3) </w:t>
      </w:r>
      <w:r w:rsidR="00004826">
        <w:rPr>
          <w:rFonts w:ascii="Times New Roman" w:hAnsi="Times New Roman" w:cs="Times New Roman"/>
          <w:sz w:val="28"/>
          <w:szCs w:val="28"/>
        </w:rPr>
        <w:t>направлен запрос о предоставлении информации</w:t>
      </w:r>
      <w:r w:rsidR="00995889">
        <w:rPr>
          <w:rFonts w:ascii="Times New Roman" w:hAnsi="Times New Roman" w:cs="Times New Roman"/>
          <w:sz w:val="28"/>
          <w:szCs w:val="28"/>
        </w:rPr>
        <w:t xml:space="preserve"> </w:t>
      </w:r>
      <w:r w:rsidR="00995889" w:rsidRPr="00995889">
        <w:rPr>
          <w:rFonts w:ascii="Times New Roman" w:hAnsi="Times New Roman" w:cs="Times New Roman"/>
          <w:sz w:val="28"/>
          <w:szCs w:val="28"/>
        </w:rPr>
        <w:t>(с предоставлением подтверждающих документов) о:</w:t>
      </w:r>
    </w:p>
    <w:p w:rsidR="00C00186" w:rsidRPr="00995889" w:rsidRDefault="00F56277" w:rsidP="00C00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="00C00186" w:rsidRPr="00995889">
        <w:rPr>
          <w:rFonts w:ascii="Times New Roman" w:hAnsi="Times New Roman" w:cs="Times New Roman"/>
          <w:sz w:val="28"/>
          <w:szCs w:val="28"/>
        </w:rPr>
        <w:t>асх</w:t>
      </w:r>
      <w:r w:rsidR="00995889" w:rsidRPr="00995889">
        <w:rPr>
          <w:rFonts w:ascii="Times New Roman" w:hAnsi="Times New Roman" w:cs="Times New Roman"/>
          <w:sz w:val="28"/>
          <w:szCs w:val="28"/>
        </w:rPr>
        <w:t>ождении количества, наименований</w:t>
      </w:r>
      <w:r w:rsidR="00C00186" w:rsidRPr="00995889">
        <w:rPr>
          <w:rFonts w:ascii="Times New Roman" w:hAnsi="Times New Roman" w:cs="Times New Roman"/>
          <w:sz w:val="28"/>
          <w:szCs w:val="28"/>
        </w:rPr>
        <w:t>, протяжённости автомобильных дорог, планируемых к ремонту;</w:t>
      </w:r>
    </w:p>
    <w:p w:rsidR="00C00186" w:rsidRPr="00995889" w:rsidRDefault="00F56277" w:rsidP="00C00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C00186" w:rsidRPr="00995889">
        <w:rPr>
          <w:rFonts w:ascii="Times New Roman" w:hAnsi="Times New Roman" w:cs="Times New Roman"/>
          <w:sz w:val="28"/>
          <w:szCs w:val="28"/>
        </w:rPr>
        <w:t xml:space="preserve">ланировании </w:t>
      </w:r>
      <w:r w:rsidR="00D81B39">
        <w:rPr>
          <w:rFonts w:ascii="Times New Roman" w:hAnsi="Times New Roman" w:cs="Times New Roman"/>
          <w:color w:val="000000"/>
          <w:sz w:val="28"/>
          <w:szCs w:val="20"/>
        </w:rPr>
        <w:t>бюджетных средств</w:t>
      </w:r>
      <w:r w:rsidR="00C00186" w:rsidRPr="00995889">
        <w:rPr>
          <w:rFonts w:ascii="Times New Roman" w:hAnsi="Times New Roman" w:cs="Times New Roman"/>
          <w:color w:val="000000"/>
          <w:sz w:val="28"/>
          <w:szCs w:val="20"/>
        </w:rPr>
        <w:t xml:space="preserve"> на реализацию мероприятия </w:t>
      </w:r>
      <w:r w:rsidR="00C00186" w:rsidRPr="0099588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00186" w:rsidRPr="0099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91 396,800 тыс. рублей за счёт </w:t>
      </w:r>
      <w:r w:rsidR="00BC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="00417492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 автономного округа</w:t>
      </w:r>
      <w:r w:rsidR="00C00186" w:rsidRPr="0099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местного бюджета</w:t>
      </w:r>
      <w:r w:rsidR="00C00186" w:rsidRPr="00995889">
        <w:rPr>
          <w:rFonts w:ascii="Times New Roman" w:hAnsi="Times New Roman" w:cs="Times New Roman"/>
          <w:sz w:val="28"/>
          <w:szCs w:val="28"/>
        </w:rPr>
        <w:t xml:space="preserve">, при этом в Приказе № 6-нп предусмотрена вся сумма за счёт </w:t>
      </w:r>
      <w:r w:rsidR="00BC40E9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417492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 автономного округа</w:t>
      </w:r>
      <w:r w:rsidR="00C00186" w:rsidRPr="00995889">
        <w:rPr>
          <w:rFonts w:ascii="Times New Roman" w:hAnsi="Times New Roman" w:cs="Times New Roman"/>
          <w:sz w:val="28"/>
          <w:szCs w:val="28"/>
        </w:rPr>
        <w:t>.</w:t>
      </w:r>
    </w:p>
    <w:p w:rsidR="00C00186" w:rsidRDefault="00F56277" w:rsidP="00C00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="00C00186" w:rsidRPr="00995889">
        <w:rPr>
          <w:rFonts w:ascii="Times New Roman" w:hAnsi="Times New Roman" w:cs="Times New Roman"/>
          <w:sz w:val="28"/>
          <w:szCs w:val="28"/>
        </w:rPr>
        <w:t xml:space="preserve">тсутствии в </w:t>
      </w:r>
      <w:r w:rsidR="00C00186" w:rsidRPr="009958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муниципальной программе объёма средств местного бюджета в размере 10% </w:t>
      </w:r>
      <w:r w:rsidR="00261294">
        <w:rPr>
          <w:rFonts w:ascii="Times New Roman" w:hAnsi="Times New Roman" w:cs="Times New Roman"/>
          <w:sz w:val="28"/>
          <w:szCs w:val="28"/>
          <w:shd w:val="clear" w:color="auto" w:fill="FFFFFF"/>
        </w:rPr>
        <w:t>в сумме</w:t>
      </w:r>
      <w:r w:rsidR="00C00186" w:rsidRPr="009958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0186" w:rsidRPr="00995889">
        <w:rPr>
          <w:rFonts w:ascii="Times New Roman" w:hAnsi="Times New Roman" w:cs="Times New Roman"/>
          <w:sz w:val="28"/>
          <w:szCs w:val="28"/>
        </w:rPr>
        <w:t>10 155,196 тыс. рублей</w:t>
      </w:r>
      <w:r w:rsidR="00C00186" w:rsidRPr="009958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953CD" w:rsidRPr="009B0241" w:rsidRDefault="0081213E" w:rsidP="009B02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пункту 1 </w:t>
      </w:r>
      <w:r w:rsidR="00EC15AC">
        <w:rPr>
          <w:rFonts w:ascii="Times New Roman" w:hAnsi="Times New Roman" w:cs="Times New Roman"/>
          <w:sz w:val="28"/>
          <w:szCs w:val="28"/>
          <w:shd w:val="clear" w:color="auto" w:fill="FFFFFF"/>
        </w:rPr>
        <w:t>запрос</w:t>
      </w:r>
      <w:r w:rsidR="00F5627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C15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предоставлена информация </w:t>
      </w:r>
      <w:r w:rsidR="00195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ДЖКХ </w:t>
      </w:r>
      <w:r w:rsidR="00EC15AC">
        <w:rPr>
          <w:rFonts w:ascii="Times New Roman" w:hAnsi="Times New Roman" w:cs="Times New Roman"/>
          <w:sz w:val="28"/>
          <w:szCs w:val="28"/>
          <w:shd w:val="clear" w:color="auto" w:fill="FFFFFF"/>
        </w:rPr>
        <w:t>от 21.11.2023 № ИСХ.ДЖКХ-01-14-8925-3</w:t>
      </w:r>
      <w:r w:rsidR="002A5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том</w:t>
      </w:r>
      <w:r w:rsidR="00F562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A51C5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F562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2580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</w:t>
      </w:r>
      <w:r w:rsidR="00F562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38D5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дорог, подлежащих</w:t>
      </w:r>
      <w:r w:rsidR="00A92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ремонту </w:t>
      </w:r>
      <w:r w:rsidR="00957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реализации </w:t>
      </w:r>
      <w:r w:rsidR="00195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Национального </w:t>
      </w:r>
      <w:r w:rsidR="00957359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проекта,</w:t>
      </w:r>
      <w:r w:rsidR="009B0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формировался в июле 2023</w:t>
      </w:r>
      <w:r w:rsidR="00195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исходя из визуального транспо</w:t>
      </w:r>
      <w:r w:rsidR="009A56C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195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тно-эксплуатационного состояния автомобильной дороги (участка) и был отражён в </w:t>
      </w:r>
      <w:r w:rsidR="001953CD" w:rsidRPr="00DD7967">
        <w:rPr>
          <w:rFonts w:ascii="Times New Roman" w:hAnsi="Times New Roman" w:cs="Times New Roman"/>
          <w:sz w:val="28"/>
          <w:szCs w:val="28"/>
        </w:rPr>
        <w:t>Приказ</w:t>
      </w:r>
      <w:r w:rsidR="001953CD">
        <w:rPr>
          <w:rFonts w:ascii="Times New Roman" w:hAnsi="Times New Roman" w:cs="Times New Roman"/>
          <w:sz w:val="28"/>
          <w:szCs w:val="28"/>
        </w:rPr>
        <w:t>е</w:t>
      </w:r>
      <w:r w:rsidR="001953CD" w:rsidRPr="00DD7967">
        <w:rPr>
          <w:rFonts w:ascii="Times New Roman" w:hAnsi="Times New Roman" w:cs="Times New Roman"/>
          <w:sz w:val="28"/>
          <w:szCs w:val="28"/>
        </w:rPr>
        <w:t xml:space="preserve"> № 6-нп</w:t>
      </w:r>
      <w:r w:rsidR="001953CD">
        <w:rPr>
          <w:rFonts w:ascii="Times New Roman" w:hAnsi="Times New Roman" w:cs="Times New Roman"/>
          <w:sz w:val="28"/>
          <w:szCs w:val="28"/>
        </w:rPr>
        <w:t>. Учитывая тран</w:t>
      </w:r>
      <w:r w:rsidR="009A56CC">
        <w:rPr>
          <w:rFonts w:ascii="Times New Roman" w:hAnsi="Times New Roman" w:cs="Times New Roman"/>
          <w:sz w:val="28"/>
          <w:szCs w:val="28"/>
        </w:rPr>
        <w:t>сп</w:t>
      </w:r>
      <w:r w:rsidR="001953CD">
        <w:rPr>
          <w:rFonts w:ascii="Times New Roman" w:hAnsi="Times New Roman" w:cs="Times New Roman"/>
          <w:sz w:val="28"/>
          <w:szCs w:val="28"/>
        </w:rPr>
        <w:t>ортную нагрузку и неудовлетворительное состояние дорожного покрытия</w:t>
      </w:r>
      <w:r w:rsidR="0047675E">
        <w:rPr>
          <w:rFonts w:ascii="Times New Roman" w:hAnsi="Times New Roman" w:cs="Times New Roman"/>
          <w:sz w:val="28"/>
          <w:szCs w:val="28"/>
        </w:rPr>
        <w:t>,</w:t>
      </w:r>
      <w:r w:rsidR="00957359">
        <w:rPr>
          <w:rFonts w:ascii="Times New Roman" w:hAnsi="Times New Roman" w:cs="Times New Roman"/>
          <w:sz w:val="28"/>
          <w:szCs w:val="28"/>
        </w:rPr>
        <w:t xml:space="preserve"> в 2023 году выполнен ремонт </w:t>
      </w:r>
      <w:r w:rsidR="001953CD">
        <w:rPr>
          <w:rFonts w:ascii="Times New Roman" w:hAnsi="Times New Roman" w:cs="Times New Roman"/>
          <w:sz w:val="28"/>
          <w:szCs w:val="28"/>
        </w:rPr>
        <w:t xml:space="preserve">автомобильной дороги по ул. </w:t>
      </w:r>
      <w:r w:rsidR="00400CC6">
        <w:rPr>
          <w:rFonts w:ascii="Times New Roman" w:hAnsi="Times New Roman" w:cs="Times New Roman"/>
          <w:sz w:val="28"/>
          <w:szCs w:val="28"/>
        </w:rPr>
        <w:t xml:space="preserve">Набережная </w:t>
      </w:r>
      <w:r w:rsidR="00957359" w:rsidRPr="00004826">
        <w:rPr>
          <w:rFonts w:ascii="Times New Roman" w:hAnsi="Times New Roman" w:cs="Times New Roman"/>
          <w:sz w:val="28"/>
          <w:szCs w:val="28"/>
        </w:rPr>
        <w:t xml:space="preserve">(от </w:t>
      </w:r>
      <w:r w:rsidR="00400CC6" w:rsidRPr="00004826">
        <w:rPr>
          <w:rFonts w:ascii="Times New Roman" w:hAnsi="Times New Roman" w:cs="Times New Roman"/>
          <w:sz w:val="28"/>
          <w:szCs w:val="28"/>
        </w:rPr>
        <w:t>т.10 до т.9</w:t>
      </w:r>
      <w:r w:rsidR="007B3EB6">
        <w:rPr>
          <w:rFonts w:ascii="Times New Roman" w:hAnsi="Times New Roman" w:cs="Times New Roman"/>
          <w:sz w:val="28"/>
          <w:szCs w:val="28"/>
        </w:rPr>
        <w:t>)</w:t>
      </w:r>
      <w:r w:rsidR="0051470B" w:rsidRPr="00004826">
        <w:rPr>
          <w:rFonts w:ascii="Times New Roman" w:hAnsi="Times New Roman" w:cs="Times New Roman"/>
          <w:sz w:val="28"/>
          <w:szCs w:val="28"/>
        </w:rPr>
        <w:t xml:space="preserve"> </w:t>
      </w:r>
      <w:r w:rsidR="00004826" w:rsidRPr="00004826">
        <w:rPr>
          <w:rFonts w:ascii="Times New Roman" w:hAnsi="Times New Roman" w:cs="Times New Roman"/>
          <w:sz w:val="28"/>
          <w:szCs w:val="28"/>
        </w:rPr>
        <w:t>(</w:t>
      </w:r>
      <w:r w:rsidR="007B3EB6">
        <w:rPr>
          <w:rFonts w:ascii="Times New Roman" w:hAnsi="Times New Roman" w:cs="Times New Roman"/>
          <w:sz w:val="28"/>
          <w:szCs w:val="28"/>
        </w:rPr>
        <w:t>на участке</w:t>
      </w:r>
      <w:r w:rsidR="000F4C9B" w:rsidRPr="00004826">
        <w:rPr>
          <w:rFonts w:ascii="Times New Roman" w:hAnsi="Times New Roman" w:cs="Times New Roman"/>
          <w:sz w:val="28"/>
          <w:szCs w:val="28"/>
        </w:rPr>
        <w:t xml:space="preserve"> от ул. </w:t>
      </w:r>
      <w:proofErr w:type="spellStart"/>
      <w:r w:rsidR="000F4C9B" w:rsidRPr="00004826">
        <w:rPr>
          <w:rFonts w:ascii="Times New Roman" w:hAnsi="Times New Roman" w:cs="Times New Roman"/>
          <w:sz w:val="28"/>
          <w:szCs w:val="28"/>
        </w:rPr>
        <w:t>Р.Кузоваткина</w:t>
      </w:r>
      <w:proofErr w:type="spellEnd"/>
      <w:r w:rsidR="000F4C9B" w:rsidRPr="00004826">
        <w:rPr>
          <w:rFonts w:ascii="Times New Roman" w:hAnsi="Times New Roman" w:cs="Times New Roman"/>
          <w:sz w:val="28"/>
          <w:szCs w:val="28"/>
        </w:rPr>
        <w:t xml:space="preserve"> до ул. </w:t>
      </w:r>
      <w:proofErr w:type="spellStart"/>
      <w:r w:rsidR="000F4C9B" w:rsidRPr="00004826">
        <w:rPr>
          <w:rFonts w:ascii="Times New Roman" w:hAnsi="Times New Roman" w:cs="Times New Roman"/>
          <w:sz w:val="28"/>
          <w:szCs w:val="28"/>
        </w:rPr>
        <w:lastRenderedPageBreak/>
        <w:t>В.Петухова</w:t>
      </w:r>
      <w:proofErr w:type="spellEnd"/>
      <w:r w:rsidR="00400CC6" w:rsidRPr="00004826">
        <w:rPr>
          <w:rFonts w:ascii="Times New Roman" w:hAnsi="Times New Roman" w:cs="Times New Roman"/>
          <w:sz w:val="28"/>
          <w:szCs w:val="28"/>
        </w:rPr>
        <w:t>)</w:t>
      </w:r>
      <w:r w:rsidR="000F4C9B" w:rsidRPr="00004826">
        <w:rPr>
          <w:rFonts w:ascii="Times New Roman" w:hAnsi="Times New Roman" w:cs="Times New Roman"/>
          <w:sz w:val="28"/>
          <w:szCs w:val="28"/>
        </w:rPr>
        <w:t xml:space="preserve"> протяжённостью</w:t>
      </w:r>
      <w:r w:rsidR="000F4C9B">
        <w:rPr>
          <w:rFonts w:ascii="Times New Roman" w:hAnsi="Times New Roman" w:cs="Times New Roman"/>
          <w:sz w:val="28"/>
          <w:szCs w:val="28"/>
        </w:rPr>
        <w:t xml:space="preserve"> 427 м</w:t>
      </w:r>
      <w:r w:rsidR="00957359">
        <w:rPr>
          <w:rFonts w:ascii="Times New Roman" w:hAnsi="Times New Roman" w:cs="Times New Roman"/>
          <w:sz w:val="28"/>
          <w:szCs w:val="28"/>
        </w:rPr>
        <w:t xml:space="preserve"> на сумму 6 371,1 тыс. рублей </w:t>
      </w:r>
      <w:r w:rsidR="000F4C9B">
        <w:rPr>
          <w:rFonts w:ascii="Times New Roman" w:hAnsi="Times New Roman" w:cs="Times New Roman"/>
          <w:sz w:val="28"/>
          <w:szCs w:val="28"/>
        </w:rPr>
        <w:t xml:space="preserve">и участка </w:t>
      </w:r>
      <w:proofErr w:type="spellStart"/>
      <w:r w:rsidR="000F4C9B">
        <w:rPr>
          <w:rFonts w:ascii="Times New Roman" w:hAnsi="Times New Roman" w:cs="Times New Roman"/>
          <w:sz w:val="28"/>
          <w:szCs w:val="28"/>
        </w:rPr>
        <w:t>ул.Набере</w:t>
      </w:r>
      <w:r w:rsidR="00BF045C">
        <w:rPr>
          <w:rFonts w:ascii="Times New Roman" w:hAnsi="Times New Roman" w:cs="Times New Roman"/>
          <w:sz w:val="28"/>
          <w:szCs w:val="28"/>
        </w:rPr>
        <w:t>жная</w:t>
      </w:r>
      <w:proofErr w:type="spellEnd"/>
      <w:r w:rsidR="00BF045C">
        <w:rPr>
          <w:rFonts w:ascii="Times New Roman" w:hAnsi="Times New Roman" w:cs="Times New Roman"/>
          <w:sz w:val="28"/>
          <w:szCs w:val="28"/>
        </w:rPr>
        <w:t xml:space="preserve"> (от</w:t>
      </w:r>
      <w:r w:rsidR="000F4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C9B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0F4C9B">
        <w:rPr>
          <w:rFonts w:ascii="Times New Roman" w:hAnsi="Times New Roman" w:cs="Times New Roman"/>
          <w:sz w:val="28"/>
          <w:szCs w:val="28"/>
        </w:rPr>
        <w:t xml:space="preserve"> до ул. </w:t>
      </w:r>
      <w:proofErr w:type="spellStart"/>
      <w:r w:rsidR="000F4C9B">
        <w:rPr>
          <w:rFonts w:ascii="Times New Roman" w:hAnsi="Times New Roman" w:cs="Times New Roman"/>
          <w:sz w:val="28"/>
          <w:szCs w:val="28"/>
        </w:rPr>
        <w:t>А.Филимонова</w:t>
      </w:r>
      <w:proofErr w:type="spellEnd"/>
      <w:r w:rsidR="00004826">
        <w:rPr>
          <w:rFonts w:ascii="Times New Roman" w:hAnsi="Times New Roman" w:cs="Times New Roman"/>
          <w:sz w:val="28"/>
          <w:szCs w:val="28"/>
        </w:rPr>
        <w:t>)</w:t>
      </w:r>
      <w:r w:rsidR="000F4C9B">
        <w:rPr>
          <w:rFonts w:ascii="Times New Roman" w:hAnsi="Times New Roman" w:cs="Times New Roman"/>
          <w:sz w:val="28"/>
          <w:szCs w:val="28"/>
        </w:rPr>
        <w:t xml:space="preserve"> </w:t>
      </w:r>
      <w:r w:rsidR="00004826" w:rsidRPr="00BF045C">
        <w:rPr>
          <w:rFonts w:ascii="Times New Roman" w:hAnsi="Times New Roman" w:cs="Times New Roman"/>
          <w:sz w:val="28"/>
          <w:szCs w:val="28"/>
        </w:rPr>
        <w:t>(</w:t>
      </w:r>
      <w:r w:rsidR="007B3EB6" w:rsidRPr="00BF045C">
        <w:rPr>
          <w:rFonts w:ascii="Times New Roman" w:hAnsi="Times New Roman" w:cs="Times New Roman"/>
          <w:sz w:val="28"/>
          <w:szCs w:val="28"/>
        </w:rPr>
        <w:t>на участке</w:t>
      </w:r>
      <w:r w:rsidR="000F4C9B" w:rsidRPr="00BF045C">
        <w:rPr>
          <w:rFonts w:ascii="Times New Roman" w:hAnsi="Times New Roman" w:cs="Times New Roman"/>
          <w:sz w:val="28"/>
          <w:szCs w:val="28"/>
        </w:rPr>
        <w:t xml:space="preserve"> от ул. Сургутская до ул. Петухова)</w:t>
      </w:r>
      <w:r w:rsidR="000F4C9B">
        <w:rPr>
          <w:rFonts w:ascii="Times New Roman" w:hAnsi="Times New Roman" w:cs="Times New Roman"/>
          <w:sz w:val="28"/>
          <w:szCs w:val="28"/>
        </w:rPr>
        <w:t xml:space="preserve"> протяжённостью 655 м </w:t>
      </w:r>
      <w:r w:rsidR="00957359">
        <w:rPr>
          <w:rFonts w:ascii="Times New Roman" w:hAnsi="Times New Roman" w:cs="Times New Roman"/>
          <w:sz w:val="28"/>
          <w:szCs w:val="28"/>
        </w:rPr>
        <w:t>на сумму 9 662,1 тыс. рублей</w:t>
      </w:r>
      <w:r w:rsidR="00DA668E">
        <w:rPr>
          <w:rFonts w:ascii="Times New Roman" w:hAnsi="Times New Roman" w:cs="Times New Roman"/>
          <w:sz w:val="28"/>
          <w:szCs w:val="28"/>
        </w:rPr>
        <w:t>.</w:t>
      </w:r>
      <w:r w:rsidR="000E19D8">
        <w:rPr>
          <w:rFonts w:ascii="Times New Roman" w:hAnsi="Times New Roman" w:cs="Times New Roman"/>
          <w:sz w:val="28"/>
          <w:szCs w:val="28"/>
        </w:rPr>
        <w:t xml:space="preserve"> </w:t>
      </w:r>
      <w:r w:rsidR="009B0241">
        <w:rPr>
          <w:rFonts w:ascii="Times New Roman" w:hAnsi="Times New Roman" w:cs="Times New Roman"/>
          <w:sz w:val="28"/>
          <w:szCs w:val="28"/>
        </w:rPr>
        <w:t>При этом, изменения в Приказ</w:t>
      </w:r>
      <w:r w:rsidR="00004826">
        <w:rPr>
          <w:rFonts w:ascii="Times New Roman" w:hAnsi="Times New Roman" w:cs="Times New Roman"/>
          <w:sz w:val="28"/>
          <w:szCs w:val="28"/>
        </w:rPr>
        <w:t xml:space="preserve"> №</w:t>
      </w:r>
      <w:r w:rsidR="00967BC0">
        <w:rPr>
          <w:rFonts w:ascii="Times New Roman" w:hAnsi="Times New Roman" w:cs="Times New Roman"/>
          <w:sz w:val="28"/>
          <w:szCs w:val="28"/>
        </w:rPr>
        <w:t xml:space="preserve"> 6-нп не внесены.</w:t>
      </w:r>
    </w:p>
    <w:p w:rsidR="00A92580" w:rsidRPr="00A92580" w:rsidRDefault="00967BC0" w:rsidP="00C00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580">
        <w:rPr>
          <w:rFonts w:ascii="Times New Roman" w:hAnsi="Times New Roman" w:cs="Times New Roman"/>
          <w:sz w:val="28"/>
          <w:szCs w:val="28"/>
        </w:rPr>
        <w:t xml:space="preserve">Рекомендуем </w:t>
      </w:r>
      <w:r w:rsidR="00A92580" w:rsidRPr="00A92580">
        <w:rPr>
          <w:rFonts w:ascii="Times New Roman" w:hAnsi="Times New Roman" w:cs="Times New Roman"/>
          <w:sz w:val="28"/>
          <w:szCs w:val="28"/>
        </w:rPr>
        <w:t>провести работу с</w:t>
      </w:r>
      <w:r w:rsidRPr="00A92580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A92580" w:rsidRPr="00A92580">
        <w:rPr>
          <w:rFonts w:ascii="Times New Roman" w:hAnsi="Times New Roman" w:cs="Times New Roman"/>
          <w:sz w:val="28"/>
          <w:szCs w:val="28"/>
        </w:rPr>
        <w:t>ом</w:t>
      </w:r>
      <w:r w:rsidRPr="00A92580">
        <w:rPr>
          <w:rFonts w:ascii="Times New Roman" w:hAnsi="Times New Roman" w:cs="Times New Roman"/>
          <w:sz w:val="28"/>
          <w:szCs w:val="28"/>
        </w:rPr>
        <w:t xml:space="preserve"> дорожного хозяйства и транспорта Ханты-Мансийского автономного округа – Югры</w:t>
      </w:r>
      <w:r w:rsidR="00691F09" w:rsidRPr="00A92580">
        <w:rPr>
          <w:rFonts w:ascii="Times New Roman" w:hAnsi="Times New Roman" w:cs="Times New Roman"/>
          <w:sz w:val="28"/>
          <w:szCs w:val="28"/>
        </w:rPr>
        <w:t xml:space="preserve"> </w:t>
      </w:r>
      <w:r w:rsidR="00A92580" w:rsidRPr="00A92580">
        <w:rPr>
          <w:rFonts w:ascii="Times New Roman" w:hAnsi="Times New Roman" w:cs="Times New Roman"/>
          <w:sz w:val="28"/>
          <w:szCs w:val="28"/>
        </w:rPr>
        <w:t xml:space="preserve">в части корректировки наименования </w:t>
      </w:r>
      <w:r w:rsidRPr="00A92580">
        <w:rPr>
          <w:rFonts w:ascii="Times New Roman" w:hAnsi="Times New Roman" w:cs="Times New Roman"/>
          <w:sz w:val="28"/>
          <w:szCs w:val="28"/>
        </w:rPr>
        <w:t xml:space="preserve">дорог, </w:t>
      </w:r>
      <w:r w:rsidR="00DF36DF">
        <w:rPr>
          <w:rFonts w:ascii="Times New Roman" w:hAnsi="Times New Roman" w:cs="Times New Roman"/>
          <w:sz w:val="28"/>
          <w:szCs w:val="28"/>
        </w:rPr>
        <w:t>подлежащих ремо</w:t>
      </w:r>
      <w:r w:rsidR="00A92580" w:rsidRPr="00A92580">
        <w:rPr>
          <w:rFonts w:ascii="Times New Roman" w:hAnsi="Times New Roman" w:cs="Times New Roman"/>
          <w:sz w:val="28"/>
          <w:szCs w:val="28"/>
        </w:rPr>
        <w:t>нту в 2024 году.</w:t>
      </w:r>
    </w:p>
    <w:p w:rsidR="009A56CC" w:rsidRDefault="00365906" w:rsidP="00C00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Пояснения </w:t>
      </w:r>
      <w:r w:rsidR="00A63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подтверждающие документы </w:t>
      </w:r>
      <w:r w:rsidR="00812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пунктам 2, 3 </w:t>
      </w:r>
      <w:r w:rsidR="009B0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запроса </w:t>
      </w:r>
      <w:r w:rsidR="0081213E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предоставлены.</w:t>
      </w:r>
    </w:p>
    <w:p w:rsidR="00E32918" w:rsidRDefault="00412FFF" w:rsidP="00C00186">
      <w:pPr>
        <w:tabs>
          <w:tab w:val="left" w:pos="0"/>
        </w:tabs>
        <w:spacing w:after="0" w:line="240" w:lineRule="auto"/>
        <w:ind w:firstLine="709"/>
        <w:jc w:val="both"/>
        <w:rPr>
          <w:rFonts w:ascii="PT Serif" w:hAnsi="PT Seri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Отметим, </w:t>
      </w:r>
      <w:r w:rsidR="00D2352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пункту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1.12 </w:t>
      </w:r>
      <w:r w:rsidRPr="000E19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Порядка предоставления субсидии на проектирование, строительство, реконструкцию, капитальный ремонт и ремонт автомобильных дорог общего пользования местного значения, утверждённого Постановлением Правительства Ханты-Мансийского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</w:t>
      </w:r>
      <w:r w:rsidRPr="000E19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Югры от 30 декабря 2021 № 636-п «О мерах по реализации государственной программы Ханты-Мансийского автономного </w:t>
      </w:r>
      <w:r w:rsidRPr="002A41F1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 - Югры «Современная транспортная система» (далее – Порядок)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23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объём средств субсидии из местного бюджета определяется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размере </w:t>
      </w:r>
      <w:r>
        <w:rPr>
          <w:rFonts w:ascii="PT Serif" w:hAnsi="PT Serif"/>
          <w:sz w:val="28"/>
          <w:szCs w:val="28"/>
          <w:shd w:val="clear" w:color="auto" w:fill="FFFFFF"/>
        </w:rPr>
        <w:t>20% от общего объё</w:t>
      </w:r>
      <w:r w:rsidRPr="00412FFF">
        <w:rPr>
          <w:rFonts w:ascii="PT Serif" w:hAnsi="PT Serif"/>
          <w:sz w:val="28"/>
          <w:szCs w:val="28"/>
          <w:shd w:val="clear" w:color="auto" w:fill="FFFFFF"/>
        </w:rPr>
        <w:t>ма транспортного налога, взимаемого с территории муниципального образования в соответствии с </w:t>
      </w:r>
      <w:hyperlink r:id="rId9" w:anchor="/document/18925352/entry/0" w:history="1">
        <w:r w:rsidRPr="00412FFF">
          <w:rPr>
            <w:rFonts w:ascii="PT Serif" w:hAnsi="PT Serif"/>
            <w:sz w:val="28"/>
            <w:szCs w:val="28"/>
            <w:shd w:val="clear" w:color="auto" w:fill="FFFFFF"/>
          </w:rPr>
          <w:t>Законом</w:t>
        </w:r>
      </w:hyperlink>
      <w:r w:rsidRPr="00412FFF">
        <w:rPr>
          <w:rFonts w:ascii="PT Serif" w:hAnsi="PT Serif"/>
          <w:sz w:val="28"/>
          <w:szCs w:val="28"/>
          <w:shd w:val="clear" w:color="auto" w:fill="FFFFFF"/>
        </w:rPr>
        <w:t> автономного</w:t>
      </w:r>
      <w:r>
        <w:rPr>
          <w:rFonts w:ascii="PT Serif" w:hAnsi="PT Serif"/>
          <w:sz w:val="28"/>
          <w:szCs w:val="28"/>
          <w:shd w:val="clear" w:color="auto" w:fill="FFFFFF"/>
        </w:rPr>
        <w:t xml:space="preserve"> округа от 10 ноября 2008 года № 132-оз «</w:t>
      </w:r>
      <w:r w:rsidRPr="00412FFF">
        <w:rPr>
          <w:rFonts w:ascii="PT Serif" w:hAnsi="PT Serif"/>
          <w:sz w:val="28"/>
          <w:szCs w:val="28"/>
          <w:shd w:val="clear" w:color="auto" w:fill="FFFFFF"/>
        </w:rPr>
        <w:t>О межбюджетных отношениях в Ханты-Манс</w:t>
      </w:r>
      <w:r>
        <w:rPr>
          <w:rFonts w:ascii="PT Serif" w:hAnsi="PT Serif"/>
          <w:sz w:val="28"/>
          <w:szCs w:val="28"/>
          <w:shd w:val="clear" w:color="auto" w:fill="FFFFFF"/>
        </w:rPr>
        <w:t>ийском автономном округе – Югре»</w:t>
      </w:r>
      <w:r w:rsidRPr="00412FFF">
        <w:rPr>
          <w:rFonts w:ascii="PT Serif" w:hAnsi="PT Serif"/>
          <w:sz w:val="28"/>
          <w:szCs w:val="28"/>
          <w:shd w:val="clear" w:color="auto" w:fill="FFFFFF"/>
        </w:rPr>
        <w:t>. Поступления в местный бюджет от транспортного налога муниципа</w:t>
      </w:r>
      <w:r>
        <w:rPr>
          <w:rFonts w:ascii="PT Serif" w:hAnsi="PT Serif"/>
          <w:sz w:val="28"/>
          <w:szCs w:val="28"/>
          <w:shd w:val="clear" w:color="auto" w:fill="FFFFFF"/>
        </w:rPr>
        <w:t>льным образованием в полном объё</w:t>
      </w:r>
      <w:r w:rsidRPr="00412FFF">
        <w:rPr>
          <w:rFonts w:ascii="PT Serif" w:hAnsi="PT Serif"/>
          <w:sz w:val="28"/>
          <w:szCs w:val="28"/>
          <w:shd w:val="clear" w:color="auto" w:fill="FFFFFF"/>
        </w:rPr>
        <w:t>ме направляются на реализацию мероприятий (объектов) Национального проекта.</w:t>
      </w:r>
    </w:p>
    <w:p w:rsidR="00412FFF" w:rsidRPr="00E32918" w:rsidRDefault="00FC416D" w:rsidP="00E32918">
      <w:pPr>
        <w:tabs>
          <w:tab w:val="left" w:pos="0"/>
        </w:tabs>
        <w:spacing w:after="0" w:line="240" w:lineRule="auto"/>
        <w:ind w:firstLine="709"/>
        <w:jc w:val="both"/>
        <w:rPr>
          <w:rFonts w:ascii="PT Serif" w:hAnsi="PT Serif"/>
          <w:sz w:val="28"/>
          <w:szCs w:val="28"/>
          <w:shd w:val="clear" w:color="auto" w:fill="FFFFFF"/>
        </w:rPr>
      </w:pPr>
      <w:r>
        <w:rPr>
          <w:rFonts w:ascii="PT Serif" w:hAnsi="PT Serif"/>
          <w:sz w:val="28"/>
          <w:szCs w:val="28"/>
          <w:shd w:val="clear" w:color="auto" w:fill="FFFFFF"/>
        </w:rPr>
        <w:t>П</w:t>
      </w:r>
      <w:r w:rsidR="00650249">
        <w:rPr>
          <w:rFonts w:ascii="PT Serif" w:hAnsi="PT Serif"/>
          <w:sz w:val="28"/>
          <w:szCs w:val="28"/>
          <w:shd w:val="clear" w:color="auto" w:fill="FFFFFF"/>
        </w:rPr>
        <w:t>роектом решения о бюджете города Нефтеюганска на 2024 год и плановый период 2025 и 2026 годов</w:t>
      </w:r>
      <w:r w:rsidR="00D25640">
        <w:rPr>
          <w:rFonts w:ascii="PT Serif" w:hAnsi="PT Serif"/>
          <w:sz w:val="28"/>
          <w:szCs w:val="28"/>
          <w:shd w:val="clear" w:color="auto" w:fill="FFFFFF"/>
        </w:rPr>
        <w:t xml:space="preserve"> (далее – проект бюджета)</w:t>
      </w:r>
      <w:r w:rsidR="00650249">
        <w:rPr>
          <w:rFonts w:ascii="PT Serif" w:hAnsi="PT Serif"/>
          <w:sz w:val="28"/>
          <w:szCs w:val="28"/>
          <w:shd w:val="clear" w:color="auto" w:fill="FFFFFF"/>
        </w:rPr>
        <w:t>, предоставленного в адрес Счётной палаты 13.11.2023 года, объём п</w:t>
      </w:r>
      <w:r w:rsidR="00650249" w:rsidRPr="00412FFF">
        <w:rPr>
          <w:rFonts w:ascii="PT Serif" w:hAnsi="PT Serif"/>
          <w:sz w:val="28"/>
          <w:szCs w:val="28"/>
          <w:shd w:val="clear" w:color="auto" w:fill="FFFFFF"/>
        </w:rPr>
        <w:t>ост</w:t>
      </w:r>
      <w:r w:rsidR="00650249">
        <w:rPr>
          <w:rFonts w:ascii="PT Serif" w:hAnsi="PT Serif"/>
          <w:sz w:val="28"/>
          <w:szCs w:val="28"/>
          <w:shd w:val="clear" w:color="auto" w:fill="FFFFFF"/>
        </w:rPr>
        <w:t>уплений</w:t>
      </w:r>
      <w:r w:rsidR="00650249" w:rsidRPr="00412FFF">
        <w:rPr>
          <w:rFonts w:ascii="PT Serif" w:hAnsi="PT Serif"/>
          <w:sz w:val="28"/>
          <w:szCs w:val="28"/>
          <w:shd w:val="clear" w:color="auto" w:fill="FFFFFF"/>
        </w:rPr>
        <w:t xml:space="preserve"> в местный бюджет от транспортного налога</w:t>
      </w:r>
      <w:r w:rsidR="00650249">
        <w:rPr>
          <w:rFonts w:ascii="PT Serif" w:hAnsi="PT Serif"/>
          <w:sz w:val="28"/>
          <w:szCs w:val="28"/>
          <w:shd w:val="clear" w:color="auto" w:fill="FFFFFF"/>
        </w:rPr>
        <w:t xml:space="preserve"> </w:t>
      </w:r>
      <w:r w:rsidR="00B83E24">
        <w:rPr>
          <w:rFonts w:ascii="PT Serif" w:hAnsi="PT Serif"/>
          <w:sz w:val="28"/>
          <w:szCs w:val="28"/>
          <w:shd w:val="clear" w:color="auto" w:fill="FFFFFF"/>
        </w:rPr>
        <w:t xml:space="preserve">составляет </w:t>
      </w:r>
      <w:r w:rsidR="00B83E24" w:rsidRPr="00B83E24">
        <w:rPr>
          <w:rFonts w:ascii="PT Serif" w:hAnsi="PT Serif"/>
          <w:sz w:val="28"/>
          <w:szCs w:val="28"/>
          <w:u w:val="single"/>
          <w:shd w:val="clear" w:color="auto" w:fill="FFFFFF"/>
        </w:rPr>
        <w:t>61 000,00</w:t>
      </w:r>
      <w:r w:rsidR="00B83E24">
        <w:rPr>
          <w:rFonts w:ascii="PT Serif" w:hAnsi="PT Serif"/>
          <w:sz w:val="28"/>
          <w:szCs w:val="28"/>
          <w:u w:val="single"/>
          <w:shd w:val="clear" w:color="auto" w:fill="FFFFFF"/>
        </w:rPr>
        <w:t>0</w:t>
      </w:r>
      <w:r w:rsidR="00B83E24">
        <w:rPr>
          <w:rFonts w:ascii="PT Serif" w:hAnsi="PT Serif"/>
          <w:sz w:val="28"/>
          <w:szCs w:val="28"/>
          <w:shd w:val="clear" w:color="auto" w:fill="FFFFFF"/>
        </w:rPr>
        <w:t xml:space="preserve"> тыс. рублей.</w:t>
      </w:r>
      <w:r w:rsidRPr="00FC416D">
        <w:rPr>
          <w:rFonts w:ascii="PT Serif" w:hAnsi="PT Serif"/>
          <w:sz w:val="28"/>
          <w:szCs w:val="28"/>
          <w:shd w:val="clear" w:color="auto" w:fill="FFFFFF"/>
        </w:rPr>
        <w:t xml:space="preserve"> </w:t>
      </w:r>
      <w:r>
        <w:rPr>
          <w:rFonts w:ascii="PT Serif" w:hAnsi="PT Serif"/>
          <w:sz w:val="28"/>
          <w:szCs w:val="28"/>
          <w:shd w:val="clear" w:color="auto" w:fill="FFFFFF"/>
        </w:rPr>
        <w:t xml:space="preserve">При этом, муниципальной программой на 2024 год планируется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объём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6502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61 063,300</w:t>
      </w:r>
      <w:r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PT Serif" w:hAnsi="PT Serif"/>
          <w:sz w:val="28"/>
          <w:szCs w:val="28"/>
          <w:shd w:val="clear" w:color="auto" w:fill="FFFFFF"/>
        </w:rPr>
        <w:t xml:space="preserve"> </w:t>
      </w:r>
    </w:p>
    <w:p w:rsidR="003D71A5" w:rsidRPr="003D71A5" w:rsidRDefault="003D71A5" w:rsidP="00C00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71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Рекомендуем </w:t>
      </w:r>
      <w:r w:rsidR="00FB3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провести работу по приведению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объём</w:t>
      </w:r>
      <w:r w:rsidR="00FB369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поступлений </w:t>
      </w:r>
      <w:r w:rsidRPr="00412FFF">
        <w:rPr>
          <w:rFonts w:ascii="PT Serif" w:hAnsi="PT Serif"/>
          <w:sz w:val="28"/>
          <w:szCs w:val="28"/>
          <w:shd w:val="clear" w:color="auto" w:fill="FFFFFF"/>
        </w:rPr>
        <w:t>в местный бюджет от транспортного налога</w:t>
      </w:r>
      <w:r w:rsidR="00FC416D">
        <w:rPr>
          <w:rFonts w:ascii="PT Serif" w:hAnsi="PT Serif"/>
          <w:sz w:val="28"/>
          <w:szCs w:val="28"/>
          <w:shd w:val="clear" w:color="auto" w:fill="FFFFFF"/>
        </w:rPr>
        <w:t>, предусмотренного муниципальной программой,</w:t>
      </w:r>
      <w:r w:rsidR="00D25640">
        <w:rPr>
          <w:rFonts w:ascii="PT Serif" w:hAnsi="PT Serif"/>
          <w:sz w:val="28"/>
          <w:szCs w:val="28"/>
          <w:shd w:val="clear" w:color="auto" w:fill="FFFFFF"/>
        </w:rPr>
        <w:t xml:space="preserve"> в соответствии с проектом бюджета.</w:t>
      </w:r>
    </w:p>
    <w:p w:rsidR="00C94869" w:rsidRDefault="00C94869" w:rsidP="00C00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Дополнительно ДЖКХ </w:t>
      </w:r>
      <w:r w:rsidR="00B56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22.11.2023 года </w:t>
      </w:r>
      <w:r w:rsidR="0096766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</w:t>
      </w:r>
      <w:r w:rsidR="00A51B21">
        <w:rPr>
          <w:rFonts w:ascii="Times New Roman" w:hAnsi="Times New Roman" w:cs="Times New Roman"/>
          <w:sz w:val="28"/>
          <w:szCs w:val="28"/>
          <w:shd w:val="clear" w:color="auto" w:fill="FFFFFF"/>
        </w:rPr>
        <w:t>влена информация «</w:t>
      </w:r>
      <w:r w:rsidR="00A22BE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Проектируемые объё</w:t>
      </w:r>
      <w:r w:rsidR="00944C3C" w:rsidRPr="00944C3C">
        <w:rPr>
          <w:rFonts w:ascii="Times New Roman" w:hAnsi="Times New Roman" w:cs="Times New Roman"/>
          <w:sz w:val="28"/>
          <w:szCs w:val="28"/>
          <w:shd w:val="clear" w:color="auto" w:fill="FFFFFF"/>
        </w:rPr>
        <w:t>мы межбюджетных трансфертов из бюджета автономного округа бюджету муниципального образования г. Нефтеюганск на 2024 год и на плановый период 2025 и 2026 годов</w:t>
      </w:r>
      <w:r w:rsidR="00A51B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объёме </w:t>
      </w:r>
      <w:r w:rsidR="00BC4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средств </w:t>
      </w:r>
      <w:r w:rsidR="00417492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 автономного округа</w:t>
      </w:r>
      <w:r w:rsidR="00DF3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94869" w:rsidRDefault="0004172D" w:rsidP="00C00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94869">
        <w:rPr>
          <w:rFonts w:ascii="Times New Roman" w:hAnsi="Times New Roman" w:cs="Times New Roman"/>
          <w:sz w:val="28"/>
          <w:szCs w:val="28"/>
          <w:shd w:val="clear" w:color="auto" w:fill="FFFFFF"/>
        </w:rPr>
        <w:t>2024 год в сумме 40 488,7 тыс. рублей;</w:t>
      </w:r>
    </w:p>
    <w:p w:rsidR="0004172D" w:rsidRDefault="0004172D" w:rsidP="000417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- 2025 год в сумме 37 135,5 тыс. рублей;</w:t>
      </w:r>
    </w:p>
    <w:p w:rsidR="0004172D" w:rsidRDefault="0004172D" w:rsidP="000417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- 2026 год в сумме 35 796,9 тыс. рублей.</w:t>
      </w:r>
    </w:p>
    <w:p w:rsidR="00074BE1" w:rsidRDefault="00B05687" w:rsidP="009676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</w:t>
      </w:r>
      <w:r w:rsidR="00967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екомендуем привести </w:t>
      </w:r>
      <w:r w:rsidR="00DD428A">
        <w:rPr>
          <w:rFonts w:ascii="Times New Roman" w:hAnsi="Times New Roman" w:cs="Times New Roman"/>
          <w:sz w:val="28"/>
          <w:szCs w:val="28"/>
          <w:shd w:val="clear" w:color="auto" w:fill="FFFFFF"/>
        </w:rPr>
        <w:t>объёмы средств муниципальной программы</w:t>
      </w:r>
      <w:r w:rsidR="00967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планируемыми объёмами межбюджетных трансфертов из бюджета автономного округа бюд</w:t>
      </w:r>
      <w:r w:rsidR="001F32FA">
        <w:rPr>
          <w:rFonts w:ascii="Times New Roman" w:hAnsi="Times New Roman" w:cs="Times New Roman"/>
          <w:sz w:val="28"/>
          <w:szCs w:val="28"/>
          <w:shd w:val="clear" w:color="auto" w:fill="FFFFFF"/>
        </w:rPr>
        <w:t>жету муниципального образования</w:t>
      </w:r>
      <w:r w:rsidR="00074BE1">
        <w:rPr>
          <w:rFonts w:ascii="Times New Roman" w:hAnsi="Times New Roman" w:cs="Times New Roman"/>
          <w:sz w:val="28"/>
          <w:szCs w:val="28"/>
        </w:rPr>
        <w:t>.</w:t>
      </w:r>
    </w:p>
    <w:p w:rsidR="00691E58" w:rsidRPr="000E19D8" w:rsidRDefault="00691E58" w:rsidP="00691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Также, </w:t>
      </w:r>
      <w:r w:rsidR="00FC4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r w:rsidR="00FC416D">
        <w:rPr>
          <w:rFonts w:ascii="Times New Roman" w:hAnsi="Times New Roman" w:cs="Times New Roman"/>
          <w:sz w:val="28"/>
          <w:szCs w:val="28"/>
        </w:rPr>
        <w:t>пункту</w:t>
      </w:r>
      <w:r w:rsidRPr="000E19D8">
        <w:rPr>
          <w:rFonts w:ascii="Times New Roman" w:hAnsi="Times New Roman" w:cs="Times New Roman"/>
          <w:sz w:val="28"/>
          <w:szCs w:val="28"/>
        </w:rPr>
        <w:t xml:space="preserve"> 3.7 </w:t>
      </w:r>
      <w:r w:rsidRPr="000E19D8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</w:t>
      </w:r>
      <w:r w:rsidRPr="002A41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B0241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</w:t>
      </w:r>
      <w:r w:rsidRPr="002A41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эффективности использования субсидии проводится на основании анализа отчётов о достижении </w:t>
      </w:r>
      <w:r w:rsidRPr="00691E5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значений целевых показателей</w:t>
      </w:r>
      <w:r w:rsidRPr="002A41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результативности, в случае</w:t>
      </w:r>
      <w:r w:rsidRPr="000E19D8">
        <w:rPr>
          <w:rFonts w:ascii="PT Serif" w:hAnsi="PT Serif"/>
          <w:sz w:val="28"/>
          <w:szCs w:val="28"/>
          <w:shd w:val="clear" w:color="auto" w:fill="FFFFFF"/>
        </w:rPr>
        <w:t xml:space="preserve"> недостижения значений результатов исполнения мероприятий (объектов), в целях софинансирования которых она предоставляется, </w:t>
      </w:r>
      <w:r>
        <w:rPr>
          <w:rFonts w:ascii="PT Serif" w:hAnsi="PT Serif"/>
          <w:sz w:val="28"/>
          <w:szCs w:val="28"/>
          <w:shd w:val="clear" w:color="auto" w:fill="FFFFFF"/>
        </w:rPr>
        <w:t xml:space="preserve">допущения нарушений обязательств по обеспечению уровня софинансирования расходного обязательства, </w:t>
      </w:r>
      <w:r w:rsidRPr="000E19D8">
        <w:rPr>
          <w:rFonts w:ascii="PT Serif" w:hAnsi="PT Serif"/>
          <w:sz w:val="28"/>
          <w:szCs w:val="28"/>
          <w:shd w:val="clear" w:color="auto" w:fill="FFFFFF"/>
        </w:rPr>
        <w:t xml:space="preserve">муниципальное образование несёт ответственность. </w:t>
      </w:r>
    </w:p>
    <w:p w:rsidR="0037421F" w:rsidRPr="000E19D8" w:rsidRDefault="0037421F" w:rsidP="00374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9D8">
        <w:rPr>
          <w:rFonts w:ascii="PT Serif" w:hAnsi="PT Serif"/>
          <w:sz w:val="28"/>
          <w:szCs w:val="28"/>
          <w:shd w:val="clear" w:color="auto" w:fill="FFFFFF"/>
        </w:rPr>
        <w:t xml:space="preserve">Согласно государственной программе </w:t>
      </w:r>
      <w:r w:rsidRPr="000E19D8">
        <w:rPr>
          <w:rFonts w:ascii="Times New Roman" w:eastAsia="Calibri" w:hAnsi="Times New Roman" w:cs="Times New Roman"/>
          <w:spacing w:val="-2"/>
          <w:sz w:val="28"/>
          <w:szCs w:val="28"/>
        </w:rPr>
        <w:t>Ханты-Мансийского автономного округа – Югры «Современная транспортная система» (далее – государственная программа) по Национальному проекту определён показатель «Доля дорожной сети в крупнейших городских агломерациях, соответствующая нормативам», определяющий связь с показателями национальных целей и обеспечение доли на уровне не менее 85%.</w:t>
      </w:r>
    </w:p>
    <w:p w:rsidR="0037421F" w:rsidRPr="000E19D8" w:rsidRDefault="00691E58" w:rsidP="00374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7421F" w:rsidRPr="000E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программе указан базовый показатель 2022 года в размере 88,67%, в 2024 году показатель планируется – 62,49%. Таким образом, планируется уменьшение показателя, что противоречит целям достижения показателей результативности Национального проекта.</w:t>
      </w:r>
    </w:p>
    <w:p w:rsidR="0037421F" w:rsidRPr="000E19D8" w:rsidRDefault="0037421F" w:rsidP="00374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9D8">
        <w:rPr>
          <w:rFonts w:ascii="Times New Roman" w:hAnsi="Times New Roman" w:cs="Times New Roman"/>
          <w:sz w:val="28"/>
          <w:szCs w:val="28"/>
        </w:rPr>
        <w:t xml:space="preserve">Также, при наличии финансового обеспечения Национального проекта на 2025-2026 годы, отсутствуют показатели </w:t>
      </w:r>
      <w:r w:rsidR="00BB31A7">
        <w:rPr>
          <w:rFonts w:ascii="Times New Roman" w:hAnsi="Times New Roman" w:cs="Times New Roman"/>
          <w:sz w:val="28"/>
          <w:szCs w:val="28"/>
        </w:rPr>
        <w:t>в муниципальной программе</w:t>
      </w:r>
      <w:r w:rsidRPr="000E19D8">
        <w:rPr>
          <w:rFonts w:ascii="Times New Roman" w:hAnsi="Times New Roman" w:cs="Times New Roman"/>
          <w:sz w:val="28"/>
          <w:szCs w:val="28"/>
        </w:rPr>
        <w:t>.</w:t>
      </w:r>
    </w:p>
    <w:p w:rsidR="00A63EE2" w:rsidRDefault="000E19D8" w:rsidP="00374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Рекомендуем устранить</w:t>
      </w:r>
      <w:r w:rsidR="0037421F" w:rsidRPr="00E95B26">
        <w:rPr>
          <w:rFonts w:ascii="Times New Roman" w:hAnsi="Times New Roman" w:cs="Times New Roman"/>
          <w:sz w:val="28"/>
          <w:szCs w:val="28"/>
        </w:rPr>
        <w:t xml:space="preserve"> расхождение в значени</w:t>
      </w:r>
      <w:r w:rsidR="00F15C33">
        <w:rPr>
          <w:rFonts w:ascii="Times New Roman" w:hAnsi="Times New Roman" w:cs="Times New Roman"/>
          <w:sz w:val="28"/>
          <w:szCs w:val="28"/>
        </w:rPr>
        <w:t>и</w:t>
      </w:r>
      <w:r w:rsidR="0037421F" w:rsidRPr="00E95B26">
        <w:rPr>
          <w:rFonts w:ascii="Times New Roman" w:hAnsi="Times New Roman" w:cs="Times New Roman"/>
          <w:sz w:val="28"/>
          <w:szCs w:val="28"/>
        </w:rPr>
        <w:t xml:space="preserve"> целевого показателя муниципальной программы и государственной программы в рамках реализации Национального проекта, а также </w:t>
      </w:r>
      <w:r w:rsidR="00E95B26" w:rsidRPr="00E95B26">
        <w:rPr>
          <w:rFonts w:ascii="Times New Roman" w:hAnsi="Times New Roman" w:cs="Times New Roman"/>
          <w:sz w:val="28"/>
          <w:szCs w:val="28"/>
        </w:rPr>
        <w:t>предусмотреть</w:t>
      </w:r>
      <w:r w:rsidR="0037421F" w:rsidRPr="00E95B26">
        <w:rPr>
          <w:rFonts w:ascii="Times New Roman" w:hAnsi="Times New Roman" w:cs="Times New Roman"/>
          <w:sz w:val="28"/>
          <w:szCs w:val="28"/>
        </w:rPr>
        <w:t xml:space="preserve"> их в муниципальной программе </w:t>
      </w:r>
      <w:r w:rsidR="00691F09">
        <w:rPr>
          <w:rFonts w:ascii="Times New Roman" w:hAnsi="Times New Roman" w:cs="Times New Roman"/>
          <w:sz w:val="28"/>
          <w:szCs w:val="28"/>
        </w:rPr>
        <w:t>на плановый период 2025-2026 годы</w:t>
      </w:r>
      <w:r w:rsidR="0037421F" w:rsidRPr="00E95B26">
        <w:rPr>
          <w:rFonts w:ascii="Times New Roman" w:hAnsi="Times New Roman" w:cs="Times New Roman"/>
          <w:sz w:val="28"/>
          <w:szCs w:val="28"/>
        </w:rPr>
        <w:t>.</w:t>
      </w:r>
    </w:p>
    <w:p w:rsidR="004D523F" w:rsidRDefault="004D523F" w:rsidP="00E64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EA1" w:rsidRPr="00DA3E2B" w:rsidRDefault="00C56F3C" w:rsidP="00E64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E2B">
        <w:rPr>
          <w:rFonts w:ascii="Times New Roman" w:hAnsi="Times New Roman" w:cs="Times New Roman"/>
          <w:sz w:val="28"/>
          <w:szCs w:val="28"/>
        </w:rPr>
        <w:t>3.3.1.2.</w:t>
      </w:r>
      <w:r w:rsidR="00360EA1" w:rsidRPr="00DA3E2B">
        <w:rPr>
          <w:rFonts w:ascii="Times New Roman" w:hAnsi="Times New Roman" w:cs="Times New Roman"/>
          <w:sz w:val="28"/>
          <w:szCs w:val="28"/>
        </w:rPr>
        <w:t xml:space="preserve"> </w:t>
      </w:r>
      <w:r w:rsidR="00AC0FC5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360EA1" w:rsidRPr="00DA3E2B">
        <w:rPr>
          <w:rFonts w:ascii="Times New Roman" w:hAnsi="Times New Roman" w:cs="Times New Roman"/>
          <w:sz w:val="28"/>
          <w:szCs w:val="28"/>
        </w:rPr>
        <w:t>к</w:t>
      </w:r>
      <w:r w:rsidR="00C67BE7" w:rsidRPr="00DA3E2B">
        <w:rPr>
          <w:rFonts w:ascii="Times New Roman" w:hAnsi="Times New Roman" w:cs="Times New Roman"/>
          <w:sz w:val="28"/>
          <w:szCs w:val="28"/>
        </w:rPr>
        <w:t>омплекс</w:t>
      </w:r>
      <w:r w:rsidR="00AC0FC5">
        <w:rPr>
          <w:rFonts w:ascii="Times New Roman" w:hAnsi="Times New Roman" w:cs="Times New Roman"/>
          <w:sz w:val="28"/>
          <w:szCs w:val="28"/>
        </w:rPr>
        <w:t>ного процессного мероприятия</w:t>
      </w:r>
      <w:r w:rsidR="00C67BE7" w:rsidRPr="00DA3E2B">
        <w:rPr>
          <w:rFonts w:ascii="Times New Roman" w:hAnsi="Times New Roman" w:cs="Times New Roman"/>
          <w:sz w:val="28"/>
          <w:szCs w:val="28"/>
        </w:rPr>
        <w:t xml:space="preserve"> «Строительство (реконструкция), капитальный ремонт и ремонт автомобильных дорог общего</w:t>
      </w:r>
      <w:r w:rsidR="00360EA1" w:rsidRPr="00DA3E2B"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значения» план</w:t>
      </w:r>
      <w:r w:rsidR="004D5824" w:rsidRPr="00DA3E2B">
        <w:rPr>
          <w:rFonts w:ascii="Times New Roman" w:hAnsi="Times New Roman" w:cs="Times New Roman"/>
          <w:sz w:val="28"/>
          <w:szCs w:val="28"/>
        </w:rPr>
        <w:t>и</w:t>
      </w:r>
      <w:r w:rsidR="00360EA1" w:rsidRPr="00DA3E2B">
        <w:rPr>
          <w:rFonts w:ascii="Times New Roman" w:hAnsi="Times New Roman" w:cs="Times New Roman"/>
          <w:sz w:val="28"/>
          <w:szCs w:val="28"/>
        </w:rPr>
        <w:t xml:space="preserve">руется </w:t>
      </w:r>
      <w:r w:rsidR="00EB2D0F" w:rsidRPr="00DA3E2B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AC0FC5">
        <w:rPr>
          <w:rFonts w:ascii="Times New Roman" w:hAnsi="Times New Roman" w:cs="Times New Roman"/>
          <w:sz w:val="28"/>
          <w:szCs w:val="28"/>
        </w:rPr>
        <w:t>финансирование</w:t>
      </w:r>
      <w:r w:rsidR="00360EA1" w:rsidRPr="00DA3E2B">
        <w:rPr>
          <w:rFonts w:ascii="Times New Roman" w:hAnsi="Times New Roman" w:cs="Times New Roman"/>
          <w:sz w:val="28"/>
          <w:szCs w:val="28"/>
        </w:rPr>
        <w:t xml:space="preserve"> в сумме 242 522,970 тыс. рублей</w:t>
      </w:r>
      <w:r w:rsidR="00A23E99">
        <w:rPr>
          <w:rFonts w:ascii="Times New Roman" w:hAnsi="Times New Roman" w:cs="Times New Roman"/>
          <w:sz w:val="28"/>
          <w:szCs w:val="28"/>
        </w:rPr>
        <w:t xml:space="preserve"> </w:t>
      </w:r>
      <w:r w:rsidR="00A23E99" w:rsidRPr="00DA3E2B">
        <w:rPr>
          <w:rFonts w:ascii="Times New Roman" w:hAnsi="Times New Roman" w:cs="Times New Roman"/>
          <w:sz w:val="28"/>
          <w:szCs w:val="28"/>
        </w:rPr>
        <w:t xml:space="preserve">(средства местного бюджета </w:t>
      </w:r>
      <w:r w:rsidR="00A23E99">
        <w:rPr>
          <w:rFonts w:ascii="Times New Roman" w:hAnsi="Times New Roman" w:cs="Times New Roman"/>
          <w:sz w:val="28"/>
          <w:szCs w:val="28"/>
        </w:rPr>
        <w:t>–</w:t>
      </w:r>
      <w:r w:rsidR="00A23E99" w:rsidRPr="00DA3E2B">
        <w:rPr>
          <w:rFonts w:ascii="Times New Roman" w:hAnsi="Times New Roman" w:cs="Times New Roman"/>
          <w:sz w:val="28"/>
          <w:szCs w:val="28"/>
        </w:rPr>
        <w:t xml:space="preserve"> </w:t>
      </w:r>
      <w:r w:rsidR="00A23E99">
        <w:rPr>
          <w:rFonts w:ascii="Times New Roman" w:hAnsi="Times New Roman" w:cs="Times New Roman"/>
          <w:sz w:val="28"/>
          <w:szCs w:val="28"/>
        </w:rPr>
        <w:t>179 905,170</w:t>
      </w:r>
      <w:r w:rsidR="00AC0FC5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A23E99" w:rsidRPr="00DA3E2B">
        <w:rPr>
          <w:rFonts w:ascii="Times New Roman" w:hAnsi="Times New Roman" w:cs="Times New Roman"/>
          <w:sz w:val="28"/>
          <w:szCs w:val="28"/>
        </w:rPr>
        <w:t xml:space="preserve"> </w:t>
      </w:r>
      <w:r w:rsidR="00BC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BC40E9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</w:t>
      </w:r>
      <w:r w:rsidR="00417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автономного округа</w:t>
      </w:r>
      <w:r w:rsidR="00417492" w:rsidRPr="00DA3E2B">
        <w:rPr>
          <w:rFonts w:ascii="Times New Roman" w:hAnsi="Times New Roman" w:cs="Times New Roman"/>
          <w:sz w:val="28"/>
          <w:szCs w:val="28"/>
        </w:rPr>
        <w:t xml:space="preserve"> </w:t>
      </w:r>
      <w:r w:rsidR="00A23E99" w:rsidRPr="00DA3E2B">
        <w:rPr>
          <w:rFonts w:ascii="Times New Roman" w:hAnsi="Times New Roman" w:cs="Times New Roman"/>
          <w:sz w:val="28"/>
          <w:szCs w:val="28"/>
        </w:rPr>
        <w:t>– 62 617,800 тыс. рублей)</w:t>
      </w:r>
      <w:r w:rsidR="00360EA1" w:rsidRPr="00DA3E2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67BC0" w:rsidRDefault="00967BC0" w:rsidP="00E64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360EA1" w:rsidRPr="00DA3E2B">
        <w:rPr>
          <w:rFonts w:ascii="Times New Roman" w:hAnsi="Times New Roman" w:cs="Times New Roman"/>
          <w:sz w:val="28"/>
          <w:szCs w:val="28"/>
        </w:rPr>
        <w:t>о ответственному исполнителю</w:t>
      </w:r>
      <w:r w:rsidR="00C67BE7" w:rsidRPr="00DA3E2B">
        <w:rPr>
          <w:rFonts w:ascii="Times New Roman" w:hAnsi="Times New Roman" w:cs="Times New Roman"/>
          <w:sz w:val="28"/>
          <w:szCs w:val="28"/>
        </w:rPr>
        <w:t xml:space="preserve"> </w:t>
      </w:r>
      <w:r w:rsidR="008A1D32" w:rsidRPr="005956F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3C44D5">
        <w:rPr>
          <w:rFonts w:ascii="Times New Roman" w:hAnsi="Times New Roman" w:cs="Times New Roman"/>
          <w:sz w:val="28"/>
          <w:szCs w:val="28"/>
        </w:rPr>
        <w:t xml:space="preserve">- </w:t>
      </w:r>
      <w:r w:rsidR="00C67BE7" w:rsidRPr="00DA3E2B">
        <w:rPr>
          <w:rFonts w:ascii="Times New Roman" w:hAnsi="Times New Roman" w:cs="Times New Roman"/>
          <w:sz w:val="28"/>
          <w:szCs w:val="28"/>
        </w:rPr>
        <w:t xml:space="preserve">ДЖКХ </w:t>
      </w:r>
      <w:r w:rsidR="00360EA1" w:rsidRPr="00DA3E2B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C67BE7" w:rsidRPr="00DA3E2B">
        <w:rPr>
          <w:rFonts w:ascii="Times New Roman" w:hAnsi="Times New Roman" w:cs="Times New Roman"/>
          <w:sz w:val="28"/>
          <w:szCs w:val="28"/>
        </w:rPr>
        <w:t>69 575,400 тыс. рублей (</w:t>
      </w:r>
      <w:r w:rsidR="00EB2D0F" w:rsidRPr="00DA3E2B">
        <w:rPr>
          <w:rFonts w:ascii="Times New Roman" w:hAnsi="Times New Roman" w:cs="Times New Roman"/>
          <w:sz w:val="28"/>
          <w:szCs w:val="28"/>
        </w:rPr>
        <w:t>средства местного</w:t>
      </w:r>
      <w:r w:rsidR="00C67BE7" w:rsidRPr="00DA3E2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B2D0F" w:rsidRPr="00DA3E2B">
        <w:rPr>
          <w:rFonts w:ascii="Times New Roman" w:hAnsi="Times New Roman" w:cs="Times New Roman"/>
          <w:sz w:val="28"/>
          <w:szCs w:val="28"/>
        </w:rPr>
        <w:t>а</w:t>
      </w:r>
      <w:r w:rsidR="00C67BE7" w:rsidRPr="00DA3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B2D0F" w:rsidRPr="00DA3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BF5" w:rsidRPr="00DA3E2B" w:rsidRDefault="00AC0FC5" w:rsidP="00967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6 957,600 тыс. рублей,</w:t>
      </w:r>
      <w:r w:rsidR="00EB2D0F" w:rsidRPr="00DA3E2B">
        <w:rPr>
          <w:rFonts w:ascii="Times New Roman" w:hAnsi="Times New Roman" w:cs="Times New Roman"/>
          <w:sz w:val="28"/>
          <w:szCs w:val="28"/>
        </w:rPr>
        <w:t xml:space="preserve"> </w:t>
      </w:r>
      <w:r w:rsidR="0048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4829C4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</w:t>
      </w:r>
      <w:r w:rsidR="00417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автономного округа</w:t>
      </w:r>
      <w:r w:rsidR="00417492" w:rsidRPr="00DA3E2B">
        <w:rPr>
          <w:rFonts w:ascii="Times New Roman" w:hAnsi="Times New Roman" w:cs="Times New Roman"/>
          <w:sz w:val="28"/>
          <w:szCs w:val="28"/>
        </w:rPr>
        <w:t xml:space="preserve"> </w:t>
      </w:r>
      <w:r w:rsidR="00EB2D0F" w:rsidRPr="00DA3E2B">
        <w:rPr>
          <w:rFonts w:ascii="Times New Roman" w:hAnsi="Times New Roman" w:cs="Times New Roman"/>
          <w:sz w:val="28"/>
          <w:szCs w:val="28"/>
        </w:rPr>
        <w:t>–</w:t>
      </w:r>
      <w:r w:rsidR="00C67BE7" w:rsidRPr="00DA3E2B">
        <w:rPr>
          <w:rFonts w:ascii="Times New Roman" w:hAnsi="Times New Roman" w:cs="Times New Roman"/>
          <w:sz w:val="28"/>
          <w:szCs w:val="28"/>
        </w:rPr>
        <w:t xml:space="preserve"> </w:t>
      </w:r>
      <w:r w:rsidR="00EB2D0F" w:rsidRPr="00DA3E2B">
        <w:rPr>
          <w:rFonts w:ascii="Times New Roman" w:hAnsi="Times New Roman" w:cs="Times New Roman"/>
          <w:sz w:val="28"/>
          <w:szCs w:val="28"/>
        </w:rPr>
        <w:t>62 617,8</w:t>
      </w:r>
      <w:r w:rsidR="00C67BE7" w:rsidRPr="00DA3E2B">
        <w:rPr>
          <w:rFonts w:ascii="Times New Roman" w:hAnsi="Times New Roman" w:cs="Times New Roman"/>
          <w:sz w:val="28"/>
          <w:szCs w:val="28"/>
        </w:rPr>
        <w:t>00 тыс. рублей</w:t>
      </w:r>
      <w:r w:rsidR="00EB2D0F" w:rsidRPr="00DA3E2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B2D0F" w:rsidRPr="00DA3E2B" w:rsidRDefault="00EA3BF5" w:rsidP="00EB2D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E2B">
        <w:rPr>
          <w:rFonts w:ascii="Times New Roman" w:hAnsi="Times New Roman" w:cs="Times New Roman"/>
          <w:sz w:val="28"/>
          <w:szCs w:val="28"/>
        </w:rPr>
        <w:t>Согла</w:t>
      </w:r>
      <w:r w:rsidR="00117CC7" w:rsidRPr="00DA3E2B">
        <w:rPr>
          <w:rFonts w:ascii="Times New Roman" w:hAnsi="Times New Roman" w:cs="Times New Roman"/>
          <w:sz w:val="28"/>
          <w:szCs w:val="28"/>
        </w:rPr>
        <w:t>сно пояснительной записке ДЖКХ п</w:t>
      </w:r>
      <w:r w:rsidR="00EB2D0F" w:rsidRPr="00DA3E2B">
        <w:rPr>
          <w:rFonts w:ascii="Times New Roman" w:hAnsi="Times New Roman" w:cs="Times New Roman"/>
          <w:sz w:val="28"/>
          <w:szCs w:val="28"/>
        </w:rPr>
        <w:t xml:space="preserve">ланируется ремонт </w:t>
      </w:r>
      <w:r w:rsidR="00EB2D0F" w:rsidRPr="00DA3E2B">
        <w:rPr>
          <w:rFonts w:ascii="Times New Roman" w:hAnsi="Times New Roman" w:cs="Times New Roman"/>
          <w:sz w:val="28"/>
          <w:szCs w:val="28"/>
          <w:u w:val="single"/>
        </w:rPr>
        <w:t xml:space="preserve">пяти </w:t>
      </w:r>
      <w:r w:rsidR="00EB2D0F" w:rsidRPr="00DA3E2B">
        <w:rPr>
          <w:rFonts w:ascii="Times New Roman" w:hAnsi="Times New Roman" w:cs="Times New Roman"/>
          <w:sz w:val="28"/>
          <w:szCs w:val="28"/>
        </w:rPr>
        <w:t>участков автомобильных дорог общ</w:t>
      </w:r>
      <w:r w:rsidR="00944770" w:rsidRPr="00DA3E2B">
        <w:rPr>
          <w:rFonts w:ascii="Times New Roman" w:hAnsi="Times New Roman" w:cs="Times New Roman"/>
          <w:sz w:val="28"/>
          <w:szCs w:val="28"/>
        </w:rPr>
        <w:t>ей протяжё</w:t>
      </w:r>
      <w:r w:rsidR="00EB2D0F" w:rsidRPr="00DA3E2B">
        <w:rPr>
          <w:rFonts w:ascii="Times New Roman" w:hAnsi="Times New Roman" w:cs="Times New Roman"/>
          <w:sz w:val="28"/>
          <w:szCs w:val="28"/>
        </w:rPr>
        <w:t>нностью 4,212 км:</w:t>
      </w:r>
    </w:p>
    <w:p w:rsidR="00C471DF" w:rsidRPr="00DA3E2B" w:rsidRDefault="0047675E" w:rsidP="00C471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67BC0">
        <w:rPr>
          <w:rFonts w:ascii="Times New Roman" w:hAnsi="Times New Roman" w:cs="Times New Roman"/>
          <w:sz w:val="28"/>
          <w:szCs w:val="28"/>
        </w:rPr>
        <w:t>Автомобильна</w:t>
      </w:r>
      <w:r w:rsidR="00B07A65" w:rsidRPr="00DA3E2B">
        <w:rPr>
          <w:rFonts w:ascii="Times New Roman" w:hAnsi="Times New Roman" w:cs="Times New Roman"/>
          <w:sz w:val="28"/>
          <w:szCs w:val="28"/>
        </w:rPr>
        <w:t>я дорога</w:t>
      </w:r>
      <w:r w:rsidR="00C471DF" w:rsidRPr="00DA3E2B">
        <w:rPr>
          <w:rFonts w:ascii="Times New Roman" w:hAnsi="Times New Roman" w:cs="Times New Roman"/>
          <w:sz w:val="28"/>
          <w:szCs w:val="28"/>
        </w:rPr>
        <w:t xml:space="preserve"> «</w:t>
      </w:r>
      <w:r w:rsidR="00B07A65" w:rsidRPr="00DA3E2B">
        <w:rPr>
          <w:rFonts w:ascii="Times New Roman" w:hAnsi="Times New Roman" w:cs="Times New Roman"/>
          <w:sz w:val="28"/>
          <w:szCs w:val="28"/>
        </w:rPr>
        <w:t>Проезд 5П</w:t>
      </w:r>
      <w:r w:rsidR="00C471DF" w:rsidRPr="00DA3E2B">
        <w:rPr>
          <w:rFonts w:ascii="Times New Roman" w:hAnsi="Times New Roman" w:cs="Times New Roman"/>
          <w:sz w:val="28"/>
          <w:szCs w:val="28"/>
        </w:rPr>
        <w:t>», протяжённость 1,574 км на сумму 25 999,149 тыс. рублей;</w:t>
      </w:r>
    </w:p>
    <w:p w:rsidR="00C471DF" w:rsidRPr="00DA3E2B" w:rsidRDefault="0047675E" w:rsidP="00C471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471DF" w:rsidRPr="00DA3E2B">
        <w:rPr>
          <w:rFonts w:ascii="Times New Roman" w:hAnsi="Times New Roman" w:cs="Times New Roman"/>
          <w:sz w:val="28"/>
          <w:szCs w:val="28"/>
        </w:rPr>
        <w:t>Автомобильная дорога по улице Аржанова,</w:t>
      </w:r>
      <w:r w:rsidR="00AC0FC5">
        <w:rPr>
          <w:rFonts w:ascii="Times New Roman" w:hAnsi="Times New Roman" w:cs="Times New Roman"/>
          <w:sz w:val="28"/>
          <w:szCs w:val="28"/>
        </w:rPr>
        <w:t xml:space="preserve"> </w:t>
      </w:r>
      <w:r w:rsidR="00C471DF" w:rsidRPr="00DA3E2B">
        <w:rPr>
          <w:rFonts w:ascii="Times New Roman" w:hAnsi="Times New Roman" w:cs="Times New Roman"/>
          <w:sz w:val="28"/>
          <w:szCs w:val="28"/>
        </w:rPr>
        <w:t>протяжённость 0,633 км на сумму 10 455,821 тыс. рублей;</w:t>
      </w:r>
    </w:p>
    <w:p w:rsidR="00C471DF" w:rsidRPr="00DA3E2B" w:rsidRDefault="0047675E" w:rsidP="00C471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C471DF" w:rsidRPr="00DA3E2B">
        <w:rPr>
          <w:rFonts w:ascii="Times New Roman" w:hAnsi="Times New Roman" w:cs="Times New Roman"/>
          <w:sz w:val="28"/>
          <w:szCs w:val="28"/>
        </w:rPr>
        <w:t>Автомобильная дорога по улице Буровиков, протяжённость 0,582 км на сумму 9 613,408 тыс. рублей;</w:t>
      </w:r>
    </w:p>
    <w:p w:rsidR="00C471DF" w:rsidRPr="00DA3E2B" w:rsidRDefault="0047675E" w:rsidP="00C471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471DF" w:rsidRPr="00DA3E2B">
        <w:rPr>
          <w:rFonts w:ascii="Times New Roman" w:hAnsi="Times New Roman" w:cs="Times New Roman"/>
          <w:sz w:val="28"/>
          <w:szCs w:val="28"/>
        </w:rPr>
        <w:t>Автомобильная дорога Проезд к школе № 14, протяжённость 0,238 км на сумму 3 931,256 тыс. рублей;</w:t>
      </w:r>
    </w:p>
    <w:p w:rsidR="00C471DF" w:rsidRPr="00DA3E2B" w:rsidRDefault="0047675E" w:rsidP="00C471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471DF" w:rsidRPr="00DA3E2B">
        <w:rPr>
          <w:rFonts w:ascii="Times New Roman" w:hAnsi="Times New Roman" w:cs="Times New Roman"/>
          <w:sz w:val="28"/>
          <w:szCs w:val="28"/>
        </w:rPr>
        <w:t>Автомобильная дорога по улице Жилая, протяжённость 1,185 км на сумму 19 573,693 тыс. рублей.</w:t>
      </w:r>
    </w:p>
    <w:p w:rsidR="003474D5" w:rsidRPr="00A33E37" w:rsidRDefault="00AE32F4" w:rsidP="00AE32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3E3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</w:t>
      </w:r>
      <w:r w:rsidR="00C73532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A33E37">
        <w:rPr>
          <w:rFonts w:ascii="Times New Roman" w:hAnsi="Times New Roman" w:cs="Times New Roman"/>
          <w:sz w:val="28"/>
          <w:szCs w:val="28"/>
          <w:shd w:val="clear" w:color="auto" w:fill="FFFFFF"/>
        </w:rPr>
        <w:t>ствии с Порядком,</w:t>
      </w:r>
      <w:r w:rsidRPr="00A33E37">
        <w:rPr>
          <w:rFonts w:ascii="PT Serif" w:hAnsi="PT Serif"/>
          <w:color w:val="22272F"/>
          <w:sz w:val="32"/>
          <w:szCs w:val="32"/>
          <w:shd w:val="clear" w:color="auto" w:fill="FFFFFF"/>
        </w:rPr>
        <w:t xml:space="preserve"> </w:t>
      </w:r>
      <w:r w:rsidRPr="00A33E37">
        <w:rPr>
          <w:rFonts w:ascii="Times New Roman" w:hAnsi="Times New Roman" w:cs="Times New Roman"/>
          <w:sz w:val="28"/>
          <w:szCs w:val="28"/>
          <w:shd w:val="clear" w:color="auto" w:fill="FFFFFF"/>
        </w:rPr>
        <w:t>уров</w:t>
      </w:r>
      <w:r w:rsidR="00AC0FC5">
        <w:rPr>
          <w:rFonts w:ascii="Times New Roman" w:hAnsi="Times New Roman" w:cs="Times New Roman"/>
          <w:sz w:val="28"/>
          <w:szCs w:val="28"/>
          <w:shd w:val="clear" w:color="auto" w:fill="FFFFFF"/>
        </w:rPr>
        <w:t>ень софинансирования мероприятия</w:t>
      </w:r>
      <w:r w:rsidRPr="00A33E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90% </w:t>
      </w:r>
      <w:r w:rsidR="003C44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бюджет автономного округа, 10% - </w:t>
      </w:r>
      <w:r w:rsidRPr="00A33E37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 муниципаль</w:t>
      </w:r>
      <w:r w:rsidR="00AC0FC5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образования</w:t>
      </w:r>
      <w:r w:rsidRPr="00A33E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соблюдён</w:t>
      </w:r>
      <w:r w:rsidR="00DF3CC6" w:rsidRPr="00A33E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2D0F" w:rsidRDefault="00967BC0" w:rsidP="008C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EB2D0F" w:rsidRPr="005956F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EB2D0F" w:rsidRPr="005956F5">
        <w:rPr>
          <w:rFonts w:ascii="Times New Roman" w:hAnsi="Times New Roman" w:cs="Times New Roman"/>
          <w:sz w:val="28"/>
          <w:szCs w:val="28"/>
        </w:rPr>
        <w:t xml:space="preserve">исполнителю </w:t>
      </w:r>
      <w:r w:rsidR="00A927D4" w:rsidRPr="005956F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8A1D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63EE2" w:rsidRPr="00777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ДГиЗО</w:t>
      </w:r>
      <w:proofErr w:type="spellEnd"/>
      <w:r w:rsidR="00EB2D0F" w:rsidRPr="005956F5">
        <w:rPr>
          <w:rFonts w:ascii="Times New Roman" w:hAnsi="Times New Roman" w:cs="Times New Roman"/>
          <w:sz w:val="28"/>
          <w:szCs w:val="28"/>
        </w:rPr>
        <w:t xml:space="preserve"> в общей</w:t>
      </w:r>
      <w:r w:rsidR="00B96CA1">
        <w:rPr>
          <w:rFonts w:ascii="Times New Roman" w:hAnsi="Times New Roman" w:cs="Times New Roman"/>
          <w:sz w:val="28"/>
          <w:szCs w:val="28"/>
        </w:rPr>
        <w:t xml:space="preserve"> сумме 172 947,570 тыс. рублей планируются </w:t>
      </w:r>
      <w:r w:rsidR="00EB2D0F" w:rsidRPr="005956F5">
        <w:rPr>
          <w:rFonts w:ascii="Times New Roman" w:hAnsi="Times New Roman" w:cs="Times New Roman"/>
          <w:sz w:val="28"/>
          <w:szCs w:val="28"/>
        </w:rPr>
        <w:t xml:space="preserve">средства местного бюджета </w:t>
      </w:r>
      <w:r w:rsidR="00B96CA1">
        <w:rPr>
          <w:rFonts w:ascii="Times New Roman" w:hAnsi="Times New Roman" w:cs="Times New Roman"/>
          <w:sz w:val="28"/>
          <w:szCs w:val="28"/>
        </w:rPr>
        <w:t>по</w:t>
      </w:r>
      <w:r w:rsidR="00EB2D0F" w:rsidRPr="005956F5">
        <w:rPr>
          <w:rFonts w:ascii="Times New Roman" w:hAnsi="Times New Roman" w:cs="Times New Roman"/>
          <w:sz w:val="28"/>
          <w:szCs w:val="28"/>
        </w:rPr>
        <w:t xml:space="preserve"> договору пожертвования денежных средств юридическому лицу – резиденту РФ </w:t>
      </w:r>
      <w:r w:rsidR="00B96CA1">
        <w:rPr>
          <w:rFonts w:ascii="Times New Roman" w:hAnsi="Times New Roman" w:cs="Times New Roman"/>
          <w:sz w:val="28"/>
          <w:szCs w:val="28"/>
        </w:rPr>
        <w:t>от 21.07.2023 № 2142023/1817Д</w:t>
      </w:r>
      <w:r w:rsidR="009E61A7" w:rsidRPr="005956F5">
        <w:rPr>
          <w:rFonts w:ascii="Times New Roman" w:hAnsi="Times New Roman" w:cs="Times New Roman"/>
          <w:sz w:val="28"/>
          <w:szCs w:val="28"/>
        </w:rPr>
        <w:t xml:space="preserve"> на строительство автодороги по ул. Набережная (участок от ул. Романа </w:t>
      </w:r>
      <w:proofErr w:type="spellStart"/>
      <w:r w:rsidR="009E61A7" w:rsidRPr="005956F5">
        <w:rPr>
          <w:rFonts w:ascii="Times New Roman" w:hAnsi="Times New Roman" w:cs="Times New Roman"/>
          <w:sz w:val="28"/>
          <w:szCs w:val="28"/>
        </w:rPr>
        <w:t>Кузоваткина</w:t>
      </w:r>
      <w:proofErr w:type="spellEnd"/>
      <w:r w:rsidR="009E61A7" w:rsidRPr="005956F5">
        <w:rPr>
          <w:rFonts w:ascii="Times New Roman" w:hAnsi="Times New Roman" w:cs="Times New Roman"/>
          <w:sz w:val="28"/>
          <w:szCs w:val="28"/>
        </w:rPr>
        <w:t xml:space="preserve"> до ул. Нефтяников)</w:t>
      </w:r>
      <w:r w:rsidR="005D13E4" w:rsidRPr="005956F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671"/>
        <w:gridCol w:w="2315"/>
        <w:gridCol w:w="1500"/>
        <w:gridCol w:w="1593"/>
        <w:gridCol w:w="1287"/>
        <w:gridCol w:w="2127"/>
      </w:tblGrid>
      <w:tr w:rsidR="00C67BE7" w:rsidRPr="00824B99" w:rsidTr="008D47CE">
        <w:tc>
          <w:tcPr>
            <w:tcW w:w="671" w:type="dxa"/>
          </w:tcPr>
          <w:p w:rsidR="00C67BE7" w:rsidRPr="00824B99" w:rsidRDefault="00C67BE7" w:rsidP="008D47CE">
            <w:pPr>
              <w:jc w:val="center"/>
              <w:rPr>
                <w:b/>
              </w:rPr>
            </w:pPr>
            <w:r w:rsidRPr="00824B99">
              <w:t>№ п/п</w:t>
            </w:r>
          </w:p>
        </w:tc>
        <w:tc>
          <w:tcPr>
            <w:tcW w:w="2315" w:type="dxa"/>
          </w:tcPr>
          <w:p w:rsidR="00C67BE7" w:rsidRPr="00824B99" w:rsidRDefault="00C67BE7" w:rsidP="008D47CE">
            <w:pPr>
              <w:jc w:val="center"/>
              <w:rPr>
                <w:b/>
              </w:rPr>
            </w:pPr>
            <w:r w:rsidRPr="00824B99">
              <w:t>Наименование объекта (инвестиционного проекта)</w:t>
            </w:r>
          </w:p>
        </w:tc>
        <w:tc>
          <w:tcPr>
            <w:tcW w:w="1500" w:type="dxa"/>
          </w:tcPr>
          <w:p w:rsidR="00C67BE7" w:rsidRPr="00824B99" w:rsidRDefault="00C67BE7" w:rsidP="008D47CE">
            <w:pPr>
              <w:jc w:val="center"/>
              <w:rPr>
                <w:b/>
              </w:rPr>
            </w:pPr>
            <w:r w:rsidRPr="00824B99">
              <w:rPr>
                <w:rFonts w:hint="eastAsia"/>
              </w:rPr>
              <w:t>Мощность</w:t>
            </w:r>
            <w:r w:rsidRPr="00824B99">
              <w:t xml:space="preserve">, </w:t>
            </w:r>
            <w:r w:rsidRPr="00824B99">
              <w:rPr>
                <w:rFonts w:hint="eastAsia"/>
              </w:rPr>
              <w:t>км</w:t>
            </w:r>
          </w:p>
        </w:tc>
        <w:tc>
          <w:tcPr>
            <w:tcW w:w="1593" w:type="dxa"/>
          </w:tcPr>
          <w:p w:rsidR="00C67BE7" w:rsidRPr="00824B99" w:rsidRDefault="00C67BE7" w:rsidP="008D47CE">
            <w:pPr>
              <w:jc w:val="center"/>
              <w:rPr>
                <w:b/>
              </w:rPr>
            </w:pPr>
            <w:r w:rsidRPr="00824B99">
              <w:rPr>
                <w:rFonts w:hint="eastAsia"/>
              </w:rPr>
              <w:t>Срок</w:t>
            </w:r>
            <w:r w:rsidRPr="00824B99">
              <w:t xml:space="preserve"> </w:t>
            </w:r>
            <w:r w:rsidRPr="00824B99">
              <w:rPr>
                <w:rFonts w:hint="eastAsia"/>
              </w:rPr>
              <w:t>строительства</w:t>
            </w:r>
            <w:r w:rsidRPr="00824B99">
              <w:t xml:space="preserve">, </w:t>
            </w:r>
            <w:r w:rsidRPr="00824B99">
              <w:rPr>
                <w:rFonts w:hint="eastAsia"/>
              </w:rPr>
              <w:t>проектирования</w:t>
            </w:r>
          </w:p>
        </w:tc>
        <w:tc>
          <w:tcPr>
            <w:tcW w:w="1287" w:type="dxa"/>
          </w:tcPr>
          <w:p w:rsidR="00C67BE7" w:rsidRPr="00824B99" w:rsidRDefault="00C67BE7" w:rsidP="008D47CE">
            <w:pPr>
              <w:jc w:val="center"/>
              <w:rPr>
                <w:b/>
              </w:rPr>
            </w:pPr>
            <w:r w:rsidRPr="00824B99">
              <w:rPr>
                <w:rFonts w:hint="eastAsia"/>
              </w:rPr>
              <w:t>Механизм</w:t>
            </w:r>
            <w:r w:rsidRPr="00824B99">
              <w:t xml:space="preserve"> </w:t>
            </w:r>
            <w:r w:rsidRPr="00824B99">
              <w:rPr>
                <w:rFonts w:hint="eastAsia"/>
              </w:rPr>
              <w:t>реализации</w:t>
            </w:r>
            <w:r w:rsidRPr="00824B99">
              <w:t xml:space="preserve"> (</w:t>
            </w:r>
            <w:r w:rsidRPr="00824B99">
              <w:rPr>
                <w:rFonts w:hint="eastAsia"/>
              </w:rPr>
              <w:t>источник</w:t>
            </w:r>
            <w:r w:rsidRPr="00824B99">
              <w:t xml:space="preserve"> </w:t>
            </w:r>
            <w:r w:rsidRPr="00824B99">
              <w:rPr>
                <w:rFonts w:hint="eastAsia"/>
              </w:rPr>
              <w:t>финансирования</w:t>
            </w:r>
            <w:r w:rsidRPr="00824B99">
              <w:t>)</w:t>
            </w:r>
          </w:p>
        </w:tc>
        <w:tc>
          <w:tcPr>
            <w:tcW w:w="2127" w:type="dxa"/>
          </w:tcPr>
          <w:p w:rsidR="00C67BE7" w:rsidRPr="00824B99" w:rsidRDefault="00C67BE7" w:rsidP="005E1241">
            <w:pPr>
              <w:jc w:val="center"/>
              <w:rPr>
                <w:b/>
              </w:rPr>
            </w:pPr>
            <w:r w:rsidRPr="00824B99">
              <w:rPr>
                <w:rFonts w:hint="eastAsia"/>
              </w:rPr>
              <w:t>Наименование</w:t>
            </w:r>
            <w:r w:rsidRPr="00824B99">
              <w:t xml:space="preserve"> </w:t>
            </w:r>
            <w:r w:rsidRPr="00824B99">
              <w:rPr>
                <w:rFonts w:hint="eastAsia"/>
              </w:rPr>
              <w:t>показателя</w:t>
            </w:r>
          </w:p>
        </w:tc>
      </w:tr>
      <w:tr w:rsidR="00C67BE7" w:rsidRPr="00824B99" w:rsidTr="008D47CE">
        <w:tc>
          <w:tcPr>
            <w:tcW w:w="671" w:type="dxa"/>
          </w:tcPr>
          <w:p w:rsidR="00C67BE7" w:rsidRPr="00824B99" w:rsidRDefault="00C67BE7" w:rsidP="008D47CE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315" w:type="dxa"/>
          </w:tcPr>
          <w:p w:rsidR="00C67BE7" w:rsidRPr="00824B99" w:rsidRDefault="00C67BE7" w:rsidP="008D47CE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500" w:type="dxa"/>
          </w:tcPr>
          <w:p w:rsidR="00C67BE7" w:rsidRPr="00824B99" w:rsidRDefault="00C67BE7" w:rsidP="008D47CE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593" w:type="dxa"/>
          </w:tcPr>
          <w:p w:rsidR="00C67BE7" w:rsidRPr="00824B99" w:rsidRDefault="00C67BE7" w:rsidP="008D47CE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287" w:type="dxa"/>
          </w:tcPr>
          <w:p w:rsidR="00C67BE7" w:rsidRPr="00824B99" w:rsidRDefault="00C67BE7" w:rsidP="008D47CE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2127" w:type="dxa"/>
          </w:tcPr>
          <w:p w:rsidR="00C67BE7" w:rsidRPr="00824B99" w:rsidRDefault="00C67BE7" w:rsidP="008D47CE">
            <w:pPr>
              <w:jc w:val="center"/>
              <w:rPr>
                <w:b/>
              </w:rPr>
            </w:pPr>
            <w:r>
              <w:t>6</w:t>
            </w:r>
          </w:p>
        </w:tc>
      </w:tr>
      <w:tr w:rsidR="00C67BE7" w:rsidRPr="00824B99" w:rsidTr="008D47CE">
        <w:tc>
          <w:tcPr>
            <w:tcW w:w="671" w:type="dxa"/>
          </w:tcPr>
          <w:p w:rsidR="00C67BE7" w:rsidRPr="00824B99" w:rsidRDefault="00C67BE7" w:rsidP="008D47CE">
            <w:pPr>
              <w:jc w:val="both"/>
              <w:rPr>
                <w:b/>
              </w:rPr>
            </w:pPr>
            <w:r>
              <w:t>1</w:t>
            </w:r>
          </w:p>
        </w:tc>
        <w:tc>
          <w:tcPr>
            <w:tcW w:w="2315" w:type="dxa"/>
          </w:tcPr>
          <w:p w:rsidR="00C67BE7" w:rsidRPr="00824B99" w:rsidRDefault="00C67BE7" w:rsidP="008D47CE">
            <w:pPr>
              <w:jc w:val="both"/>
              <w:rPr>
                <w:b/>
              </w:rPr>
            </w:pPr>
            <w:r w:rsidRPr="00824B99">
              <w:rPr>
                <w:rFonts w:hint="eastAsia"/>
              </w:rPr>
              <w:t>Автодорога</w:t>
            </w:r>
            <w:r w:rsidRPr="00824B99">
              <w:t xml:space="preserve"> </w:t>
            </w:r>
            <w:r w:rsidRPr="00824B99">
              <w:rPr>
                <w:rFonts w:hint="eastAsia"/>
              </w:rPr>
              <w:t>по</w:t>
            </w:r>
            <w:r w:rsidRPr="00824B99">
              <w:t xml:space="preserve"> </w:t>
            </w:r>
            <w:proofErr w:type="spellStart"/>
            <w:r w:rsidRPr="00824B99">
              <w:rPr>
                <w:rFonts w:hint="eastAsia"/>
              </w:rPr>
              <w:t>ул</w:t>
            </w:r>
            <w:r w:rsidRPr="00824B99">
              <w:t>.</w:t>
            </w:r>
            <w:r w:rsidRPr="00824B99">
              <w:rPr>
                <w:rFonts w:hint="eastAsia"/>
              </w:rPr>
              <w:t>Набережная</w:t>
            </w:r>
            <w:proofErr w:type="spellEnd"/>
            <w:r w:rsidRPr="00824B99">
              <w:t xml:space="preserve"> (</w:t>
            </w:r>
            <w:r w:rsidRPr="00824B99">
              <w:rPr>
                <w:rFonts w:hint="eastAsia"/>
              </w:rPr>
              <w:t>участок</w:t>
            </w:r>
            <w:r w:rsidRPr="00824B99">
              <w:t xml:space="preserve"> </w:t>
            </w:r>
            <w:r w:rsidRPr="00824B99">
              <w:rPr>
                <w:rFonts w:hint="eastAsia"/>
              </w:rPr>
              <w:t>от</w:t>
            </w:r>
            <w:r w:rsidRPr="00824B99">
              <w:t xml:space="preserve"> </w:t>
            </w:r>
            <w:proofErr w:type="spellStart"/>
            <w:r w:rsidRPr="00824B99">
              <w:rPr>
                <w:rFonts w:hint="eastAsia"/>
              </w:rPr>
              <w:t>ул</w:t>
            </w:r>
            <w:r w:rsidRPr="00824B99">
              <w:t>.</w:t>
            </w:r>
            <w:r w:rsidRPr="00824B99">
              <w:rPr>
                <w:rFonts w:hint="eastAsia"/>
              </w:rPr>
              <w:t>Романа</w:t>
            </w:r>
            <w:proofErr w:type="spellEnd"/>
            <w:r w:rsidRPr="00824B99">
              <w:t xml:space="preserve"> </w:t>
            </w:r>
            <w:proofErr w:type="spellStart"/>
            <w:r w:rsidRPr="00824B99">
              <w:rPr>
                <w:rFonts w:hint="eastAsia"/>
              </w:rPr>
              <w:t>Кузоваткина</w:t>
            </w:r>
            <w:proofErr w:type="spellEnd"/>
            <w:r w:rsidRPr="00824B99">
              <w:t xml:space="preserve"> </w:t>
            </w:r>
            <w:r w:rsidRPr="00824B99">
              <w:rPr>
                <w:rFonts w:hint="eastAsia"/>
              </w:rPr>
              <w:t>до</w:t>
            </w:r>
            <w:r w:rsidRPr="00824B99">
              <w:t xml:space="preserve"> </w:t>
            </w:r>
            <w:proofErr w:type="spellStart"/>
            <w:r w:rsidRPr="00824B99">
              <w:rPr>
                <w:rFonts w:hint="eastAsia"/>
              </w:rPr>
              <w:t>ул</w:t>
            </w:r>
            <w:r w:rsidRPr="00824B99">
              <w:t>.</w:t>
            </w:r>
            <w:r w:rsidRPr="00824B99">
              <w:rPr>
                <w:rFonts w:hint="eastAsia"/>
              </w:rPr>
              <w:t>Нефтяников</w:t>
            </w:r>
            <w:proofErr w:type="spellEnd"/>
            <w:r w:rsidRPr="00824B99">
              <w:t>)</w:t>
            </w:r>
          </w:p>
        </w:tc>
        <w:tc>
          <w:tcPr>
            <w:tcW w:w="1500" w:type="dxa"/>
          </w:tcPr>
          <w:p w:rsidR="00C67BE7" w:rsidRPr="00824B99" w:rsidRDefault="00C67BE7" w:rsidP="008D47CE">
            <w:pPr>
              <w:jc w:val="both"/>
              <w:rPr>
                <w:b/>
              </w:rPr>
            </w:pPr>
            <w:r w:rsidRPr="00824B99">
              <w:t>0,967</w:t>
            </w:r>
          </w:p>
        </w:tc>
        <w:tc>
          <w:tcPr>
            <w:tcW w:w="1593" w:type="dxa"/>
          </w:tcPr>
          <w:p w:rsidR="00C67BE7" w:rsidRPr="00824B99" w:rsidRDefault="00C67BE7" w:rsidP="008D47CE">
            <w:pPr>
              <w:jc w:val="both"/>
              <w:rPr>
                <w:b/>
              </w:rPr>
            </w:pPr>
            <w:r w:rsidRPr="00824B99">
              <w:t>2024 (</w:t>
            </w:r>
            <w:r w:rsidRPr="00824B99">
              <w:rPr>
                <w:rFonts w:hint="eastAsia"/>
              </w:rPr>
              <w:t>СМР</w:t>
            </w:r>
            <w:r w:rsidRPr="00824B99">
              <w:t>)</w:t>
            </w:r>
          </w:p>
        </w:tc>
        <w:tc>
          <w:tcPr>
            <w:tcW w:w="1287" w:type="dxa"/>
          </w:tcPr>
          <w:p w:rsidR="00C67BE7" w:rsidRPr="00824B99" w:rsidRDefault="00C67BE7" w:rsidP="008D47CE">
            <w:pPr>
              <w:jc w:val="both"/>
              <w:rPr>
                <w:b/>
              </w:rPr>
            </w:pPr>
            <w:r w:rsidRPr="00824B99">
              <w:rPr>
                <w:rFonts w:hint="eastAsia"/>
              </w:rPr>
              <w:t>Прямые</w:t>
            </w:r>
            <w:r w:rsidRPr="00824B99">
              <w:t xml:space="preserve"> </w:t>
            </w:r>
            <w:r w:rsidRPr="00824B99">
              <w:rPr>
                <w:rFonts w:hint="eastAsia"/>
              </w:rPr>
              <w:t>инвестиции</w:t>
            </w:r>
          </w:p>
          <w:p w:rsidR="00C67BE7" w:rsidRPr="00824B99" w:rsidRDefault="00C67BE7" w:rsidP="008D47CE">
            <w:pPr>
              <w:jc w:val="both"/>
              <w:rPr>
                <w:b/>
              </w:rPr>
            </w:pPr>
            <w:r w:rsidRPr="00824B99">
              <w:t>(</w:t>
            </w:r>
            <w:r w:rsidRPr="00824B99">
              <w:rPr>
                <w:rFonts w:hint="eastAsia"/>
              </w:rPr>
              <w:t>местный</w:t>
            </w:r>
            <w:r w:rsidRPr="00824B99">
              <w:t xml:space="preserve"> </w:t>
            </w:r>
            <w:r w:rsidRPr="00824B99">
              <w:rPr>
                <w:rFonts w:hint="eastAsia"/>
              </w:rPr>
              <w:t>бюджет</w:t>
            </w:r>
            <w:r w:rsidRPr="00824B99">
              <w:t>)</w:t>
            </w:r>
          </w:p>
        </w:tc>
        <w:tc>
          <w:tcPr>
            <w:tcW w:w="2127" w:type="dxa"/>
          </w:tcPr>
          <w:p w:rsidR="00C67BE7" w:rsidRPr="00824B99" w:rsidRDefault="00C67BE7" w:rsidP="008D47CE">
            <w:pPr>
              <w:jc w:val="both"/>
              <w:rPr>
                <w:b/>
              </w:rPr>
            </w:pPr>
            <w:r w:rsidRPr="00824B99">
              <w:rPr>
                <w:rFonts w:hint="eastAsia"/>
              </w:rPr>
              <w:t>Прирост</w:t>
            </w:r>
            <w:r w:rsidRPr="00824B99">
              <w:t xml:space="preserve"> </w:t>
            </w:r>
            <w:r w:rsidR="005D13E4">
              <w:rPr>
                <w:rFonts w:hint="eastAsia"/>
              </w:rPr>
              <w:t>протяж</w:t>
            </w:r>
            <w:r w:rsidR="005D13E4">
              <w:t>ё</w:t>
            </w:r>
            <w:r w:rsidRPr="00824B99">
              <w:rPr>
                <w:rFonts w:hint="eastAsia"/>
              </w:rPr>
              <w:t>нности</w:t>
            </w:r>
            <w:r w:rsidRPr="00824B99">
              <w:t xml:space="preserve"> </w:t>
            </w:r>
            <w:r w:rsidRPr="00824B99">
              <w:rPr>
                <w:rFonts w:hint="eastAsia"/>
              </w:rPr>
              <w:t>сети</w:t>
            </w:r>
            <w:r w:rsidRPr="00824B99">
              <w:t xml:space="preserve"> </w:t>
            </w:r>
            <w:r w:rsidRPr="00824B99">
              <w:rPr>
                <w:rFonts w:hint="eastAsia"/>
              </w:rPr>
              <w:t>автомобильных</w:t>
            </w:r>
            <w:r w:rsidRPr="00824B99">
              <w:t xml:space="preserve"> </w:t>
            </w:r>
            <w:r w:rsidRPr="00824B99">
              <w:rPr>
                <w:rFonts w:hint="eastAsia"/>
              </w:rPr>
              <w:t>дорог</w:t>
            </w:r>
            <w:r w:rsidRPr="00824B99">
              <w:t xml:space="preserve"> </w:t>
            </w:r>
            <w:r w:rsidRPr="00824B99">
              <w:rPr>
                <w:rFonts w:hint="eastAsia"/>
              </w:rPr>
              <w:t>общего</w:t>
            </w:r>
            <w:r w:rsidRPr="00824B99">
              <w:t xml:space="preserve"> </w:t>
            </w:r>
            <w:r w:rsidRPr="00824B99">
              <w:rPr>
                <w:rFonts w:hint="eastAsia"/>
              </w:rPr>
              <w:t>пользования</w:t>
            </w:r>
            <w:r w:rsidRPr="00824B99">
              <w:t xml:space="preserve"> </w:t>
            </w:r>
            <w:r w:rsidRPr="00824B99">
              <w:rPr>
                <w:rFonts w:hint="eastAsia"/>
              </w:rPr>
              <w:t>местного</w:t>
            </w:r>
            <w:r w:rsidRPr="00824B99">
              <w:t xml:space="preserve"> </w:t>
            </w:r>
            <w:r w:rsidRPr="00824B99">
              <w:rPr>
                <w:rFonts w:hint="eastAsia"/>
              </w:rPr>
              <w:t>значения</w:t>
            </w:r>
            <w:r w:rsidRPr="00824B99">
              <w:t xml:space="preserve"> </w:t>
            </w:r>
            <w:r w:rsidRPr="00824B99">
              <w:rPr>
                <w:rFonts w:hint="eastAsia"/>
              </w:rPr>
              <w:t>в</w:t>
            </w:r>
            <w:r w:rsidRPr="00824B99">
              <w:t xml:space="preserve"> </w:t>
            </w:r>
            <w:r w:rsidRPr="00824B99">
              <w:rPr>
                <w:rFonts w:hint="eastAsia"/>
              </w:rPr>
              <w:t>результате</w:t>
            </w:r>
            <w:r w:rsidRPr="00824B99">
              <w:t xml:space="preserve"> </w:t>
            </w:r>
            <w:r w:rsidRPr="00824B99">
              <w:rPr>
                <w:rFonts w:hint="eastAsia"/>
              </w:rPr>
              <w:t>строительства</w:t>
            </w:r>
            <w:r w:rsidRPr="00824B99">
              <w:t xml:space="preserve"> </w:t>
            </w:r>
            <w:r w:rsidRPr="00824B99">
              <w:rPr>
                <w:rFonts w:hint="eastAsia"/>
              </w:rPr>
              <w:t>новых</w:t>
            </w:r>
            <w:r w:rsidRPr="00824B99">
              <w:t xml:space="preserve"> </w:t>
            </w:r>
            <w:r w:rsidRPr="00824B99">
              <w:rPr>
                <w:rFonts w:hint="eastAsia"/>
              </w:rPr>
              <w:t>автомобильных</w:t>
            </w:r>
            <w:r w:rsidRPr="00824B99">
              <w:t xml:space="preserve"> </w:t>
            </w:r>
            <w:r w:rsidRPr="00824B99">
              <w:rPr>
                <w:rFonts w:hint="eastAsia"/>
              </w:rPr>
              <w:t>дорог</w:t>
            </w:r>
            <w:r w:rsidRPr="00824B99">
              <w:t xml:space="preserve">, </w:t>
            </w:r>
            <w:r w:rsidRPr="00824B99">
              <w:rPr>
                <w:rFonts w:hint="eastAsia"/>
              </w:rPr>
              <w:t>км</w:t>
            </w:r>
          </w:p>
        </w:tc>
      </w:tr>
    </w:tbl>
    <w:p w:rsidR="00920631" w:rsidRDefault="00920631" w:rsidP="00B92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824" w:rsidRPr="00D33EB6" w:rsidRDefault="004D5824" w:rsidP="00B92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EB6">
        <w:rPr>
          <w:rFonts w:ascii="Times New Roman" w:hAnsi="Times New Roman" w:cs="Times New Roman"/>
          <w:sz w:val="28"/>
          <w:szCs w:val="28"/>
        </w:rPr>
        <w:t xml:space="preserve">3.3.1.3. </w:t>
      </w:r>
      <w:r w:rsidR="00EC13C4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D33EB6">
        <w:rPr>
          <w:rFonts w:ascii="Times New Roman" w:hAnsi="Times New Roman" w:cs="Times New Roman"/>
          <w:sz w:val="28"/>
          <w:szCs w:val="28"/>
        </w:rPr>
        <w:t>к</w:t>
      </w:r>
      <w:r w:rsidR="00C67BE7" w:rsidRPr="00D33EB6">
        <w:rPr>
          <w:rFonts w:ascii="Times New Roman" w:hAnsi="Times New Roman" w:cs="Times New Roman"/>
          <w:sz w:val="28"/>
          <w:szCs w:val="28"/>
        </w:rPr>
        <w:t>омплекс</w:t>
      </w:r>
      <w:r w:rsidR="00EC13C4">
        <w:rPr>
          <w:rFonts w:ascii="Times New Roman" w:hAnsi="Times New Roman" w:cs="Times New Roman"/>
          <w:sz w:val="28"/>
          <w:szCs w:val="28"/>
        </w:rPr>
        <w:t>ного процессного мероприятия</w:t>
      </w:r>
      <w:r w:rsidR="00C67BE7" w:rsidRPr="00D33EB6">
        <w:rPr>
          <w:rFonts w:ascii="Times New Roman" w:hAnsi="Times New Roman" w:cs="Times New Roman"/>
          <w:sz w:val="28"/>
          <w:szCs w:val="28"/>
        </w:rPr>
        <w:t xml:space="preserve"> «Обеспечение функционирования сети автомобильных дорог общего пользования местного значения» </w:t>
      </w:r>
      <w:r w:rsidRPr="00D33EB6">
        <w:rPr>
          <w:rFonts w:ascii="Times New Roman" w:hAnsi="Times New Roman" w:cs="Times New Roman"/>
          <w:sz w:val="28"/>
          <w:szCs w:val="28"/>
        </w:rPr>
        <w:t xml:space="preserve">по ответственному исполнителю </w:t>
      </w:r>
      <w:r w:rsidR="00920631">
        <w:rPr>
          <w:rFonts w:ascii="Times New Roman" w:hAnsi="Times New Roman" w:cs="Times New Roman"/>
          <w:sz w:val="28"/>
          <w:szCs w:val="28"/>
        </w:rPr>
        <w:t xml:space="preserve">- </w:t>
      </w:r>
      <w:r w:rsidR="00D0456D" w:rsidRPr="00D33EB6">
        <w:rPr>
          <w:rFonts w:ascii="Times New Roman" w:hAnsi="Times New Roman" w:cs="Times New Roman"/>
          <w:sz w:val="28"/>
          <w:szCs w:val="28"/>
        </w:rPr>
        <w:t xml:space="preserve">ДЖКХ </w:t>
      </w:r>
      <w:r w:rsidRPr="00D33EB6">
        <w:rPr>
          <w:rFonts w:ascii="Times New Roman" w:hAnsi="Times New Roman" w:cs="Times New Roman"/>
          <w:sz w:val="28"/>
          <w:szCs w:val="28"/>
        </w:rPr>
        <w:t>планируется общий объём финансирования за счёт средств местного бюджета в сумме 2 165 555,700 тыс. рублей, в том числе</w:t>
      </w:r>
      <w:r w:rsidR="009E66C9" w:rsidRPr="00D33EB6">
        <w:rPr>
          <w:rFonts w:ascii="Times New Roman" w:hAnsi="Times New Roman" w:cs="Times New Roman"/>
          <w:sz w:val="28"/>
          <w:szCs w:val="28"/>
        </w:rPr>
        <w:t xml:space="preserve"> в</w:t>
      </w:r>
      <w:r w:rsidRPr="00D33EB6">
        <w:rPr>
          <w:rFonts w:ascii="Times New Roman" w:hAnsi="Times New Roman" w:cs="Times New Roman"/>
          <w:sz w:val="28"/>
          <w:szCs w:val="28"/>
        </w:rPr>
        <w:t>:</w:t>
      </w:r>
    </w:p>
    <w:p w:rsidR="004D5824" w:rsidRPr="00D33EB6" w:rsidRDefault="004D5824" w:rsidP="004D5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EB6">
        <w:rPr>
          <w:rFonts w:ascii="Times New Roman" w:eastAsia="Times New Roman" w:hAnsi="Times New Roman" w:cs="Times New Roman"/>
          <w:sz w:val="28"/>
          <w:szCs w:val="28"/>
          <w:lang w:eastAsia="ru-RU"/>
        </w:rPr>
        <w:t>- 2024 году – 309 365,100 тыс. рублей;</w:t>
      </w:r>
    </w:p>
    <w:p w:rsidR="004D5824" w:rsidRPr="00D33EB6" w:rsidRDefault="004D5824" w:rsidP="004D5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EB6">
        <w:rPr>
          <w:rFonts w:ascii="Times New Roman" w:eastAsia="Times New Roman" w:hAnsi="Times New Roman" w:cs="Times New Roman"/>
          <w:sz w:val="28"/>
          <w:szCs w:val="28"/>
          <w:lang w:eastAsia="ru-RU"/>
        </w:rPr>
        <w:t>- 2025 году – 309 365,100 тыс. рублей;</w:t>
      </w:r>
    </w:p>
    <w:p w:rsidR="004D5824" w:rsidRPr="00D33EB6" w:rsidRDefault="004D5824" w:rsidP="004D5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EB6">
        <w:rPr>
          <w:rFonts w:ascii="Times New Roman" w:eastAsia="Times New Roman" w:hAnsi="Times New Roman" w:cs="Times New Roman"/>
          <w:sz w:val="28"/>
          <w:szCs w:val="28"/>
          <w:lang w:eastAsia="ru-RU"/>
        </w:rPr>
        <w:t>- 2026 году – 309 365,100 тыс. рублей;</w:t>
      </w:r>
    </w:p>
    <w:p w:rsidR="004D5824" w:rsidRPr="00D33EB6" w:rsidRDefault="004D5824" w:rsidP="004D5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EB6">
        <w:rPr>
          <w:rFonts w:ascii="Times New Roman" w:eastAsia="Times New Roman" w:hAnsi="Times New Roman" w:cs="Times New Roman"/>
          <w:sz w:val="28"/>
          <w:szCs w:val="28"/>
          <w:lang w:eastAsia="ru-RU"/>
        </w:rPr>
        <w:t>- 2027-2030 годах – 1 237 460,400 тыс. рублей.</w:t>
      </w:r>
    </w:p>
    <w:p w:rsidR="00C67BE7" w:rsidRPr="00D33EB6" w:rsidRDefault="00920631" w:rsidP="00C67BE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записке ДЖКХ </w:t>
      </w:r>
      <w:r w:rsidR="00946FA7">
        <w:rPr>
          <w:rFonts w:ascii="Times New Roman" w:hAnsi="Times New Roman" w:cs="Times New Roman"/>
          <w:sz w:val="28"/>
          <w:szCs w:val="28"/>
        </w:rPr>
        <w:t>в</w:t>
      </w:r>
      <w:r w:rsidR="002C52B0" w:rsidRPr="00D33EB6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946FA7">
        <w:rPr>
          <w:rFonts w:ascii="Times New Roman" w:hAnsi="Times New Roman" w:cs="Times New Roman"/>
          <w:sz w:val="28"/>
          <w:szCs w:val="28"/>
        </w:rPr>
        <w:t>у</w:t>
      </w:r>
      <w:r w:rsidR="002C52B0" w:rsidRPr="00D33EB6">
        <w:rPr>
          <w:rFonts w:ascii="Times New Roman" w:hAnsi="Times New Roman" w:cs="Times New Roman"/>
          <w:sz w:val="28"/>
          <w:szCs w:val="28"/>
        </w:rPr>
        <w:t xml:space="preserve"> </w:t>
      </w:r>
      <w:r w:rsidR="00946FA7">
        <w:rPr>
          <w:rFonts w:ascii="Times New Roman" w:hAnsi="Times New Roman" w:cs="Times New Roman"/>
          <w:sz w:val="28"/>
          <w:szCs w:val="28"/>
        </w:rPr>
        <w:t>планируется</w:t>
      </w:r>
      <w:r w:rsidR="00C67BE7" w:rsidRPr="00D33EB6">
        <w:rPr>
          <w:rFonts w:ascii="Times New Roman" w:hAnsi="Times New Roman" w:cs="Times New Roman"/>
          <w:sz w:val="28"/>
          <w:szCs w:val="28"/>
        </w:rPr>
        <w:t>:</w:t>
      </w:r>
    </w:p>
    <w:p w:rsidR="004B16DF" w:rsidRDefault="00120951" w:rsidP="00857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5E">
        <w:rPr>
          <w:rFonts w:ascii="Times New Roman" w:hAnsi="Times New Roman" w:cs="Times New Roman"/>
          <w:sz w:val="28"/>
          <w:szCs w:val="28"/>
        </w:rPr>
        <w:t xml:space="preserve">1) </w:t>
      </w:r>
      <w:r w:rsidR="004829C4">
        <w:rPr>
          <w:rFonts w:ascii="Times New Roman" w:hAnsi="Times New Roman" w:cs="Times New Roman"/>
          <w:i/>
          <w:sz w:val="28"/>
          <w:szCs w:val="28"/>
        </w:rPr>
        <w:t>с</w:t>
      </w:r>
      <w:r w:rsidR="00C67BE7" w:rsidRPr="00D44C5E">
        <w:rPr>
          <w:rFonts w:ascii="Times New Roman" w:hAnsi="Times New Roman" w:cs="Times New Roman"/>
          <w:i/>
          <w:sz w:val="28"/>
          <w:szCs w:val="28"/>
        </w:rPr>
        <w:t>одержание автомобильных дорог общего пользования местного значения</w:t>
      </w:r>
      <w:r w:rsidR="00C67BE7" w:rsidRPr="00D44C5E">
        <w:rPr>
          <w:rFonts w:ascii="Times New Roman" w:hAnsi="Times New Roman" w:cs="Times New Roman"/>
          <w:sz w:val="28"/>
          <w:szCs w:val="28"/>
        </w:rPr>
        <w:t xml:space="preserve"> </w:t>
      </w:r>
      <w:r w:rsidR="00CF403D">
        <w:rPr>
          <w:rFonts w:ascii="Times New Roman" w:hAnsi="Times New Roman" w:cs="Times New Roman"/>
          <w:sz w:val="28"/>
          <w:szCs w:val="28"/>
        </w:rPr>
        <w:t>на сумму</w:t>
      </w:r>
      <w:r w:rsidR="002C52B0" w:rsidRPr="00D44C5E">
        <w:rPr>
          <w:rFonts w:ascii="Times New Roman" w:hAnsi="Times New Roman" w:cs="Times New Roman"/>
          <w:sz w:val="28"/>
          <w:szCs w:val="28"/>
        </w:rPr>
        <w:t xml:space="preserve"> </w:t>
      </w:r>
      <w:r w:rsidR="00C67BE7" w:rsidRPr="00D44C5E">
        <w:rPr>
          <w:rFonts w:ascii="Times New Roman" w:hAnsi="Times New Roman" w:cs="Times New Roman"/>
          <w:sz w:val="28"/>
          <w:szCs w:val="28"/>
        </w:rPr>
        <w:t>295 054,700 тыс. ру</w:t>
      </w:r>
      <w:r w:rsidR="00CF403D">
        <w:rPr>
          <w:rFonts w:ascii="Times New Roman" w:hAnsi="Times New Roman" w:cs="Times New Roman"/>
          <w:sz w:val="28"/>
          <w:szCs w:val="28"/>
        </w:rPr>
        <w:t>блей.</w:t>
      </w:r>
      <w:r w:rsidR="00ED4F48" w:rsidRPr="00D4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A6B" w:rsidRPr="00D44C5E" w:rsidRDefault="00CF403D" w:rsidP="00857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722A6B" w:rsidRPr="00D44C5E">
        <w:rPr>
          <w:rFonts w:ascii="Times New Roman" w:hAnsi="Times New Roman" w:cs="Times New Roman"/>
          <w:sz w:val="28"/>
          <w:szCs w:val="28"/>
        </w:rPr>
        <w:t>расчё</w:t>
      </w:r>
      <w:r w:rsidR="00C67BE7" w:rsidRPr="00D44C5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67BE7" w:rsidRPr="00D44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плановых затрат на содержание автомобильных дорог применён норматив </w:t>
      </w:r>
      <w:r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финансовых затрат </w:t>
      </w:r>
      <w:r w:rsidRPr="00D44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содержание автомобильных дорог общего пользования местного значения города Нефтеюганска на 1 км (в ценах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5 081,279 тыс. рублей</w:t>
      </w:r>
      <w:r w:rsidRPr="00D44C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установленный </w:t>
      </w:r>
      <w:r w:rsidR="00722A6B" w:rsidRPr="00D44C5E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0C24C1">
        <w:rPr>
          <w:rFonts w:ascii="Times New Roman" w:eastAsia="Calibri" w:hAnsi="Times New Roman" w:cs="Times New Roman"/>
          <w:sz w:val="28"/>
          <w:szCs w:val="28"/>
        </w:rPr>
        <w:t xml:space="preserve">от 10.10.2022 </w:t>
      </w:r>
      <w:r w:rsidR="00722A6B" w:rsidRPr="00D44C5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152-нп</w:t>
      </w:r>
      <w:r w:rsidR="0085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9A4"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нормативов финансовых затрат на капитальный ремонт, ремонт и содержание автомобильных дорог общего пользования местного значения города </w:t>
      </w:r>
      <w:r w:rsidR="008579A4"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Нефтеюганска и Правил </w:t>
      </w:r>
      <w:r w:rsidR="008579A4" w:rsidRPr="00DD7967">
        <w:rPr>
          <w:rFonts w:ascii="Times New Roman" w:eastAsia="Calibri" w:hAnsi="Times New Roman" w:cs="Times New Roman"/>
          <w:sz w:val="28"/>
          <w:szCs w:val="28"/>
        </w:rPr>
        <w:t xml:space="preserve">расчёта размера ассигнований бюджета города Нефтеюганска на капитальный ремонт, ремонт и содержание автомобильных дорог общего пользования местного значения города Нефтеюганска» (далее – Постановление </w:t>
      </w:r>
      <w:r w:rsidR="008579A4" w:rsidRPr="00DD796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152-нп)</w:t>
      </w:r>
      <w:r w:rsidR="00B66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A6B" w:rsidRDefault="004B071D" w:rsidP="00425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Расчёт составлен исходя из </w:t>
      </w:r>
      <w:r w:rsidR="004258C9" w:rsidRPr="00D44C5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ротяжённости</w:t>
      </w:r>
      <w:r w:rsidR="00722A6B" w:rsidRPr="00D44C5E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A6B" w:rsidRPr="003764A3">
        <w:rPr>
          <w:rFonts w:ascii="Times New Roman" w:hAnsi="Times New Roman" w:cs="Times New Roman"/>
          <w:sz w:val="28"/>
          <w:szCs w:val="28"/>
          <w:u w:val="single"/>
        </w:rPr>
        <w:t>58,067 км</w:t>
      </w:r>
      <w:r>
        <w:rPr>
          <w:rFonts w:ascii="Times New Roman" w:hAnsi="Times New Roman" w:cs="Times New Roman"/>
          <w:sz w:val="28"/>
          <w:szCs w:val="28"/>
        </w:rPr>
        <w:t xml:space="preserve"> (58,067*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5 081,279 тыс. рублей)</w:t>
      </w:r>
      <w:r w:rsidR="00722A6B" w:rsidRPr="00D44C5E">
        <w:rPr>
          <w:rFonts w:ascii="Times New Roman" w:hAnsi="Times New Roman" w:cs="Times New Roman"/>
          <w:sz w:val="28"/>
          <w:szCs w:val="28"/>
        </w:rPr>
        <w:t>.</w:t>
      </w:r>
    </w:p>
    <w:p w:rsidR="008E2CA5" w:rsidRPr="003D6912" w:rsidRDefault="008E2CA5" w:rsidP="008E2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91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города Нефтеюганска от 29.06.2020 № 1003-п «Об утверждении перечня автомобильных дорог общего пользования местного значения города Нефтеюганска» (далее – Постановление № 1003-п) протяжённость автомобильных дорог общего пользования местного значения города Нефтеюганска составляет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3D691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E2CA5" w:rsidRPr="003D6912" w:rsidRDefault="008E2CA5" w:rsidP="008E2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912">
        <w:rPr>
          <w:rFonts w:ascii="Times New Roman" w:eastAsia="Calibri" w:hAnsi="Times New Roman" w:cs="Times New Roman"/>
          <w:sz w:val="28"/>
          <w:szCs w:val="28"/>
        </w:rPr>
        <w:t>- правоустанавливающим документам 59,</w:t>
      </w:r>
      <w:r>
        <w:rPr>
          <w:rFonts w:ascii="Times New Roman" w:eastAsia="Calibri" w:hAnsi="Times New Roman" w:cs="Times New Roman"/>
          <w:sz w:val="28"/>
          <w:szCs w:val="28"/>
        </w:rPr>
        <w:t>8696</w:t>
      </w:r>
      <w:r w:rsidRPr="003D6912">
        <w:rPr>
          <w:rFonts w:ascii="Times New Roman" w:eastAsia="Calibri" w:hAnsi="Times New Roman" w:cs="Times New Roman"/>
          <w:sz w:val="28"/>
          <w:szCs w:val="28"/>
        </w:rPr>
        <w:t xml:space="preserve"> км;</w:t>
      </w:r>
    </w:p>
    <w:p w:rsidR="008E2CA5" w:rsidRPr="003D6912" w:rsidRDefault="008E2CA5" w:rsidP="008E2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912">
        <w:rPr>
          <w:rFonts w:ascii="Times New Roman" w:eastAsia="Calibri" w:hAnsi="Times New Roman" w:cs="Times New Roman"/>
          <w:sz w:val="28"/>
          <w:szCs w:val="28"/>
        </w:rPr>
        <w:t>- техническим паспортам 54,</w:t>
      </w:r>
      <w:r>
        <w:rPr>
          <w:rFonts w:ascii="Times New Roman" w:eastAsia="Calibri" w:hAnsi="Times New Roman" w:cs="Times New Roman"/>
          <w:sz w:val="28"/>
          <w:szCs w:val="28"/>
        </w:rPr>
        <w:t>969</w:t>
      </w:r>
      <w:r w:rsidRPr="003D6912">
        <w:rPr>
          <w:rFonts w:ascii="Times New Roman" w:eastAsia="Calibri" w:hAnsi="Times New Roman" w:cs="Times New Roman"/>
          <w:sz w:val="28"/>
          <w:szCs w:val="28"/>
        </w:rPr>
        <w:t xml:space="preserve"> км.</w:t>
      </w:r>
    </w:p>
    <w:p w:rsidR="00722A6B" w:rsidRPr="00D44C5E" w:rsidRDefault="00722A6B" w:rsidP="00722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C5E">
        <w:rPr>
          <w:rFonts w:ascii="Times New Roman" w:eastAsia="Calibri" w:hAnsi="Times New Roman" w:cs="Times New Roman"/>
          <w:sz w:val="28"/>
          <w:szCs w:val="28"/>
        </w:rPr>
        <w:t>ДЖКХ произведён расчёт протяжённости автомобильных дорог частично исходя из данных, установленных правоустанавливающими документами, частично согласно данным технических паспортов (приложение к заключению).</w:t>
      </w:r>
    </w:p>
    <w:p w:rsidR="00722A6B" w:rsidRDefault="004B16DF" w:rsidP="00722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соответствия протяжённости </w:t>
      </w:r>
      <w:r w:rsidR="00041AAC">
        <w:rPr>
          <w:rFonts w:ascii="Times New Roman" w:eastAsia="Calibri" w:hAnsi="Times New Roman" w:cs="Times New Roman"/>
          <w:sz w:val="28"/>
          <w:szCs w:val="28"/>
        </w:rPr>
        <w:t xml:space="preserve">автомобильных дорог, </w:t>
      </w:r>
      <w:r w:rsidR="005C5755">
        <w:rPr>
          <w:rFonts w:ascii="Times New Roman" w:eastAsia="Calibri" w:hAnsi="Times New Roman" w:cs="Times New Roman"/>
          <w:sz w:val="28"/>
          <w:szCs w:val="28"/>
        </w:rPr>
        <w:t>утверждённой Постановлением № 1003-п и учитывае</w:t>
      </w:r>
      <w:r w:rsidR="00041AAC">
        <w:rPr>
          <w:rFonts w:ascii="Times New Roman" w:eastAsia="Calibri" w:hAnsi="Times New Roman" w:cs="Times New Roman"/>
          <w:sz w:val="28"/>
          <w:szCs w:val="28"/>
        </w:rPr>
        <w:t>мой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плановом расчёте</w:t>
      </w:r>
      <w:r w:rsidR="00722A6B" w:rsidRPr="00D44C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рекомендуем </w:t>
      </w:r>
      <w:r w:rsidR="005C5755">
        <w:rPr>
          <w:rFonts w:ascii="Times New Roman" w:eastAsia="Calibri" w:hAnsi="Times New Roman" w:cs="Times New Roman"/>
          <w:sz w:val="28"/>
          <w:szCs w:val="28"/>
        </w:rPr>
        <w:t>примен</w:t>
      </w:r>
      <w:r w:rsidR="00041AAC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ть протяжённость автомобильных дорог</w:t>
      </w:r>
      <w:r w:rsidR="005C5755">
        <w:rPr>
          <w:rFonts w:ascii="Times New Roman" w:eastAsia="Calibri" w:hAnsi="Times New Roman" w:cs="Times New Roman"/>
          <w:sz w:val="28"/>
          <w:szCs w:val="28"/>
        </w:rPr>
        <w:t xml:space="preserve"> согласно правоустанавливающих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документ</w:t>
      </w:r>
      <w:r w:rsidR="005C5755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5755">
        <w:rPr>
          <w:rFonts w:ascii="Times New Roman" w:eastAsia="Calibri" w:hAnsi="Times New Roman" w:cs="Times New Roman"/>
          <w:sz w:val="28"/>
          <w:szCs w:val="28"/>
        </w:rPr>
        <w:t>либо</w:t>
      </w:r>
      <w:r w:rsidRPr="004B16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5755">
        <w:rPr>
          <w:rFonts w:ascii="Times New Roman" w:eastAsia="Calibri" w:hAnsi="Times New Roman" w:cs="Times New Roman"/>
          <w:sz w:val="28"/>
          <w:szCs w:val="28"/>
        </w:rPr>
        <w:t>технических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паспорт</w:t>
      </w:r>
      <w:r w:rsidR="005C5755">
        <w:rPr>
          <w:rFonts w:ascii="Times New Roman" w:eastAsia="Calibri" w:hAnsi="Times New Roman" w:cs="Times New Roman"/>
          <w:sz w:val="28"/>
          <w:szCs w:val="28"/>
        </w:rPr>
        <w:t>ов</w:t>
      </w:r>
      <w:r w:rsidR="00B667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566D" w:rsidRDefault="0075566D" w:rsidP="00755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</w:t>
      </w:r>
      <w:r w:rsidRPr="00484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статьёй 34 Федерального закона от 8 ноября 2007 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установлено, что формирование расходов местного бюджета на очередной финансовый год (очередной финансовый год и плановый период) на капитальный ремонт, ремонт и содержание автомобильных дорог местного значения осуществляется в соответствии </w:t>
      </w:r>
      <w:r w:rsidRPr="005A60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 правилами расчёта размера ассигнований местного бюджета</w:t>
      </w:r>
      <w:r w:rsidRPr="00484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указанные цели </w:t>
      </w:r>
      <w:r w:rsidRPr="0075566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на основании нормативов финансовых затрат</w:t>
      </w:r>
      <w:r w:rsidRPr="00484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капитальный ремонт, ремонт и </w:t>
      </w:r>
      <w:r w:rsidRPr="0075566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содержание автомобильных дорог местного значения</w:t>
      </w:r>
      <w:r w:rsidRPr="00484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учётом необходимости приведения транспортно-эксплуатационных характеристик автомобильных дорог местного значения в соответствие с требованиями технических регламентов. Постановлением </w:t>
      </w:r>
      <w:r w:rsidRPr="0048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152-нп определено, что </w:t>
      </w:r>
      <w:r w:rsidRPr="004840EB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нормативы денежных затрат применяются для определения размера ассигнований из бюджета города Нефтеюганска в</w:t>
      </w:r>
      <w:r w:rsidRPr="004840EB">
        <w:rPr>
          <w:rFonts w:ascii="Times New Roman" w:hAnsi="Times New Roman" w:cs="Times New Roman"/>
          <w:sz w:val="28"/>
          <w:szCs w:val="28"/>
        </w:rPr>
        <w:t xml:space="preserve"> соответствии с установленной технической категорией автомобильной дороги и </w:t>
      </w:r>
      <w:r w:rsidRPr="004840EB">
        <w:rPr>
          <w:rFonts w:ascii="Times New Roman" w:hAnsi="Times New Roman" w:cs="Times New Roman"/>
          <w:sz w:val="28"/>
          <w:szCs w:val="28"/>
          <w:u w:val="single"/>
        </w:rPr>
        <w:t>индекса-дефлятора</w:t>
      </w:r>
      <w:r w:rsidRPr="004840EB">
        <w:rPr>
          <w:rFonts w:ascii="Times New Roman" w:hAnsi="Times New Roman" w:cs="Times New Roman"/>
          <w:sz w:val="28"/>
          <w:szCs w:val="28"/>
        </w:rPr>
        <w:t xml:space="preserve"> на соответствующий год применительно к каждой автомобильной дороге.</w:t>
      </w:r>
    </w:p>
    <w:p w:rsidR="004B16DF" w:rsidRPr="00A568B4" w:rsidRDefault="004B16DF" w:rsidP="00755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указанного при расчёте плановых затрат не применён </w:t>
      </w:r>
      <w:r>
        <w:rPr>
          <w:rFonts w:ascii="Times New Roman" w:hAnsi="Times New Roman" w:cs="Times New Roman"/>
          <w:sz w:val="28"/>
          <w:szCs w:val="28"/>
          <w:u w:val="single"/>
        </w:rPr>
        <w:t>индекс-дефлятор.</w:t>
      </w:r>
    </w:p>
    <w:p w:rsidR="00856985" w:rsidRDefault="00B97F92" w:rsidP="00722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Счётной палатой </w:t>
      </w:r>
      <w:r w:rsidR="00DD38D5">
        <w:rPr>
          <w:rFonts w:ascii="Times New Roman" w:eastAsia="Calibri" w:hAnsi="Times New Roman" w:cs="Times New Roman"/>
          <w:sz w:val="28"/>
          <w:szCs w:val="28"/>
        </w:rPr>
        <w:t>прове</w:t>
      </w:r>
      <w:r w:rsidR="004B16DF">
        <w:rPr>
          <w:rFonts w:ascii="Times New Roman" w:eastAsia="Calibri" w:hAnsi="Times New Roman" w:cs="Times New Roman"/>
          <w:sz w:val="28"/>
          <w:szCs w:val="28"/>
        </w:rPr>
        <w:t>дена</w:t>
      </w:r>
      <w:r w:rsidR="00856985">
        <w:rPr>
          <w:rFonts w:ascii="Times New Roman" w:eastAsia="Calibri" w:hAnsi="Times New Roman" w:cs="Times New Roman"/>
          <w:sz w:val="28"/>
          <w:szCs w:val="28"/>
        </w:rPr>
        <w:t xml:space="preserve"> финансово-экономическая экспертиза нормативов финансовых затрат </w:t>
      </w:r>
      <w:r w:rsidR="00856985" w:rsidRPr="00DD7967">
        <w:rPr>
          <w:rFonts w:ascii="Times New Roman" w:eastAsia="Calibri" w:hAnsi="Times New Roman" w:cs="Times New Roman"/>
          <w:sz w:val="28"/>
          <w:szCs w:val="28"/>
        </w:rPr>
        <w:t xml:space="preserve">на капитальный ремонт, ремонт и содержание автомобильных дорог общего пользования местного значения </w:t>
      </w:r>
      <w:r w:rsidR="00856985" w:rsidRPr="00DD7967">
        <w:rPr>
          <w:rFonts w:ascii="Times New Roman" w:eastAsia="Calibri" w:hAnsi="Times New Roman" w:cs="Times New Roman"/>
          <w:sz w:val="28"/>
          <w:szCs w:val="28"/>
        </w:rPr>
        <w:lastRenderedPageBreak/>
        <w:t>города Нефтеюганска</w:t>
      </w:r>
      <w:r w:rsidR="00727F9A">
        <w:rPr>
          <w:rFonts w:ascii="Times New Roman" w:eastAsia="Calibri" w:hAnsi="Times New Roman" w:cs="Times New Roman"/>
          <w:sz w:val="28"/>
          <w:szCs w:val="28"/>
        </w:rPr>
        <w:t>. П</w:t>
      </w:r>
      <w:r w:rsidR="003B53C9">
        <w:rPr>
          <w:rFonts w:ascii="Times New Roman" w:eastAsia="Calibri" w:hAnsi="Times New Roman" w:cs="Times New Roman"/>
          <w:sz w:val="28"/>
          <w:szCs w:val="28"/>
        </w:rPr>
        <w:t xml:space="preserve">о результатам </w:t>
      </w:r>
      <w:r w:rsidR="00727F9A">
        <w:rPr>
          <w:rFonts w:ascii="Times New Roman" w:eastAsia="Calibri" w:hAnsi="Times New Roman" w:cs="Times New Roman"/>
          <w:sz w:val="28"/>
          <w:szCs w:val="28"/>
        </w:rPr>
        <w:t>экспертизы</w:t>
      </w:r>
      <w:r w:rsidR="00856985">
        <w:rPr>
          <w:rFonts w:ascii="Times New Roman" w:eastAsia="Calibri" w:hAnsi="Times New Roman" w:cs="Times New Roman"/>
          <w:sz w:val="28"/>
          <w:szCs w:val="28"/>
        </w:rPr>
        <w:t xml:space="preserve"> подготовлено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заключение от 03.10.2023 № СП-555-3</w:t>
      </w:r>
      <w:r w:rsidR="00727F9A">
        <w:rPr>
          <w:rFonts w:ascii="Times New Roman" w:eastAsia="Calibri" w:hAnsi="Times New Roman" w:cs="Times New Roman"/>
          <w:sz w:val="28"/>
          <w:szCs w:val="28"/>
        </w:rPr>
        <w:t xml:space="preserve"> с выводом о нео</w:t>
      </w:r>
      <w:r w:rsidR="006A48E4">
        <w:rPr>
          <w:rFonts w:ascii="Times New Roman" w:eastAsia="Calibri" w:hAnsi="Times New Roman" w:cs="Times New Roman"/>
          <w:sz w:val="28"/>
          <w:szCs w:val="28"/>
        </w:rPr>
        <w:t>боснованном завышении норматива</w:t>
      </w:r>
      <w:r w:rsidR="00727F9A">
        <w:rPr>
          <w:rFonts w:ascii="Times New Roman" w:eastAsia="Calibri" w:hAnsi="Times New Roman" w:cs="Times New Roman"/>
          <w:sz w:val="28"/>
          <w:szCs w:val="28"/>
        </w:rPr>
        <w:t xml:space="preserve"> финансовых затрат</w:t>
      </w:r>
      <w:r w:rsidR="00727F9A" w:rsidRPr="00727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7F9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27F9A" w:rsidRPr="00DD7967">
        <w:rPr>
          <w:rFonts w:ascii="Times New Roman" w:eastAsia="Calibri" w:hAnsi="Times New Roman" w:cs="Times New Roman"/>
          <w:sz w:val="28"/>
          <w:szCs w:val="28"/>
        </w:rPr>
        <w:t>содержание автомобильных дорог</w:t>
      </w:r>
      <w:r w:rsidR="008569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2BF0" w:rsidRDefault="005D2BF0" w:rsidP="00722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3B53C9">
        <w:rPr>
          <w:rFonts w:ascii="Times New Roman" w:eastAsia="Calibri" w:hAnsi="Times New Roman" w:cs="Times New Roman"/>
          <w:sz w:val="28"/>
          <w:szCs w:val="28"/>
        </w:rPr>
        <w:t>приложению к заключению «Расчёт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норматива затрат на </w:t>
      </w:r>
      <w:r w:rsidRPr="00DD7967">
        <w:rPr>
          <w:rFonts w:ascii="Times New Roman" w:eastAsia="Calibri" w:hAnsi="Times New Roman" w:cs="Times New Roman"/>
          <w:sz w:val="28"/>
          <w:szCs w:val="28"/>
        </w:rPr>
        <w:t>содержание автомобильных дорог города Нефтеюганска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Счётной палаты</w:t>
      </w:r>
      <w:r w:rsidR="003B53C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общая стоимость работ </w:t>
      </w:r>
      <w:r w:rsidR="003B53C9">
        <w:rPr>
          <w:rFonts w:ascii="Times New Roman" w:eastAsia="Calibri" w:hAnsi="Times New Roman" w:cs="Times New Roman"/>
          <w:sz w:val="28"/>
          <w:szCs w:val="28"/>
        </w:rPr>
        <w:t xml:space="preserve">по содержанию дорог </w:t>
      </w:r>
      <w:r>
        <w:rPr>
          <w:rFonts w:ascii="Times New Roman" w:eastAsia="Calibri" w:hAnsi="Times New Roman" w:cs="Times New Roman"/>
          <w:sz w:val="28"/>
          <w:szCs w:val="28"/>
        </w:rPr>
        <w:t>составила 252 039,66354 тыс. рублей (с НДС).</w:t>
      </w:r>
      <w:r w:rsidR="001452D1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тоимость </w:t>
      </w:r>
      <w:r w:rsidR="005047F4">
        <w:rPr>
          <w:rFonts w:ascii="Times New Roman" w:eastAsia="Calibri" w:hAnsi="Times New Roman" w:cs="Times New Roman"/>
          <w:sz w:val="28"/>
          <w:szCs w:val="28"/>
        </w:rPr>
        <w:t xml:space="preserve">содержания 1 км </w:t>
      </w:r>
      <w:r w:rsidRPr="00D44C5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Pr="005D2B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4 372,197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252 039,66354</w:t>
      </w:r>
      <w:r w:rsidR="005047F4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/ 57,646 км (протяжённость дорог, применяемая при расчёте ДЖКХ)</w:t>
      </w:r>
      <w:r w:rsidR="005F73A3">
        <w:rPr>
          <w:rFonts w:ascii="Times New Roman" w:eastAsia="Calibri" w:hAnsi="Times New Roman" w:cs="Times New Roman"/>
          <w:sz w:val="28"/>
          <w:szCs w:val="28"/>
        </w:rPr>
        <w:t xml:space="preserve">. При этом, ДЖКХ произведён расчёт бюджетных ассигнований с </w:t>
      </w:r>
      <w:proofErr w:type="spellStart"/>
      <w:r w:rsidR="005F73A3">
        <w:rPr>
          <w:rFonts w:ascii="Times New Roman" w:eastAsia="Calibri" w:hAnsi="Times New Roman" w:cs="Times New Roman"/>
          <w:sz w:val="28"/>
          <w:szCs w:val="28"/>
        </w:rPr>
        <w:t>примененим</w:t>
      </w:r>
      <w:proofErr w:type="spellEnd"/>
      <w:r w:rsidR="005F73A3">
        <w:rPr>
          <w:rFonts w:ascii="Times New Roman" w:eastAsia="Calibri" w:hAnsi="Times New Roman" w:cs="Times New Roman"/>
          <w:sz w:val="28"/>
          <w:szCs w:val="28"/>
        </w:rPr>
        <w:t xml:space="preserve"> норматива</w:t>
      </w:r>
      <w:r w:rsidR="005F73A3" w:rsidRPr="005F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3A3" w:rsidRPr="00D44C5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затрат на содержание автомобильных дорог</w:t>
      </w:r>
      <w:r w:rsidR="005F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км в размере </w:t>
      </w:r>
      <w:r w:rsidR="005F7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5 081,279 тыс. рублей.</w:t>
      </w:r>
    </w:p>
    <w:p w:rsidR="005A6059" w:rsidRPr="00394058" w:rsidRDefault="005A6059" w:rsidP="00394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="00C92B9A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394058" w:rsidRPr="004840EB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C92B9A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ормировании</w:t>
      </w:r>
      <w:r w:rsidR="00394058" w:rsidRPr="00484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расходов </w:t>
      </w:r>
      <w:r w:rsidR="004B1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394058" w:rsidRPr="00484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 автомобильных дорог </w:t>
      </w:r>
      <w:r w:rsidR="003940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местного значения </w:t>
      </w:r>
      <w:r w:rsidR="00F62039">
        <w:rPr>
          <w:rFonts w:ascii="Times New Roman" w:hAnsi="Times New Roman" w:cs="Times New Roman"/>
          <w:sz w:val="28"/>
          <w:szCs w:val="28"/>
          <w:shd w:val="clear" w:color="auto" w:fill="FFFFFF"/>
        </w:rPr>
        <w:t>в 2024</w:t>
      </w:r>
      <w:r w:rsidR="00F62039" w:rsidRPr="00484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="00F6203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F62039" w:rsidRPr="00484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40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ДЖКХ не </w:t>
      </w:r>
      <w:r w:rsidR="00C92B9A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соблюдены правила</w:t>
      </w:r>
      <w:r w:rsidR="00394058" w:rsidRPr="003940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расчёта размера ассигнований, установленны</w:t>
      </w:r>
      <w:r w:rsidR="00C92B9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94058" w:rsidRPr="003940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4058" w:rsidRPr="004840E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94058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остановлением</w:t>
      </w:r>
      <w:r w:rsidR="00394058" w:rsidRPr="00484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1AF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94058" w:rsidRPr="004840E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152-нп</w:t>
      </w:r>
      <w:r w:rsidR="0039405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3940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применён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6EF1">
        <w:rPr>
          <w:rFonts w:ascii="Times New Roman" w:eastAsia="Calibri" w:hAnsi="Times New Roman" w:cs="Times New Roman"/>
          <w:sz w:val="28"/>
          <w:szCs w:val="28"/>
        </w:rPr>
        <w:t>завы</w:t>
      </w:r>
      <w:r>
        <w:rPr>
          <w:rFonts w:ascii="Times New Roman" w:eastAsia="Calibri" w:hAnsi="Times New Roman" w:cs="Times New Roman"/>
          <w:sz w:val="28"/>
          <w:szCs w:val="28"/>
        </w:rPr>
        <w:t>шен</w:t>
      </w:r>
      <w:r w:rsidR="00FA0E3E">
        <w:rPr>
          <w:rFonts w:ascii="Times New Roman" w:eastAsia="Calibri" w:hAnsi="Times New Roman" w:cs="Times New Roman"/>
          <w:sz w:val="28"/>
          <w:szCs w:val="28"/>
        </w:rPr>
        <w:t>н</w:t>
      </w:r>
      <w:r w:rsidR="00394058">
        <w:rPr>
          <w:rFonts w:ascii="Times New Roman" w:eastAsia="Calibri" w:hAnsi="Times New Roman" w:cs="Times New Roman"/>
          <w:sz w:val="28"/>
          <w:szCs w:val="28"/>
        </w:rPr>
        <w:t>ый норматив</w:t>
      </w:r>
      <w:r w:rsidR="005A6E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EF1" w:rsidRPr="00D44C5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затрат на содержание автомобильных дорог</w:t>
      </w:r>
      <w:r w:rsidR="00394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79A4" w:rsidRDefault="008579A4" w:rsidP="00857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6F7">
        <w:rPr>
          <w:rFonts w:ascii="Times New Roman" w:hAnsi="Times New Roman" w:cs="Times New Roman"/>
          <w:sz w:val="28"/>
          <w:szCs w:val="28"/>
        </w:rPr>
        <w:t xml:space="preserve">Рекомендуем </w:t>
      </w:r>
      <w:r w:rsidR="004636F7" w:rsidRPr="004636F7">
        <w:rPr>
          <w:rFonts w:ascii="Times New Roman" w:hAnsi="Times New Roman" w:cs="Times New Roman"/>
          <w:sz w:val="28"/>
          <w:szCs w:val="28"/>
        </w:rPr>
        <w:t xml:space="preserve">рассмотреть указанное выше замечание в части обоснованности формирования расходов </w:t>
      </w:r>
      <w:r w:rsidR="004636F7" w:rsidRPr="00463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содержание автомобильных дорог</w:t>
      </w:r>
      <w:r w:rsidRPr="004636F7">
        <w:rPr>
          <w:rFonts w:ascii="Times New Roman" w:hAnsi="Times New Roman" w:cs="Times New Roman"/>
          <w:sz w:val="28"/>
          <w:szCs w:val="28"/>
        </w:rPr>
        <w:t>.</w:t>
      </w:r>
    </w:p>
    <w:p w:rsidR="00966642" w:rsidRPr="00D44C5E" w:rsidRDefault="00120951" w:rsidP="00C67B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C5E">
        <w:rPr>
          <w:rFonts w:ascii="Times New Roman" w:hAnsi="Times New Roman" w:cs="Times New Roman"/>
          <w:sz w:val="28"/>
          <w:szCs w:val="28"/>
        </w:rPr>
        <w:t xml:space="preserve">2) </w:t>
      </w:r>
      <w:r w:rsidR="00482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D44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ехническое обслуживание и содержание светофорного хозяйства</w:t>
      </w:r>
      <w:r w:rsidRPr="00D44C5E">
        <w:rPr>
          <w:rFonts w:ascii="Times New Roman" w:hAnsi="Times New Roman" w:cs="Times New Roman"/>
          <w:sz w:val="28"/>
          <w:szCs w:val="28"/>
        </w:rPr>
        <w:t xml:space="preserve"> </w:t>
      </w:r>
      <w:r w:rsidR="00966642" w:rsidRPr="00D44C5E">
        <w:rPr>
          <w:rFonts w:ascii="Times New Roman" w:hAnsi="Times New Roman" w:cs="Times New Roman"/>
          <w:sz w:val="28"/>
          <w:szCs w:val="28"/>
        </w:rPr>
        <w:t>в сумме 13 566,</w:t>
      </w:r>
      <w:r w:rsidR="00C67BE7" w:rsidRPr="00D44C5E">
        <w:rPr>
          <w:rFonts w:ascii="Times New Roman" w:hAnsi="Times New Roman" w:cs="Times New Roman"/>
          <w:sz w:val="28"/>
          <w:szCs w:val="28"/>
        </w:rPr>
        <w:t xml:space="preserve">800 тыс. рублей. </w:t>
      </w:r>
    </w:p>
    <w:p w:rsidR="00C67BE7" w:rsidRDefault="00120951" w:rsidP="00B66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C01">
        <w:rPr>
          <w:rFonts w:ascii="Times New Roman" w:hAnsi="Times New Roman" w:cs="Times New Roman"/>
          <w:sz w:val="28"/>
          <w:szCs w:val="28"/>
        </w:rPr>
        <w:t>3)</w:t>
      </w:r>
      <w:r w:rsidRPr="00D44C5E">
        <w:rPr>
          <w:rFonts w:ascii="Times New Roman" w:hAnsi="Times New Roman" w:cs="Times New Roman"/>
          <w:sz w:val="28"/>
          <w:szCs w:val="28"/>
        </w:rPr>
        <w:t xml:space="preserve"> </w:t>
      </w:r>
      <w:r w:rsidR="00482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D44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плату электрической энергии, потребляемой объектами светофорного хозяйства</w:t>
      </w:r>
      <w:r w:rsidRPr="00D4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16B">
        <w:rPr>
          <w:rFonts w:ascii="Times New Roman" w:hAnsi="Times New Roman" w:cs="Times New Roman"/>
          <w:sz w:val="28"/>
          <w:szCs w:val="28"/>
        </w:rPr>
        <w:t>в сумме</w:t>
      </w:r>
      <w:r w:rsidRPr="00D44C5E">
        <w:rPr>
          <w:rFonts w:ascii="Times New Roman" w:hAnsi="Times New Roman" w:cs="Times New Roman"/>
          <w:sz w:val="28"/>
          <w:szCs w:val="28"/>
        </w:rPr>
        <w:t xml:space="preserve"> </w:t>
      </w:r>
      <w:r w:rsidR="00C67BE7" w:rsidRPr="00D44C5E">
        <w:rPr>
          <w:rFonts w:ascii="Times New Roman" w:hAnsi="Times New Roman" w:cs="Times New Roman"/>
          <w:sz w:val="28"/>
          <w:szCs w:val="28"/>
        </w:rPr>
        <w:t>743,600 тыс. рублей.</w:t>
      </w:r>
    </w:p>
    <w:p w:rsidR="00160C01" w:rsidRPr="00D44C5E" w:rsidRDefault="00160C01" w:rsidP="00B667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4D5" w:rsidRPr="00D44C5E" w:rsidRDefault="00457F94" w:rsidP="00B66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</w:t>
      </w:r>
      <w:r w:rsidR="001B7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</w:t>
      </w:r>
      <w:r w:rsidR="001B7C4C" w:rsidRPr="00D44C5E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1B7C4C">
        <w:rPr>
          <w:rFonts w:ascii="Times New Roman" w:hAnsi="Times New Roman" w:cs="Times New Roman"/>
          <w:sz w:val="28"/>
          <w:szCs w:val="28"/>
        </w:rPr>
        <w:t>омплексного процессного мероприятия</w:t>
      </w:r>
      <w:r w:rsidR="001B7C4C" w:rsidRPr="00D44C5E">
        <w:rPr>
          <w:rFonts w:ascii="Times New Roman" w:hAnsi="Times New Roman" w:cs="Times New Roman"/>
          <w:sz w:val="28"/>
          <w:szCs w:val="28"/>
        </w:rPr>
        <w:t xml:space="preserve"> «Обеспечение доступности и повышение качества транспортных услуг автомобильным транспортом»</w:t>
      </w:r>
      <w:r w:rsidRPr="00D4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</w:t>
      </w:r>
      <w:r w:rsidRPr="00D44C5E">
        <w:rPr>
          <w:rFonts w:ascii="Times New Roman" w:hAnsi="Times New Roman" w:cs="Times New Roman"/>
          <w:b/>
          <w:sz w:val="28"/>
          <w:szCs w:val="28"/>
        </w:rPr>
        <w:t>I</w:t>
      </w:r>
      <w:r w:rsidRPr="00D44C5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44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4C5E">
        <w:rPr>
          <w:rFonts w:ascii="Times New Roman" w:hAnsi="Times New Roman" w:cs="Times New Roman"/>
          <w:b/>
          <w:sz w:val="28"/>
          <w:szCs w:val="28"/>
        </w:rPr>
        <w:t>«</w:t>
      </w:r>
      <w:r w:rsidR="00845DC6" w:rsidRPr="00D44C5E">
        <w:rPr>
          <w:rFonts w:ascii="Times New Roman" w:hAnsi="Times New Roman" w:cs="Times New Roman"/>
          <w:b/>
          <w:sz w:val="28"/>
          <w:szCs w:val="28"/>
        </w:rPr>
        <w:t>Транспорт</w:t>
      </w:r>
      <w:r w:rsidRPr="00D44C5E">
        <w:rPr>
          <w:rFonts w:ascii="Times New Roman" w:hAnsi="Times New Roman" w:cs="Times New Roman"/>
          <w:b/>
          <w:sz w:val="28"/>
          <w:szCs w:val="28"/>
        </w:rPr>
        <w:t>»</w:t>
      </w:r>
      <w:r w:rsidR="009804D5" w:rsidRPr="00D44C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0456D" w:rsidRPr="00D44C5E">
        <w:rPr>
          <w:rFonts w:ascii="Times New Roman" w:hAnsi="Times New Roman" w:cs="Times New Roman"/>
          <w:sz w:val="28"/>
          <w:szCs w:val="28"/>
        </w:rPr>
        <w:t xml:space="preserve">по ответственному исполнителю </w:t>
      </w:r>
      <w:r w:rsidR="00160C01">
        <w:rPr>
          <w:rFonts w:ascii="Times New Roman" w:hAnsi="Times New Roman" w:cs="Times New Roman"/>
          <w:sz w:val="28"/>
          <w:szCs w:val="28"/>
        </w:rPr>
        <w:t xml:space="preserve">муниципальной программы - </w:t>
      </w:r>
      <w:r w:rsidR="00D0456D" w:rsidRPr="00D44C5E">
        <w:rPr>
          <w:rFonts w:ascii="Times New Roman" w:hAnsi="Times New Roman" w:cs="Times New Roman"/>
          <w:sz w:val="28"/>
          <w:szCs w:val="28"/>
        </w:rPr>
        <w:t>ДЖКХ планируется объём финансирования</w:t>
      </w:r>
      <w:r w:rsidR="00D0456D" w:rsidRPr="00D44C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счёт </w:t>
      </w:r>
      <w:r w:rsidR="00D0456D" w:rsidRPr="00D44C5E">
        <w:rPr>
          <w:rFonts w:ascii="Times New Roman" w:hAnsi="Times New Roman" w:cs="Times New Roman"/>
          <w:sz w:val="28"/>
          <w:szCs w:val="28"/>
        </w:rPr>
        <w:t>средств</w:t>
      </w:r>
      <w:r w:rsidR="009804D5" w:rsidRPr="00D44C5E">
        <w:rPr>
          <w:rFonts w:ascii="Times New Roman" w:hAnsi="Times New Roman" w:cs="Times New Roman"/>
          <w:sz w:val="28"/>
          <w:szCs w:val="28"/>
        </w:rPr>
        <w:t xml:space="preserve"> </w:t>
      </w:r>
      <w:r w:rsidR="00770E22" w:rsidRPr="00D44C5E">
        <w:rPr>
          <w:rFonts w:ascii="Times New Roman" w:hAnsi="Times New Roman" w:cs="Times New Roman"/>
          <w:sz w:val="28"/>
          <w:szCs w:val="28"/>
        </w:rPr>
        <w:t>м</w:t>
      </w:r>
      <w:r w:rsidR="00D0456D" w:rsidRPr="00D44C5E">
        <w:rPr>
          <w:rFonts w:ascii="Times New Roman" w:hAnsi="Times New Roman" w:cs="Times New Roman"/>
          <w:sz w:val="28"/>
          <w:szCs w:val="28"/>
        </w:rPr>
        <w:t>е</w:t>
      </w:r>
      <w:r w:rsidR="00770E22" w:rsidRPr="00D44C5E">
        <w:rPr>
          <w:rFonts w:ascii="Times New Roman" w:hAnsi="Times New Roman" w:cs="Times New Roman"/>
          <w:sz w:val="28"/>
          <w:szCs w:val="28"/>
        </w:rPr>
        <w:t>стного бюджета</w:t>
      </w:r>
      <w:r w:rsidR="009804D5" w:rsidRPr="00D44C5E">
        <w:rPr>
          <w:rFonts w:ascii="Times New Roman" w:hAnsi="Times New Roman" w:cs="Times New Roman"/>
          <w:sz w:val="28"/>
          <w:szCs w:val="28"/>
        </w:rPr>
        <w:t xml:space="preserve"> в общей сумме 2 910 507,600 тыс. рублей, в том числе</w:t>
      </w:r>
      <w:r w:rsidR="009E66C9" w:rsidRPr="00D44C5E">
        <w:rPr>
          <w:rFonts w:ascii="Times New Roman" w:hAnsi="Times New Roman" w:cs="Times New Roman"/>
          <w:sz w:val="28"/>
          <w:szCs w:val="28"/>
        </w:rPr>
        <w:t xml:space="preserve"> в</w:t>
      </w:r>
      <w:r w:rsidR="009804D5" w:rsidRPr="00D44C5E">
        <w:rPr>
          <w:rFonts w:ascii="Times New Roman" w:hAnsi="Times New Roman" w:cs="Times New Roman"/>
          <w:sz w:val="28"/>
          <w:szCs w:val="28"/>
        </w:rPr>
        <w:t>:</w:t>
      </w:r>
    </w:p>
    <w:p w:rsidR="009804D5" w:rsidRPr="00D44C5E" w:rsidRDefault="009804D5" w:rsidP="00B66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- 2024 году – </w:t>
      </w:r>
      <w:r w:rsidR="00770E22" w:rsidRPr="00D44C5E">
        <w:rPr>
          <w:rFonts w:ascii="Times New Roman" w:eastAsia="Times New Roman" w:hAnsi="Times New Roman" w:cs="Times New Roman"/>
          <w:sz w:val="28"/>
          <w:szCs w:val="28"/>
          <w:lang w:eastAsia="ru-RU"/>
        </w:rPr>
        <w:t>415 786</w:t>
      </w:r>
      <w:r w:rsidRPr="00D44C5E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="00770E22" w:rsidRPr="00D44C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44C5E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рублей;</w:t>
      </w:r>
    </w:p>
    <w:p w:rsidR="009804D5" w:rsidRPr="00D44C5E" w:rsidRDefault="009804D5" w:rsidP="00B66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- 2025 году – </w:t>
      </w:r>
      <w:r w:rsidR="00770E22" w:rsidRPr="00D44C5E">
        <w:rPr>
          <w:rFonts w:ascii="Times New Roman" w:eastAsia="Times New Roman" w:hAnsi="Times New Roman" w:cs="Times New Roman"/>
          <w:sz w:val="28"/>
          <w:szCs w:val="28"/>
          <w:lang w:eastAsia="ru-RU"/>
        </w:rPr>
        <w:t>415 786,800 тыс. рублей;</w:t>
      </w:r>
    </w:p>
    <w:p w:rsidR="009804D5" w:rsidRPr="00D44C5E" w:rsidRDefault="009804D5" w:rsidP="00B66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- 2026 году – </w:t>
      </w:r>
      <w:r w:rsidR="00770E22" w:rsidRPr="00D44C5E">
        <w:rPr>
          <w:rFonts w:ascii="Times New Roman" w:eastAsia="Times New Roman" w:hAnsi="Times New Roman" w:cs="Times New Roman"/>
          <w:sz w:val="28"/>
          <w:szCs w:val="28"/>
          <w:lang w:eastAsia="ru-RU"/>
        </w:rPr>
        <w:t>415 786,800 тыс. рублей;</w:t>
      </w:r>
    </w:p>
    <w:p w:rsidR="009804D5" w:rsidRPr="00D44C5E" w:rsidRDefault="009804D5" w:rsidP="00B66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- 2027-2030 годах – </w:t>
      </w:r>
      <w:r w:rsidR="00770E22" w:rsidRPr="00D44C5E">
        <w:rPr>
          <w:rFonts w:ascii="Times New Roman" w:eastAsia="Times New Roman" w:hAnsi="Times New Roman" w:cs="Times New Roman"/>
          <w:sz w:val="28"/>
          <w:szCs w:val="28"/>
          <w:lang w:eastAsia="ru-RU"/>
        </w:rPr>
        <w:t>1 663 147</w:t>
      </w:r>
      <w:r w:rsidRPr="00D44C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0E22" w:rsidRPr="00D44C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44C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рублей.</w:t>
      </w:r>
    </w:p>
    <w:p w:rsidR="00D0263E" w:rsidRDefault="00D0263E" w:rsidP="00D33E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запланированы </w:t>
      </w:r>
      <w:r w:rsidR="00EB3B81" w:rsidRPr="00D4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EB3B81" w:rsidRPr="00D44C5E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D4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6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EB3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3395">
        <w:rPr>
          <w:rFonts w:ascii="Times New Roman" w:eastAsia="Times New Roman" w:hAnsi="Times New Roman" w:cs="Times New Roman"/>
          <w:sz w:val="28"/>
          <w:szCs w:val="28"/>
          <w:lang w:eastAsia="ru-RU"/>
        </w:rPr>
        <w:t>415 786,800 тыс. рублей</w:t>
      </w:r>
      <w:r w:rsidR="00AE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на:</w:t>
      </w:r>
    </w:p>
    <w:p w:rsidR="00AE64C8" w:rsidRPr="00C67BE7" w:rsidRDefault="00AE64C8" w:rsidP="00AE64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C67BE7">
        <w:rPr>
          <w:rFonts w:ascii="Times New Roman" w:hAnsi="Times New Roman" w:cs="Times New Roman"/>
          <w:sz w:val="28"/>
          <w:szCs w:val="28"/>
        </w:rPr>
        <w:t>казание услуг по организации транспортного обслуживания населения, в том числе отдельным категориям граждан по бесплатному проезду в автомобильном транспорте общего пользования по городским маршрутам, проходящим в пределах границ города Нефтеюганска</w:t>
      </w:r>
      <w:r w:rsidR="001452D1">
        <w:rPr>
          <w:rFonts w:ascii="Times New Roman" w:hAnsi="Times New Roman" w:cs="Times New Roman"/>
          <w:sz w:val="28"/>
          <w:szCs w:val="28"/>
        </w:rPr>
        <w:t>,</w:t>
      </w:r>
      <w:r w:rsidRPr="00C67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C67BE7">
        <w:rPr>
          <w:rFonts w:ascii="Times New Roman" w:hAnsi="Times New Roman" w:cs="Times New Roman"/>
          <w:sz w:val="28"/>
          <w:szCs w:val="28"/>
        </w:rPr>
        <w:t>390 115,100 тыс. рублей.</w:t>
      </w:r>
    </w:p>
    <w:p w:rsidR="00AE64C8" w:rsidRDefault="00AE64C8" w:rsidP="00AE6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</w:t>
      </w:r>
      <w:r w:rsidRPr="00C67BE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стоимости услуги </w:t>
      </w:r>
      <w:r w:rsidRPr="00C67BE7">
        <w:rPr>
          <w:rFonts w:ascii="Times New Roman" w:hAnsi="Times New Roman" w:cs="Times New Roman"/>
          <w:sz w:val="28"/>
          <w:szCs w:val="28"/>
        </w:rPr>
        <w:t xml:space="preserve">выполнен в соответствии с приказом </w:t>
      </w:r>
      <w:r>
        <w:rPr>
          <w:rFonts w:ascii="Times New Roman" w:hAnsi="Times New Roman" w:cs="Times New Roman"/>
          <w:sz w:val="28"/>
          <w:szCs w:val="28"/>
        </w:rPr>
        <w:t>Минтранса России от 20.10.2021 № 351 «</w:t>
      </w:r>
      <w:r w:rsidRPr="00C67BE7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начальной (максимальной) цены контракта, а также цены </w:t>
      </w:r>
      <w:r w:rsidRPr="00C67BE7">
        <w:rPr>
          <w:rFonts w:ascii="Times New Roman" w:hAnsi="Times New Roman" w:cs="Times New Roman"/>
          <w:sz w:val="28"/>
          <w:szCs w:val="28"/>
        </w:rPr>
        <w:lastRenderedPageBreak/>
        <w:t>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</w:t>
      </w:r>
      <w:r>
        <w:rPr>
          <w:rFonts w:ascii="Times New Roman" w:hAnsi="Times New Roman" w:cs="Times New Roman"/>
          <w:sz w:val="28"/>
          <w:szCs w:val="28"/>
        </w:rPr>
        <w:t xml:space="preserve">емным электрическим транспортом» (далее – Порядок № 351). </w:t>
      </w:r>
      <w:r w:rsidRPr="00C67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B81" w:rsidRDefault="00EB3B81" w:rsidP="00EB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Счётной палатой проведён анализ формирования </w:t>
      </w:r>
      <w:r w:rsidRPr="00607A68">
        <w:rPr>
          <w:rFonts w:ascii="Times New Roman" w:eastAsia="Calibri" w:hAnsi="Times New Roman" w:cs="Times New Roman"/>
          <w:sz w:val="28"/>
          <w:szCs w:val="28"/>
        </w:rPr>
        <w:t>начальной (максимальной) цены контракта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- НМЦК)</w:t>
      </w:r>
      <w:r w:rsidRPr="00607A68">
        <w:rPr>
          <w:rFonts w:ascii="Times New Roman" w:eastAsia="Calibri" w:hAnsi="Times New Roman" w:cs="Times New Roman"/>
          <w:sz w:val="28"/>
          <w:szCs w:val="28"/>
        </w:rPr>
        <w:t xml:space="preserve">, при осуществлении закупок в сфере регулярных перевозок пассажиров и багажа автомобильным транспортом </w:t>
      </w:r>
      <w:r>
        <w:rPr>
          <w:rFonts w:ascii="Times New Roman" w:eastAsia="Calibri" w:hAnsi="Times New Roman" w:cs="Times New Roman"/>
          <w:sz w:val="28"/>
          <w:szCs w:val="28"/>
        </w:rPr>
        <w:t>в городском сообщении на 2024 год, осуществлённом на основании документов и информации, представленной ДЖКХ.</w:t>
      </w:r>
    </w:p>
    <w:p w:rsidR="00EB3B81" w:rsidRDefault="00EB3B81" w:rsidP="00EB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этом, исходные данные перевозчика за период не менее 12 месяцев, предшествующего дате начала проведения расчётов НМЦК, Счётной палатой не рассматривались ввиду их непредставления.  </w:t>
      </w:r>
    </w:p>
    <w:p w:rsidR="00607D4C" w:rsidRDefault="00607D4C" w:rsidP="00607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анализе расчётов установлено следующее:</w:t>
      </w:r>
    </w:p>
    <w:p w:rsidR="00607D4C" w:rsidRDefault="00AE64C8" w:rsidP="00607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607D4C">
        <w:rPr>
          <w:rFonts w:ascii="Times New Roman" w:eastAsia="Calibri" w:hAnsi="Times New Roman" w:cs="Times New Roman"/>
          <w:sz w:val="28"/>
          <w:szCs w:val="28"/>
        </w:rPr>
        <w:t>с</w:t>
      </w:r>
      <w:r w:rsidR="00607D4C" w:rsidRPr="008847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огласно пункту 2 </w:t>
      </w:r>
      <w:r w:rsidR="00607D4C">
        <w:rPr>
          <w:rFonts w:ascii="Times New Roman" w:eastAsia="Calibri" w:hAnsi="Times New Roman" w:cs="Times New Roman"/>
          <w:sz w:val="28"/>
          <w:szCs w:val="28"/>
        </w:rPr>
        <w:t>Порядка</w:t>
      </w:r>
      <w:r w:rsidR="00607D4C" w:rsidRPr="00884708">
        <w:rPr>
          <w:rFonts w:ascii="Times New Roman" w:eastAsia="Calibri" w:hAnsi="Times New Roman" w:cs="Times New Roman"/>
          <w:sz w:val="28"/>
          <w:szCs w:val="28"/>
        </w:rPr>
        <w:t xml:space="preserve"> № 351 </w:t>
      </w:r>
      <w:r w:rsidR="00607D4C" w:rsidRPr="00884708">
        <w:rPr>
          <w:rFonts w:ascii="Times New Roman" w:hAnsi="Times New Roman" w:cs="Times New Roman"/>
          <w:sz w:val="28"/>
          <w:szCs w:val="28"/>
        </w:rPr>
        <w:t xml:space="preserve">в расходы на оплату труда водителей автобуса применяется </w:t>
      </w:r>
      <w:r w:rsidR="00607D4C" w:rsidRPr="008847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годовой фонд рабочего времени </w:t>
      </w:r>
      <w:r w:rsidR="00607D4C" w:rsidRPr="00884708">
        <w:rPr>
          <w:rFonts w:ascii="Times New Roman" w:hAnsi="Times New Roman" w:cs="Times New Roman"/>
          <w:sz w:val="28"/>
          <w:szCs w:val="28"/>
        </w:rPr>
        <w:t xml:space="preserve">водителя автобуса </w:t>
      </w:r>
      <w:r w:rsidR="00607D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равным 1772 часам</w:t>
      </w:r>
      <w:r w:rsidR="00607D4C" w:rsidRPr="008847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07D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63B65">
        <w:rPr>
          <w:rFonts w:ascii="Times New Roman" w:eastAsia="Calibri" w:hAnsi="Times New Roman" w:cs="Times New Roman"/>
          <w:sz w:val="28"/>
          <w:szCs w:val="28"/>
        </w:rPr>
        <w:t>ДЖКХ</w:t>
      </w:r>
      <w:r w:rsidR="00607D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применён годовой фонд рабочего времени водителя - 1979 часов. Расхождение годового</w:t>
      </w:r>
      <w:r w:rsidR="00607D4C" w:rsidRPr="008847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фонд</w:t>
      </w:r>
      <w:r w:rsidR="00607D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607D4C" w:rsidRPr="008847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рабочего времени </w:t>
      </w:r>
      <w:r w:rsidR="00607D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каждого </w:t>
      </w:r>
      <w:r w:rsidR="00607D4C" w:rsidRPr="00884708">
        <w:rPr>
          <w:rFonts w:ascii="Times New Roman" w:hAnsi="Times New Roman" w:cs="Times New Roman"/>
          <w:sz w:val="28"/>
          <w:szCs w:val="28"/>
        </w:rPr>
        <w:t>водителя</w:t>
      </w:r>
      <w:r w:rsidR="00607D4C">
        <w:rPr>
          <w:rFonts w:ascii="Times New Roman" w:hAnsi="Times New Roman" w:cs="Times New Roman"/>
          <w:sz w:val="28"/>
          <w:szCs w:val="28"/>
        </w:rPr>
        <w:t xml:space="preserve"> составляет 207 часов;</w:t>
      </w:r>
    </w:p>
    <w:p w:rsidR="00607D4C" w:rsidRPr="004264A3" w:rsidRDefault="00AE64C8" w:rsidP="00371AE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07D4C">
        <w:rPr>
          <w:rFonts w:ascii="Times New Roman" w:hAnsi="Times New Roman" w:cs="Times New Roman"/>
          <w:sz w:val="28"/>
          <w:szCs w:val="28"/>
        </w:rPr>
        <w:t xml:space="preserve">согласно пункту 6 </w:t>
      </w:r>
      <w:r w:rsidR="00607D4C" w:rsidRPr="00982B78">
        <w:rPr>
          <w:rFonts w:ascii="Times New Roman" w:eastAsia="Calibri" w:hAnsi="Times New Roman" w:cs="Times New Roman"/>
          <w:sz w:val="28"/>
          <w:szCs w:val="28"/>
        </w:rPr>
        <w:t xml:space="preserve">Порядка № 351 </w:t>
      </w:r>
      <w:r w:rsidR="00607D4C">
        <w:rPr>
          <w:rFonts w:ascii="Times New Roman" w:eastAsia="Calibri" w:hAnsi="Times New Roman" w:cs="Times New Roman"/>
          <w:sz w:val="28"/>
          <w:szCs w:val="28"/>
        </w:rPr>
        <w:t>п</w:t>
      </w:r>
      <w:r w:rsidR="00607D4C" w:rsidRPr="004264A3">
        <w:rPr>
          <w:rFonts w:ascii="Times New Roman" w:hAnsi="Times New Roman" w:cs="Times New Roman"/>
          <w:sz w:val="28"/>
          <w:szCs w:val="28"/>
        </w:rPr>
        <w:t>ри расчёте максимальной стоимости работы транспортных средств применяется уровень рентабельности</w:t>
      </w:r>
      <w:r w:rsidR="00607D4C">
        <w:rPr>
          <w:rFonts w:ascii="Times New Roman" w:hAnsi="Times New Roman" w:cs="Times New Roman"/>
          <w:sz w:val="28"/>
          <w:szCs w:val="28"/>
        </w:rPr>
        <w:t xml:space="preserve"> </w:t>
      </w:r>
      <w:r w:rsidR="00607D4C" w:rsidRPr="004264A3">
        <w:rPr>
          <w:rFonts w:ascii="Times New Roman" w:hAnsi="Times New Roman" w:cs="Times New Roman"/>
          <w:sz w:val="28"/>
          <w:szCs w:val="28"/>
        </w:rPr>
        <w:t>равным</w:t>
      </w:r>
      <w:r w:rsidR="00607D4C">
        <w:rPr>
          <w:rFonts w:ascii="Times New Roman" w:hAnsi="Times New Roman" w:cs="Times New Roman"/>
          <w:sz w:val="28"/>
          <w:szCs w:val="28"/>
        </w:rPr>
        <w:t xml:space="preserve"> значению</w:t>
      </w:r>
      <w:r w:rsidR="00607D4C" w:rsidRPr="004264A3">
        <w:rPr>
          <w:rFonts w:ascii="Times New Roman" w:hAnsi="Times New Roman" w:cs="Times New Roman"/>
          <w:sz w:val="28"/>
          <w:szCs w:val="28"/>
        </w:rPr>
        <w:t xml:space="preserve"> 1,096. </w:t>
      </w:r>
      <w:r w:rsidR="00463B65">
        <w:rPr>
          <w:rFonts w:ascii="Times New Roman" w:eastAsia="Calibri" w:hAnsi="Times New Roman" w:cs="Times New Roman"/>
          <w:sz w:val="28"/>
          <w:szCs w:val="28"/>
        </w:rPr>
        <w:t>ДЖКХ</w:t>
      </w:r>
      <w:r w:rsidR="00607D4C" w:rsidRPr="004264A3">
        <w:rPr>
          <w:rFonts w:ascii="Times New Roman" w:hAnsi="Times New Roman" w:cs="Times New Roman"/>
          <w:sz w:val="28"/>
          <w:szCs w:val="28"/>
        </w:rPr>
        <w:t xml:space="preserve"> данный показатель </w:t>
      </w:r>
      <w:r w:rsidR="00607D4C">
        <w:rPr>
          <w:rFonts w:ascii="Times New Roman" w:hAnsi="Times New Roman" w:cs="Times New Roman"/>
          <w:sz w:val="28"/>
          <w:szCs w:val="28"/>
        </w:rPr>
        <w:t>применён в размере</w:t>
      </w:r>
      <w:r w:rsidR="004A2D32">
        <w:rPr>
          <w:rFonts w:ascii="Times New Roman" w:hAnsi="Times New Roman" w:cs="Times New Roman"/>
          <w:sz w:val="28"/>
          <w:szCs w:val="28"/>
        </w:rPr>
        <w:t xml:space="preserve"> 1,018</w:t>
      </w:r>
      <w:r w:rsidR="00607D4C">
        <w:rPr>
          <w:rFonts w:ascii="Times New Roman" w:hAnsi="Times New Roman" w:cs="Times New Roman"/>
          <w:sz w:val="28"/>
          <w:szCs w:val="28"/>
        </w:rPr>
        <w:t>;</w:t>
      </w:r>
    </w:p>
    <w:p w:rsidR="00607D4C" w:rsidRPr="00FF649A" w:rsidRDefault="00AE64C8" w:rsidP="00607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607D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пункту 10</w:t>
      </w:r>
      <w:r w:rsidR="00607D4C" w:rsidRPr="008847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07D4C">
        <w:rPr>
          <w:rFonts w:ascii="Times New Roman" w:eastAsia="Calibri" w:hAnsi="Times New Roman" w:cs="Times New Roman"/>
          <w:sz w:val="28"/>
          <w:szCs w:val="28"/>
        </w:rPr>
        <w:t>Порядка</w:t>
      </w:r>
      <w:r w:rsidR="00607D4C" w:rsidRPr="00884708">
        <w:rPr>
          <w:rFonts w:ascii="Times New Roman" w:eastAsia="Calibri" w:hAnsi="Times New Roman" w:cs="Times New Roman"/>
          <w:sz w:val="28"/>
          <w:szCs w:val="28"/>
        </w:rPr>
        <w:t xml:space="preserve"> № 351</w:t>
      </w:r>
      <w:r w:rsidR="00607D4C" w:rsidRPr="00E3020F">
        <w:t xml:space="preserve"> </w:t>
      </w:r>
      <w:r w:rsidR="00607D4C" w:rsidRPr="00E3020F">
        <w:rPr>
          <w:rFonts w:ascii="Times New Roman" w:hAnsi="Times New Roman" w:cs="Times New Roman"/>
          <w:sz w:val="28"/>
          <w:szCs w:val="28"/>
        </w:rPr>
        <w:t xml:space="preserve">в расходы на износ и ремонт шин автобусов применяется индекс цен на машины и оборудование для года срока действия контракта (принимается равным </w:t>
      </w:r>
      <w:r w:rsidR="00607D4C" w:rsidRPr="00371AEA">
        <w:rPr>
          <w:rFonts w:ascii="Times New Roman" w:hAnsi="Times New Roman" w:cs="Times New Roman"/>
          <w:sz w:val="28"/>
          <w:szCs w:val="28"/>
        </w:rPr>
        <w:t>произведению определяемых Росстатом индексов цен производителей машин и оборудования за период с декабря 2017 года по период, ближайший к началу срока действия</w:t>
      </w:r>
      <w:r w:rsidR="00607D4C" w:rsidRPr="00E3020F">
        <w:rPr>
          <w:rFonts w:ascii="Times New Roman" w:hAnsi="Times New Roman" w:cs="Times New Roman"/>
          <w:sz w:val="28"/>
          <w:szCs w:val="28"/>
        </w:rPr>
        <w:t xml:space="preserve"> контракта, и прогнозного индекса цен производителей на продукцию машиностроения для каждого года срока действия контракта, определяемого Минэкономразвития России в прогнозе социально-экономического развития Российской Федерации (если срок действия контракта превышает срок прогноза, индекс цен производителей на продукцию машиностроения для каждого года срока действия контракта, не указанного в прогнозе, принимается равным индексу цен производителей на продукцию машиностроения, указанному для последнего года прогноза)).</w:t>
      </w:r>
      <w:r w:rsidR="00607D4C">
        <w:rPr>
          <w:rFonts w:ascii="Times New Roman" w:hAnsi="Times New Roman" w:cs="Times New Roman"/>
          <w:sz w:val="28"/>
          <w:szCs w:val="28"/>
        </w:rPr>
        <w:t xml:space="preserve"> При этом, </w:t>
      </w:r>
      <w:r w:rsidR="00463B65">
        <w:rPr>
          <w:rFonts w:ascii="Times New Roman" w:eastAsia="Calibri" w:hAnsi="Times New Roman" w:cs="Times New Roman"/>
          <w:sz w:val="28"/>
          <w:szCs w:val="28"/>
        </w:rPr>
        <w:t>ДЖКХ</w:t>
      </w:r>
      <w:r w:rsidR="00607D4C">
        <w:rPr>
          <w:rFonts w:ascii="Times New Roman" w:hAnsi="Times New Roman" w:cs="Times New Roman"/>
          <w:sz w:val="28"/>
          <w:szCs w:val="28"/>
        </w:rPr>
        <w:t xml:space="preserve"> применил только прогнозный индекс </w:t>
      </w:r>
      <w:r w:rsidR="00607D4C" w:rsidRPr="00E3020F">
        <w:rPr>
          <w:rFonts w:ascii="Times New Roman" w:hAnsi="Times New Roman" w:cs="Times New Roman"/>
          <w:sz w:val="28"/>
          <w:szCs w:val="28"/>
        </w:rPr>
        <w:t xml:space="preserve">цен производителей на продукцию машиностроения </w:t>
      </w:r>
      <w:r w:rsidR="00607D4C">
        <w:rPr>
          <w:rFonts w:ascii="Times New Roman" w:hAnsi="Times New Roman" w:cs="Times New Roman"/>
          <w:sz w:val="28"/>
          <w:szCs w:val="28"/>
        </w:rPr>
        <w:t>на 2024 год;</w:t>
      </w:r>
    </w:p>
    <w:p w:rsidR="00607D4C" w:rsidRDefault="00AE64C8" w:rsidP="00371AE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07D4C">
        <w:rPr>
          <w:rFonts w:ascii="Times New Roman" w:hAnsi="Times New Roman" w:cs="Times New Roman"/>
          <w:sz w:val="28"/>
          <w:szCs w:val="28"/>
        </w:rPr>
        <w:t>п</w:t>
      </w:r>
      <w:r w:rsidR="00607D4C" w:rsidRPr="00CF6886">
        <w:rPr>
          <w:rFonts w:ascii="Times New Roman" w:hAnsi="Times New Roman" w:cs="Times New Roman"/>
          <w:sz w:val="28"/>
          <w:szCs w:val="28"/>
        </w:rPr>
        <w:t xml:space="preserve">унктом 12 </w:t>
      </w:r>
      <w:r w:rsidR="00607D4C" w:rsidRPr="001F563E">
        <w:rPr>
          <w:rFonts w:ascii="Times New Roman" w:eastAsia="Calibri" w:hAnsi="Times New Roman" w:cs="Times New Roman"/>
          <w:sz w:val="28"/>
          <w:szCs w:val="28"/>
        </w:rPr>
        <w:t>Порядка № 351</w:t>
      </w:r>
      <w:r w:rsidR="00607D4C" w:rsidRPr="001F563E">
        <w:rPr>
          <w:rFonts w:ascii="Times New Roman" w:hAnsi="Times New Roman" w:cs="Times New Roman"/>
          <w:sz w:val="28"/>
          <w:szCs w:val="28"/>
        </w:rPr>
        <w:t xml:space="preserve"> при расчёте оплаты труда ремонтных рабочих</w:t>
      </w:r>
      <w:r w:rsidR="00607D4C" w:rsidRPr="00CF68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применяется годовой фонд рабочего времени ремонтного рабочего </w:t>
      </w:r>
      <w:r w:rsidR="00607D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равным 1812 часов </w:t>
      </w:r>
      <w:r w:rsidR="00463B65">
        <w:rPr>
          <w:rFonts w:ascii="Times New Roman" w:eastAsia="Calibri" w:hAnsi="Times New Roman" w:cs="Times New Roman"/>
          <w:sz w:val="28"/>
          <w:szCs w:val="28"/>
        </w:rPr>
        <w:t>ДЖКХ</w:t>
      </w:r>
      <w:r w:rsidR="00607D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применён – 1979 часов. Расхождение составляет 167 часов;</w:t>
      </w:r>
    </w:p>
    <w:p w:rsidR="00607D4C" w:rsidRDefault="00AE64C8" w:rsidP="00D8609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607D4C" w:rsidRPr="006235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пунктом 14 </w:t>
      </w:r>
      <w:r w:rsidR="007A32C8">
        <w:rPr>
          <w:rFonts w:ascii="Times New Roman" w:eastAsia="Calibri" w:hAnsi="Times New Roman" w:cs="Times New Roman"/>
          <w:sz w:val="28"/>
          <w:szCs w:val="28"/>
        </w:rPr>
        <w:t>Порядка</w:t>
      </w:r>
      <w:r w:rsidR="007A32C8" w:rsidRPr="00884708">
        <w:rPr>
          <w:rFonts w:ascii="Times New Roman" w:eastAsia="Calibri" w:hAnsi="Times New Roman" w:cs="Times New Roman"/>
          <w:sz w:val="28"/>
          <w:szCs w:val="28"/>
        </w:rPr>
        <w:t xml:space="preserve"> № 351</w:t>
      </w:r>
      <w:r w:rsidR="007A32C8" w:rsidRPr="00E3020F">
        <w:t xml:space="preserve"> </w:t>
      </w:r>
      <w:r w:rsidR="00607D4C" w:rsidRPr="006235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расчёте </w:t>
      </w:r>
      <w:r w:rsidR="00607D4C">
        <w:rPr>
          <w:rFonts w:ascii="Times New Roman" w:hAnsi="Times New Roman" w:cs="Times New Roman"/>
          <w:sz w:val="28"/>
          <w:szCs w:val="28"/>
        </w:rPr>
        <w:t>р</w:t>
      </w:r>
      <w:r w:rsidR="00607D4C" w:rsidRPr="0062353D">
        <w:rPr>
          <w:rFonts w:ascii="Times New Roman" w:hAnsi="Times New Roman" w:cs="Times New Roman"/>
          <w:sz w:val="28"/>
          <w:szCs w:val="28"/>
        </w:rPr>
        <w:t>асходов на запасные части и материалы, используемые при техническом обслуживании и ремонте автобусов</w:t>
      </w:r>
      <w:r w:rsidR="00607D4C">
        <w:rPr>
          <w:rFonts w:ascii="Times New Roman" w:hAnsi="Times New Roman" w:cs="Times New Roman"/>
          <w:sz w:val="28"/>
          <w:szCs w:val="28"/>
        </w:rPr>
        <w:t>,</w:t>
      </w:r>
      <w:r w:rsidR="00607D4C" w:rsidRPr="0062353D">
        <w:rPr>
          <w:rFonts w:ascii="Times New Roman" w:hAnsi="Times New Roman" w:cs="Times New Roman"/>
          <w:sz w:val="28"/>
          <w:szCs w:val="28"/>
        </w:rPr>
        <w:t xml:space="preserve"> применяется</w:t>
      </w:r>
      <w:r w:rsidR="00607D4C" w:rsidRPr="006235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индекс цен на машины и оборудование для года срока действия контракта </w:t>
      </w:r>
      <w:r w:rsidR="00607D4C" w:rsidRPr="00371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(равным произведению определяемых Росстатом </w:t>
      </w:r>
      <w:r w:rsidR="00607D4C" w:rsidRPr="00371AE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индексов цен производителей машин и оборудования за период с декабря 2017 года по период, ближайший к началу срока действия контракта, и прогнозного индекса цен производителей на продукцию машиностроения для каждого года срока действия контракта, определяемого Минэкономразвития России в прогнозе социально-экономического развития Российской Федерации (если срок действия контракта превышает</w:t>
      </w:r>
      <w:r w:rsidR="00607D4C" w:rsidRPr="006235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срок прогноза, индекс цен производителей на продукцию машиностроения для каждого года срока действия контракта, не указанного в прогнозе, принимается равным индексу цен производителей на продукцию машиностроения, указанному для последнего года прогноза).</w:t>
      </w:r>
    </w:p>
    <w:p w:rsidR="00607D4C" w:rsidRDefault="00463B65" w:rsidP="00D8609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ДЖКХ</w:t>
      </w:r>
      <w:r w:rsidR="00607D4C" w:rsidRPr="006235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применён прогнозный индекс цен производителей на продукцию машиностроения</w:t>
      </w:r>
      <w:r w:rsidR="00607D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только</w:t>
      </w:r>
      <w:r w:rsidR="00607D4C" w:rsidRPr="006235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07D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2024 год;</w:t>
      </w:r>
    </w:p>
    <w:p w:rsidR="00607D4C" w:rsidRDefault="00AE64C8" w:rsidP="00D8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607D4C" w:rsidRPr="005C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согласно пункту 15 </w:t>
      </w:r>
      <w:r w:rsidR="007A32C8">
        <w:rPr>
          <w:rFonts w:ascii="Times New Roman" w:eastAsia="Calibri" w:hAnsi="Times New Roman" w:cs="Times New Roman"/>
          <w:sz w:val="28"/>
          <w:szCs w:val="28"/>
        </w:rPr>
        <w:t>Порядка</w:t>
      </w:r>
      <w:r w:rsidR="007A32C8" w:rsidRPr="00884708">
        <w:rPr>
          <w:rFonts w:ascii="Times New Roman" w:eastAsia="Calibri" w:hAnsi="Times New Roman" w:cs="Times New Roman"/>
          <w:sz w:val="28"/>
          <w:szCs w:val="28"/>
        </w:rPr>
        <w:t xml:space="preserve"> № 351</w:t>
      </w:r>
      <w:r w:rsidR="007A32C8" w:rsidRPr="00E3020F">
        <w:t xml:space="preserve"> </w:t>
      </w:r>
      <w:r w:rsidR="00607D4C" w:rsidRPr="005C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расчёте прочих расходо</w:t>
      </w:r>
      <w:r w:rsidR="00607D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по обычным видам деятельности в сумме с косвенными расходами в составе расходов, определяется как </w:t>
      </w:r>
      <w:r w:rsidR="00607D4C" w:rsidRPr="005C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отношение суммы </w:t>
      </w:r>
      <w:r w:rsidR="00607D4C" w:rsidRPr="005C0341">
        <w:rPr>
          <w:rFonts w:ascii="Times New Roman" w:hAnsi="Times New Roman" w:cs="Times New Roman"/>
          <w:sz w:val="28"/>
          <w:szCs w:val="28"/>
        </w:rPr>
        <w:t xml:space="preserve">прочих расходов по обычным видам деятельности и косвенных расходов к переменным расходам (принимается в соответствии </w:t>
      </w:r>
      <w:r w:rsidR="00607D4C" w:rsidRPr="00607D4C">
        <w:rPr>
          <w:rFonts w:ascii="Times New Roman" w:hAnsi="Times New Roman" w:cs="Times New Roman"/>
          <w:sz w:val="28"/>
          <w:szCs w:val="28"/>
        </w:rPr>
        <w:t xml:space="preserve">с </w:t>
      </w:r>
      <w:hyperlink w:anchor="sub_140" w:history="1">
        <w:r w:rsidR="00607D4C" w:rsidRPr="00607D4C">
          <w:rPr>
            <w:rStyle w:val="ac"/>
            <w:rFonts w:ascii="Times New Roman" w:hAnsi="Times New Roman"/>
            <w:color w:val="auto"/>
            <w:sz w:val="28"/>
            <w:szCs w:val="28"/>
          </w:rPr>
          <w:t>таблицей 4</w:t>
        </w:r>
      </w:hyperlink>
      <w:r w:rsidR="00607D4C">
        <w:rPr>
          <w:rFonts w:ascii="Times New Roman" w:hAnsi="Times New Roman" w:cs="Times New Roman"/>
          <w:sz w:val="28"/>
          <w:szCs w:val="28"/>
        </w:rPr>
        <w:t xml:space="preserve"> Порядка № 351</w:t>
      </w:r>
      <w:r w:rsidR="00607D4C" w:rsidRPr="005C0341">
        <w:rPr>
          <w:rFonts w:ascii="Times New Roman" w:hAnsi="Times New Roman" w:cs="Times New Roman"/>
          <w:sz w:val="28"/>
          <w:szCs w:val="28"/>
        </w:rPr>
        <w:t xml:space="preserve"> и определяется как предусмотренный контрактом суммарный планируемый пробег автобусов всех классов в году с</w:t>
      </w:r>
      <w:r w:rsidR="00607D4C">
        <w:rPr>
          <w:rFonts w:ascii="Times New Roman" w:hAnsi="Times New Roman" w:cs="Times New Roman"/>
          <w:sz w:val="28"/>
          <w:szCs w:val="28"/>
        </w:rPr>
        <w:t xml:space="preserve">рока действия контракта (далее – </w:t>
      </w:r>
      <w:proofErr w:type="spellStart"/>
      <w:r w:rsidR="00607D4C">
        <w:rPr>
          <w:rFonts w:ascii="Times New Roman" w:hAnsi="Times New Roman" w:cs="Times New Roman"/>
          <w:sz w:val="28"/>
          <w:szCs w:val="28"/>
        </w:rPr>
        <w:t>Кпр</w:t>
      </w:r>
      <w:proofErr w:type="spellEnd"/>
      <w:r w:rsidR="00607D4C">
        <w:rPr>
          <w:rFonts w:ascii="Times New Roman" w:hAnsi="Times New Roman" w:cs="Times New Roman"/>
          <w:sz w:val="28"/>
          <w:szCs w:val="28"/>
        </w:rPr>
        <w:t>)</w:t>
      </w:r>
      <w:r w:rsidR="00607D4C" w:rsidRPr="005C03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D4C" w:rsidRDefault="00607D4C" w:rsidP="00D8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</w:t>
      </w:r>
      <w:r w:rsidRPr="00622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планировании </w:t>
      </w:r>
      <w:r w:rsidR="00F8692F">
        <w:rPr>
          <w:rFonts w:ascii="Times New Roman" w:hAnsi="Times New Roman" w:cs="Times New Roman"/>
          <w:sz w:val="28"/>
          <w:szCs w:val="28"/>
        </w:rPr>
        <w:t>закупок по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7D4C" w:rsidRDefault="003764A3" w:rsidP="00D8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77295">
        <w:rPr>
          <w:rFonts w:ascii="Times New Roman" w:hAnsi="Times New Roman" w:cs="Times New Roman"/>
          <w:sz w:val="28"/>
          <w:szCs w:val="28"/>
        </w:rPr>
        <w:t xml:space="preserve">варианту № 1: </w:t>
      </w:r>
      <w:r w:rsidR="00F8692F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="00607D4C" w:rsidRPr="006262E8">
        <w:rPr>
          <w:rFonts w:ascii="Times New Roman" w:hAnsi="Times New Roman" w:cs="Times New Roman"/>
          <w:sz w:val="28"/>
          <w:szCs w:val="28"/>
          <w:u w:val="single"/>
        </w:rPr>
        <w:t>одного</w:t>
      </w:r>
      <w:r w:rsidR="00607D4C">
        <w:rPr>
          <w:rFonts w:ascii="Times New Roman" w:hAnsi="Times New Roman" w:cs="Times New Roman"/>
          <w:sz w:val="28"/>
          <w:szCs w:val="28"/>
        </w:rPr>
        <w:t xml:space="preserve"> контракта на </w:t>
      </w:r>
      <w:r w:rsidR="00607D4C" w:rsidRPr="006228AF">
        <w:rPr>
          <w:rFonts w:ascii="Times New Roman" w:hAnsi="Times New Roman" w:cs="Times New Roman"/>
          <w:sz w:val="28"/>
          <w:szCs w:val="28"/>
          <w:u w:val="single"/>
        </w:rPr>
        <w:t>все автобусные маршруты</w:t>
      </w:r>
      <w:r w:rsidR="00607D4C">
        <w:rPr>
          <w:rFonts w:ascii="Times New Roman" w:hAnsi="Times New Roman" w:cs="Times New Roman"/>
          <w:sz w:val="28"/>
          <w:szCs w:val="28"/>
        </w:rPr>
        <w:t xml:space="preserve"> при суммарном пробеге автобусов 2</w:t>
      </w:r>
      <w:r w:rsidR="00B2456C">
        <w:rPr>
          <w:rFonts w:ascii="Times New Roman" w:hAnsi="Times New Roman" w:cs="Times New Roman"/>
          <w:sz w:val="28"/>
          <w:szCs w:val="28"/>
        </w:rPr>
        <w:t> </w:t>
      </w:r>
      <w:r w:rsidR="00607D4C">
        <w:rPr>
          <w:rFonts w:ascii="Times New Roman" w:hAnsi="Times New Roman" w:cs="Times New Roman"/>
          <w:sz w:val="28"/>
          <w:szCs w:val="28"/>
        </w:rPr>
        <w:t>869</w:t>
      </w:r>
      <w:r w:rsidR="00B2456C">
        <w:rPr>
          <w:rFonts w:ascii="Times New Roman" w:hAnsi="Times New Roman" w:cs="Times New Roman"/>
          <w:sz w:val="28"/>
          <w:szCs w:val="28"/>
        </w:rPr>
        <w:t>,347</w:t>
      </w:r>
      <w:r w:rsidR="00607D4C">
        <w:rPr>
          <w:rFonts w:ascii="Times New Roman" w:hAnsi="Times New Roman" w:cs="Times New Roman"/>
          <w:sz w:val="28"/>
          <w:szCs w:val="28"/>
        </w:rPr>
        <w:t xml:space="preserve">4 тыс. км </w:t>
      </w:r>
      <w:r w:rsidR="00607D4C" w:rsidRPr="005C0341">
        <w:rPr>
          <w:rFonts w:ascii="Times New Roman" w:hAnsi="Times New Roman" w:cs="Times New Roman"/>
          <w:sz w:val="28"/>
          <w:szCs w:val="28"/>
        </w:rPr>
        <w:t>необходимо</w:t>
      </w:r>
      <w:r w:rsidR="00607D4C">
        <w:rPr>
          <w:rFonts w:ascii="Times New Roman" w:hAnsi="Times New Roman" w:cs="Times New Roman"/>
          <w:sz w:val="28"/>
          <w:szCs w:val="28"/>
        </w:rPr>
        <w:t xml:space="preserve"> применить </w:t>
      </w:r>
      <w:proofErr w:type="spellStart"/>
      <w:r w:rsidR="00607D4C">
        <w:rPr>
          <w:rFonts w:ascii="Times New Roman" w:hAnsi="Times New Roman" w:cs="Times New Roman"/>
          <w:sz w:val="28"/>
          <w:szCs w:val="28"/>
        </w:rPr>
        <w:t>Кпр</w:t>
      </w:r>
      <w:proofErr w:type="spellEnd"/>
      <w:r w:rsidR="00607D4C">
        <w:rPr>
          <w:rFonts w:ascii="Times New Roman" w:hAnsi="Times New Roman" w:cs="Times New Roman"/>
          <w:sz w:val="28"/>
          <w:szCs w:val="28"/>
        </w:rPr>
        <w:t xml:space="preserve"> в размере 0,515;</w:t>
      </w:r>
    </w:p>
    <w:p w:rsidR="00607D4C" w:rsidRDefault="003764A3" w:rsidP="00D8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77295">
        <w:rPr>
          <w:rFonts w:ascii="Times New Roman" w:hAnsi="Times New Roman" w:cs="Times New Roman"/>
          <w:sz w:val="28"/>
          <w:szCs w:val="28"/>
        </w:rPr>
        <w:t>варианту № 2</w:t>
      </w:r>
      <w:r w:rsidR="00977295" w:rsidRPr="00977295">
        <w:rPr>
          <w:rFonts w:ascii="Times New Roman" w:hAnsi="Times New Roman" w:cs="Times New Roman"/>
          <w:sz w:val="28"/>
          <w:szCs w:val="28"/>
        </w:rPr>
        <w:t>:</w:t>
      </w:r>
      <w:r w:rsidR="00AE64C8">
        <w:rPr>
          <w:rFonts w:ascii="Times New Roman" w:hAnsi="Times New Roman" w:cs="Times New Roman"/>
          <w:sz w:val="28"/>
          <w:szCs w:val="28"/>
        </w:rPr>
        <w:t xml:space="preserve"> </w:t>
      </w:r>
      <w:r w:rsidR="00F8692F" w:rsidRPr="00F8692F">
        <w:rPr>
          <w:rFonts w:ascii="Times New Roman" w:hAnsi="Times New Roman" w:cs="Times New Roman"/>
          <w:sz w:val="28"/>
          <w:szCs w:val="28"/>
        </w:rPr>
        <w:t>заключении контракта</w:t>
      </w:r>
      <w:r w:rsidR="00F869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07D4C" w:rsidRPr="006228AF">
        <w:rPr>
          <w:rFonts w:ascii="Times New Roman" w:hAnsi="Times New Roman" w:cs="Times New Roman"/>
          <w:sz w:val="28"/>
          <w:szCs w:val="28"/>
          <w:u w:val="single"/>
        </w:rPr>
        <w:t xml:space="preserve">на каждый </w:t>
      </w:r>
      <w:r w:rsidR="00607D4C">
        <w:rPr>
          <w:rFonts w:ascii="Times New Roman" w:hAnsi="Times New Roman" w:cs="Times New Roman"/>
          <w:sz w:val="28"/>
          <w:szCs w:val="28"/>
          <w:u w:val="single"/>
        </w:rPr>
        <w:t xml:space="preserve">автобусный </w:t>
      </w:r>
      <w:r w:rsidR="00607D4C" w:rsidRPr="006228AF">
        <w:rPr>
          <w:rFonts w:ascii="Times New Roman" w:hAnsi="Times New Roman" w:cs="Times New Roman"/>
          <w:sz w:val="28"/>
          <w:szCs w:val="28"/>
          <w:u w:val="single"/>
        </w:rPr>
        <w:t>маршрут</w:t>
      </w:r>
      <w:r w:rsidR="00607D4C">
        <w:rPr>
          <w:rFonts w:ascii="Times New Roman" w:hAnsi="Times New Roman" w:cs="Times New Roman"/>
          <w:sz w:val="28"/>
          <w:szCs w:val="28"/>
        </w:rPr>
        <w:t xml:space="preserve"> (аналогично 2023 году) необходимо применить для 9 маршрутов (№1, №1А, №2Б, №2, №3, №3К, №4, №5, №8) </w:t>
      </w:r>
      <w:proofErr w:type="spellStart"/>
      <w:r w:rsidR="00607D4C">
        <w:rPr>
          <w:rFonts w:ascii="Times New Roman" w:hAnsi="Times New Roman" w:cs="Times New Roman"/>
          <w:sz w:val="28"/>
          <w:szCs w:val="28"/>
        </w:rPr>
        <w:t>Кпр</w:t>
      </w:r>
      <w:proofErr w:type="spellEnd"/>
      <w:r w:rsidR="00607D4C">
        <w:rPr>
          <w:rFonts w:ascii="Times New Roman" w:hAnsi="Times New Roman" w:cs="Times New Roman"/>
          <w:sz w:val="28"/>
          <w:szCs w:val="28"/>
        </w:rPr>
        <w:t xml:space="preserve"> в размере 0,710, для маршрута автобуса № 11 – 0,755.</w:t>
      </w:r>
    </w:p>
    <w:p w:rsidR="00CC2DAE" w:rsidRDefault="00DB216B" w:rsidP="00424A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07D4C">
        <w:rPr>
          <w:rFonts w:ascii="Times New Roman" w:hAnsi="Times New Roman" w:cs="Times New Roman"/>
          <w:sz w:val="28"/>
          <w:szCs w:val="28"/>
        </w:rPr>
        <w:t xml:space="preserve">читывая замечания, указанные выше, объём </w:t>
      </w:r>
      <w:r w:rsidR="00F150DD">
        <w:rPr>
          <w:rFonts w:ascii="Times New Roman" w:hAnsi="Times New Roman" w:cs="Times New Roman"/>
          <w:sz w:val="28"/>
          <w:szCs w:val="28"/>
        </w:rPr>
        <w:t>финансовых средств</w:t>
      </w:r>
      <w:r w:rsidR="00607D4C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607D4C" w:rsidRPr="00607A68">
        <w:rPr>
          <w:rFonts w:ascii="Times New Roman" w:eastAsia="Calibri" w:hAnsi="Times New Roman" w:cs="Times New Roman"/>
          <w:sz w:val="28"/>
          <w:szCs w:val="28"/>
        </w:rPr>
        <w:t xml:space="preserve">регулярных перевозок пассажиров транспортом </w:t>
      </w:r>
      <w:r w:rsidR="00607D4C">
        <w:rPr>
          <w:rFonts w:ascii="Times New Roman" w:eastAsia="Calibri" w:hAnsi="Times New Roman" w:cs="Times New Roman"/>
          <w:sz w:val="28"/>
          <w:szCs w:val="28"/>
        </w:rPr>
        <w:t xml:space="preserve">в городском сообщении </w:t>
      </w:r>
      <w:r w:rsidR="00977295">
        <w:rPr>
          <w:rFonts w:ascii="Times New Roman" w:eastAsia="Calibri" w:hAnsi="Times New Roman" w:cs="Times New Roman"/>
          <w:sz w:val="28"/>
          <w:szCs w:val="28"/>
        </w:rPr>
        <w:t>при применении</w:t>
      </w:r>
      <w:r w:rsidR="00CC2D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2A7">
        <w:rPr>
          <w:rFonts w:ascii="Times New Roman" w:eastAsia="Calibri" w:hAnsi="Times New Roman" w:cs="Times New Roman"/>
          <w:sz w:val="28"/>
          <w:szCs w:val="28"/>
        </w:rPr>
        <w:t>Кпр</w:t>
      </w:r>
      <w:proofErr w:type="spellEnd"/>
      <w:r w:rsidR="001062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DAE">
        <w:rPr>
          <w:rFonts w:ascii="Times New Roman" w:eastAsia="Calibri" w:hAnsi="Times New Roman" w:cs="Times New Roman"/>
          <w:sz w:val="28"/>
          <w:szCs w:val="28"/>
        </w:rPr>
        <w:t>варианта:</w:t>
      </w:r>
    </w:p>
    <w:p w:rsidR="00CC2DAE" w:rsidRDefault="00CC2DAE" w:rsidP="00CC2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№ 1 </w:t>
      </w:r>
      <w:r>
        <w:rPr>
          <w:rFonts w:ascii="Times New Roman" w:hAnsi="Times New Roman" w:cs="Times New Roman"/>
          <w:sz w:val="28"/>
          <w:szCs w:val="28"/>
        </w:rPr>
        <w:t xml:space="preserve">требуется сумма </w:t>
      </w:r>
      <w:r w:rsidR="00D7553F">
        <w:rPr>
          <w:rFonts w:ascii="Times New Roman" w:hAnsi="Times New Roman" w:cs="Times New Roman"/>
          <w:sz w:val="28"/>
          <w:szCs w:val="28"/>
        </w:rPr>
        <w:t>514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7553F">
        <w:rPr>
          <w:rFonts w:ascii="Times New Roman" w:hAnsi="Times New Roman" w:cs="Times New Roman"/>
          <w:sz w:val="28"/>
          <w:szCs w:val="28"/>
        </w:rPr>
        <w:t>655,177</w:t>
      </w:r>
      <w:r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607D4C" w:rsidRDefault="00CC2DAE" w:rsidP="00424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977295">
        <w:rPr>
          <w:rFonts w:ascii="Times New Roman" w:eastAsia="Calibri" w:hAnsi="Times New Roman" w:cs="Times New Roman"/>
          <w:sz w:val="28"/>
          <w:szCs w:val="28"/>
        </w:rPr>
        <w:t xml:space="preserve"> № 2 </w:t>
      </w:r>
      <w:r w:rsidR="00463B65"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="00424ABA">
        <w:rPr>
          <w:rFonts w:ascii="Times New Roman" w:hAnsi="Times New Roman" w:cs="Times New Roman"/>
          <w:sz w:val="28"/>
          <w:szCs w:val="28"/>
        </w:rPr>
        <w:t>сумма 553 902,981 тыс. рублей</w:t>
      </w:r>
      <w:r w:rsidR="00607D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1DBC" w:rsidRDefault="00EA1DBC" w:rsidP="00D8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оценить реалистичность </w:t>
      </w:r>
      <w:r w:rsidR="00DB216B"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sz w:val="28"/>
          <w:szCs w:val="28"/>
        </w:rPr>
        <w:t>данного мероприятия.</w:t>
      </w:r>
    </w:p>
    <w:p w:rsidR="00E71C9A" w:rsidRPr="00C67BE7" w:rsidRDefault="00C4055D" w:rsidP="00D860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16255">
        <w:rPr>
          <w:rFonts w:ascii="Times New Roman" w:hAnsi="Times New Roman" w:cs="Times New Roman"/>
          <w:sz w:val="28"/>
          <w:szCs w:val="28"/>
        </w:rPr>
        <w:t>о</w:t>
      </w:r>
      <w:r w:rsidR="00E71C9A" w:rsidRPr="00C67BE7">
        <w:rPr>
          <w:rFonts w:ascii="Times New Roman" w:hAnsi="Times New Roman" w:cs="Times New Roman"/>
          <w:sz w:val="28"/>
          <w:szCs w:val="28"/>
        </w:rPr>
        <w:t xml:space="preserve">казание услуг, связанных с осуществлением регулярных перевозок пассажиров и багажа, в том числе отдельным категориям граждан по бесплатному проезду автомобильным транспортом общего пользования по регулируемым тарифам по ежегодным сезонным автобусным маршрутам до садовых, огороднических и дачных товариществ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 w:rsidR="00E71C9A" w:rsidRPr="00C67BE7">
        <w:rPr>
          <w:rFonts w:ascii="Times New Roman" w:hAnsi="Times New Roman" w:cs="Times New Roman"/>
          <w:sz w:val="28"/>
          <w:szCs w:val="28"/>
        </w:rPr>
        <w:t xml:space="preserve"> 25 671,700 тыс. рублей.</w:t>
      </w:r>
      <w:r w:rsidR="007704AC">
        <w:rPr>
          <w:rFonts w:ascii="Times New Roman" w:hAnsi="Times New Roman" w:cs="Times New Roman"/>
          <w:sz w:val="28"/>
          <w:szCs w:val="28"/>
        </w:rPr>
        <w:t xml:space="preserve"> При этом, расчёт ДЖКХ, </w:t>
      </w:r>
      <w:r w:rsidR="00A246B8">
        <w:rPr>
          <w:rFonts w:ascii="Times New Roman" w:hAnsi="Times New Roman" w:cs="Times New Roman"/>
          <w:sz w:val="28"/>
          <w:szCs w:val="28"/>
        </w:rPr>
        <w:t>выполненный в соответствии с Порядком № 351</w:t>
      </w:r>
      <w:r w:rsidR="0005611D">
        <w:rPr>
          <w:rFonts w:ascii="Times New Roman" w:hAnsi="Times New Roman" w:cs="Times New Roman"/>
          <w:sz w:val="28"/>
          <w:szCs w:val="28"/>
        </w:rPr>
        <w:t>, предоставлен на сумму 29 242,29090 тыс. рублей.</w:t>
      </w:r>
    </w:p>
    <w:p w:rsidR="00EA1DBC" w:rsidRDefault="00EA1DBC" w:rsidP="00EA1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оценить реалистичность </w:t>
      </w:r>
      <w:r w:rsidR="00DB216B"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sz w:val="28"/>
          <w:szCs w:val="28"/>
        </w:rPr>
        <w:t>данного мероприятия.</w:t>
      </w:r>
    </w:p>
    <w:p w:rsidR="00371AEA" w:rsidRDefault="00371AEA" w:rsidP="00EA1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1DBC" w:rsidRPr="00EF2EE4" w:rsidRDefault="00EA1DBC" w:rsidP="00EA1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3.3.3. </w:t>
      </w:r>
      <w:r w:rsidR="00D1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</w:t>
      </w:r>
      <w:r w:rsidRPr="00EF2EE4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D16255">
        <w:rPr>
          <w:rFonts w:ascii="Times New Roman" w:hAnsi="Times New Roman" w:cs="Times New Roman"/>
          <w:sz w:val="28"/>
          <w:szCs w:val="28"/>
        </w:rPr>
        <w:t>омплексного процессного мероприятия</w:t>
      </w:r>
      <w:r w:rsidRPr="00EF2EE4">
        <w:rPr>
          <w:rFonts w:ascii="Times New Roman" w:hAnsi="Times New Roman" w:cs="Times New Roman"/>
          <w:sz w:val="28"/>
          <w:szCs w:val="28"/>
        </w:rPr>
        <w:t xml:space="preserve"> «</w:t>
      </w:r>
      <w:r w:rsidR="00173E65" w:rsidRPr="00EF2EE4">
        <w:rPr>
          <w:rFonts w:ascii="Times New Roman" w:hAnsi="Times New Roman" w:cs="Times New Roman"/>
          <w:sz w:val="28"/>
          <w:szCs w:val="28"/>
        </w:rPr>
        <w:t>Улучшение условий дорожного движения и устранение опасных участков на улично-дорожной сети</w:t>
      </w:r>
      <w:r w:rsidRPr="00EF2EE4">
        <w:rPr>
          <w:rFonts w:ascii="Times New Roman" w:hAnsi="Times New Roman" w:cs="Times New Roman"/>
          <w:sz w:val="28"/>
          <w:szCs w:val="28"/>
        </w:rPr>
        <w:t xml:space="preserve">» </w:t>
      </w:r>
      <w:r w:rsidR="00D16255" w:rsidRPr="00EF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</w:t>
      </w:r>
      <w:r w:rsidR="00D16255" w:rsidRPr="00EF2EE4">
        <w:rPr>
          <w:rFonts w:ascii="Times New Roman" w:hAnsi="Times New Roman" w:cs="Times New Roman"/>
          <w:b/>
          <w:sz w:val="28"/>
          <w:szCs w:val="28"/>
        </w:rPr>
        <w:t>I</w:t>
      </w:r>
      <w:r w:rsidR="00D16255" w:rsidRPr="00EF2E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16255" w:rsidRPr="00EF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6255" w:rsidRPr="00EF2EE4">
        <w:rPr>
          <w:rFonts w:ascii="Times New Roman" w:hAnsi="Times New Roman" w:cs="Times New Roman"/>
          <w:b/>
          <w:sz w:val="28"/>
          <w:szCs w:val="28"/>
        </w:rPr>
        <w:t>«Безопасно</w:t>
      </w:r>
      <w:r w:rsidR="00D16255">
        <w:rPr>
          <w:rFonts w:ascii="Times New Roman" w:hAnsi="Times New Roman" w:cs="Times New Roman"/>
          <w:b/>
          <w:sz w:val="28"/>
          <w:szCs w:val="28"/>
        </w:rPr>
        <w:t>с</w:t>
      </w:r>
      <w:r w:rsidR="00D16255" w:rsidRPr="00EF2EE4">
        <w:rPr>
          <w:rFonts w:ascii="Times New Roman" w:hAnsi="Times New Roman" w:cs="Times New Roman"/>
          <w:b/>
          <w:sz w:val="28"/>
          <w:szCs w:val="28"/>
        </w:rPr>
        <w:t>ть дорожного движения»</w:t>
      </w:r>
      <w:r w:rsidR="00D16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EE4">
        <w:rPr>
          <w:rFonts w:ascii="Times New Roman" w:hAnsi="Times New Roman" w:cs="Times New Roman"/>
          <w:sz w:val="28"/>
          <w:szCs w:val="28"/>
        </w:rPr>
        <w:t xml:space="preserve">по ответственному исполнителю </w:t>
      </w:r>
      <w:r w:rsidR="00371AEA">
        <w:rPr>
          <w:rFonts w:ascii="Times New Roman" w:hAnsi="Times New Roman" w:cs="Times New Roman"/>
          <w:sz w:val="28"/>
          <w:szCs w:val="28"/>
        </w:rPr>
        <w:t xml:space="preserve">муниципальной программы - </w:t>
      </w:r>
      <w:r w:rsidRPr="00EF2EE4">
        <w:rPr>
          <w:rFonts w:ascii="Times New Roman" w:hAnsi="Times New Roman" w:cs="Times New Roman"/>
          <w:sz w:val="28"/>
          <w:szCs w:val="28"/>
        </w:rPr>
        <w:t>ДЖКХ планируется объём финансирования</w:t>
      </w:r>
      <w:r w:rsidRPr="00EF2E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счёт </w:t>
      </w:r>
      <w:r w:rsidRPr="00EF2EE4">
        <w:rPr>
          <w:rFonts w:ascii="Times New Roman" w:hAnsi="Times New Roman" w:cs="Times New Roman"/>
          <w:sz w:val="28"/>
          <w:szCs w:val="28"/>
        </w:rPr>
        <w:t xml:space="preserve">средств местного бюджета в общей сумме </w:t>
      </w:r>
      <w:r w:rsidR="00173E65" w:rsidRPr="00EF2EE4">
        <w:rPr>
          <w:rFonts w:ascii="Times New Roman" w:hAnsi="Times New Roman" w:cs="Times New Roman"/>
          <w:sz w:val="28"/>
          <w:szCs w:val="28"/>
        </w:rPr>
        <w:t>18 678,100</w:t>
      </w:r>
      <w:r w:rsidRPr="00EF2EE4">
        <w:rPr>
          <w:rFonts w:ascii="Times New Roman" w:hAnsi="Times New Roman" w:cs="Times New Roman"/>
          <w:sz w:val="28"/>
          <w:szCs w:val="28"/>
        </w:rPr>
        <w:t xml:space="preserve"> тыс. рублей, в том числе в:</w:t>
      </w:r>
    </w:p>
    <w:p w:rsidR="00EA1DBC" w:rsidRPr="00EF2EE4" w:rsidRDefault="00EA1DBC" w:rsidP="00EA1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- 2024 году – </w:t>
      </w:r>
      <w:r w:rsidR="00173E65" w:rsidRPr="00EF2EE4">
        <w:rPr>
          <w:rFonts w:ascii="Times New Roman" w:eastAsia="Times New Roman" w:hAnsi="Times New Roman" w:cs="Times New Roman"/>
          <w:sz w:val="28"/>
          <w:szCs w:val="28"/>
          <w:lang w:eastAsia="ru-RU"/>
        </w:rPr>
        <w:t>2 668,3</w:t>
      </w:r>
      <w:r w:rsidRPr="00EF2EE4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EA1DBC" w:rsidRPr="00EF2EE4" w:rsidRDefault="00EA1DBC" w:rsidP="00EA1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- 2025 году – </w:t>
      </w:r>
      <w:r w:rsidR="00173E65" w:rsidRPr="00EF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2 668,300 </w:t>
      </w:r>
      <w:r w:rsidRPr="00EF2E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EA1DBC" w:rsidRPr="00EF2EE4" w:rsidRDefault="00EA1DBC" w:rsidP="00EA1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- 2026 году – </w:t>
      </w:r>
      <w:r w:rsidR="00173E65" w:rsidRPr="00EF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2 668,300 </w:t>
      </w:r>
      <w:r w:rsidRPr="00EF2E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EA1DBC" w:rsidRDefault="00EA1DBC" w:rsidP="00EA1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EE4">
        <w:rPr>
          <w:rFonts w:ascii="Times New Roman" w:eastAsia="Times New Roman" w:hAnsi="Times New Roman" w:cs="Times New Roman"/>
          <w:sz w:val="28"/>
          <w:szCs w:val="28"/>
          <w:lang w:eastAsia="ru-RU"/>
        </w:rPr>
        <w:t>- 2027-2030 годах – 1</w:t>
      </w:r>
      <w:r w:rsidR="003236FD" w:rsidRPr="00EF2EE4">
        <w:rPr>
          <w:rFonts w:ascii="Times New Roman" w:eastAsia="Times New Roman" w:hAnsi="Times New Roman" w:cs="Times New Roman"/>
          <w:sz w:val="28"/>
          <w:szCs w:val="28"/>
          <w:lang w:eastAsia="ru-RU"/>
        </w:rPr>
        <w:t>0 673</w:t>
      </w:r>
      <w:r w:rsidRPr="00EF2EE4">
        <w:rPr>
          <w:rFonts w:ascii="Times New Roman" w:eastAsia="Times New Roman" w:hAnsi="Times New Roman" w:cs="Times New Roman"/>
          <w:sz w:val="28"/>
          <w:szCs w:val="28"/>
          <w:lang w:eastAsia="ru-RU"/>
        </w:rPr>
        <w:t>,200 тыс. рублей.</w:t>
      </w:r>
    </w:p>
    <w:p w:rsidR="00D8609B" w:rsidRPr="00607A68" w:rsidRDefault="00D8609B" w:rsidP="00D8609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ояснительной записке ДЖКХ в 2024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планируется:</w:t>
      </w:r>
    </w:p>
    <w:p w:rsidR="00EA1DBC" w:rsidRPr="00FF2ED2" w:rsidRDefault="00D8609B" w:rsidP="00D8609B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607A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устройство ограждения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2 000,7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рублей.</w:t>
      </w:r>
      <w:r w:rsidR="00FF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BE7" w:rsidRDefault="00BB5B08" w:rsidP="00BB5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финансово-экономического обоснования предоставлен сводный сметный расчёт стоимости строительства № 01 </w:t>
      </w:r>
      <w:r w:rsidR="0087183A">
        <w:rPr>
          <w:rFonts w:ascii="Times New Roman" w:hAnsi="Times New Roman" w:cs="Times New Roman"/>
          <w:sz w:val="28"/>
          <w:szCs w:val="28"/>
        </w:rPr>
        <w:t xml:space="preserve">на устройство ограждения на территории </w:t>
      </w:r>
      <w:r w:rsidR="00246FF5">
        <w:rPr>
          <w:rFonts w:ascii="Times New Roman" w:hAnsi="Times New Roman" w:cs="Times New Roman"/>
          <w:sz w:val="28"/>
          <w:szCs w:val="28"/>
        </w:rPr>
        <w:t>города Нефтеюганска по ул. Объездная в районе ТЦ «Рандеву» (протяжённость</w:t>
      </w:r>
      <w:r w:rsidR="0087183A">
        <w:rPr>
          <w:rFonts w:ascii="Times New Roman" w:hAnsi="Times New Roman" w:cs="Times New Roman"/>
          <w:sz w:val="28"/>
          <w:szCs w:val="28"/>
        </w:rPr>
        <w:t xml:space="preserve"> 386,4 </w:t>
      </w:r>
      <w:proofErr w:type="spellStart"/>
      <w:r w:rsidR="0087183A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87183A">
        <w:rPr>
          <w:rFonts w:ascii="Times New Roman" w:hAnsi="Times New Roman" w:cs="Times New Roman"/>
          <w:sz w:val="28"/>
          <w:szCs w:val="28"/>
        </w:rPr>
        <w:t>.</w:t>
      </w:r>
      <w:r w:rsidR="00246FF5">
        <w:rPr>
          <w:rFonts w:ascii="Times New Roman" w:hAnsi="Times New Roman" w:cs="Times New Roman"/>
          <w:sz w:val="28"/>
          <w:szCs w:val="28"/>
        </w:rPr>
        <w:t>)</w:t>
      </w:r>
      <w:r w:rsidR="00871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 2 692,45 тыс. рублей.</w:t>
      </w:r>
    </w:p>
    <w:p w:rsidR="00F150DD" w:rsidRDefault="00F150DD" w:rsidP="00752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планируемых финансовых средств для реализации мероприятия недостаточно.</w:t>
      </w:r>
    </w:p>
    <w:p w:rsidR="00BB5B08" w:rsidRDefault="00BB5B08" w:rsidP="00752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оценить реалистичность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0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мероприятия.</w:t>
      </w:r>
    </w:p>
    <w:p w:rsidR="00C67BE7" w:rsidRPr="00C67BE7" w:rsidRDefault="00BB5B08" w:rsidP="007524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B5B08">
        <w:rPr>
          <w:rFonts w:ascii="Times New Roman" w:hAnsi="Times New Roman" w:cs="Times New Roman"/>
          <w:i/>
          <w:sz w:val="28"/>
          <w:szCs w:val="28"/>
        </w:rPr>
        <w:t>услуги связи</w:t>
      </w:r>
      <w:r w:rsidRPr="00C67BE7">
        <w:rPr>
          <w:rFonts w:ascii="Times New Roman" w:hAnsi="Times New Roman" w:cs="Times New Roman"/>
          <w:sz w:val="28"/>
          <w:szCs w:val="28"/>
        </w:rPr>
        <w:t xml:space="preserve"> </w:t>
      </w:r>
      <w:r w:rsidR="00F20D0A">
        <w:rPr>
          <w:rFonts w:ascii="Times New Roman" w:hAnsi="Times New Roman" w:cs="Times New Roman"/>
          <w:sz w:val="28"/>
          <w:szCs w:val="28"/>
        </w:rPr>
        <w:t xml:space="preserve">(организация канала передачи данных для комплексов фотовидеофиксации и предоставления канала связи ежемесячно)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24332C">
        <w:rPr>
          <w:rFonts w:ascii="Times New Roman" w:hAnsi="Times New Roman" w:cs="Times New Roman"/>
          <w:sz w:val="28"/>
          <w:szCs w:val="28"/>
        </w:rPr>
        <w:t>667,600 тыс. рублей</w:t>
      </w:r>
      <w:r w:rsidR="00C67BE7" w:rsidRPr="00C67BE7">
        <w:rPr>
          <w:rFonts w:ascii="Times New Roman" w:hAnsi="Times New Roman" w:cs="Times New Roman"/>
          <w:sz w:val="28"/>
          <w:szCs w:val="28"/>
        </w:rPr>
        <w:t>.</w:t>
      </w:r>
    </w:p>
    <w:p w:rsidR="00175B4E" w:rsidRDefault="00175B4E" w:rsidP="007524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175B4E">
        <w:rPr>
          <w:rFonts w:ascii="Times New Roman" w:hAnsi="Times New Roman" w:cs="Times New Roman"/>
          <w:color w:val="000000"/>
          <w:sz w:val="28"/>
          <w:szCs w:val="20"/>
        </w:rPr>
        <w:t xml:space="preserve">В соответствии с расчётами, представленными на экспертизу, бюджетные средства на реализацию мероприятия запланированы на 10 месяцев. </w:t>
      </w:r>
    </w:p>
    <w:p w:rsidR="00175B4E" w:rsidRDefault="00175B4E" w:rsidP="007524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175B4E">
        <w:rPr>
          <w:rFonts w:ascii="Times New Roman" w:hAnsi="Times New Roman" w:cs="Times New Roman"/>
          <w:color w:val="000000"/>
          <w:sz w:val="28"/>
          <w:szCs w:val="20"/>
        </w:rPr>
        <w:t>Рекомендуем оценить реалистичность исполнения программного мероприятия.</w:t>
      </w:r>
    </w:p>
    <w:p w:rsidR="00887379" w:rsidRPr="00607A68" w:rsidRDefault="007F29C6" w:rsidP="007524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216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</w:t>
      </w:r>
      <w:r w:rsidR="00887379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планируемым</w:t>
      </w:r>
      <w:r w:rsidR="00887379"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мероприятиям </w:t>
      </w:r>
      <w:r w:rsidR="00887379" w:rsidRPr="00607A68">
        <w:rPr>
          <w:rFonts w:ascii="Times New Roman" w:eastAsia="Calibri" w:hAnsi="Times New Roman" w:cs="Times New Roman"/>
          <w:sz w:val="28"/>
          <w:szCs w:val="28"/>
        </w:rPr>
        <w:t xml:space="preserve">к экспертизе </w:t>
      </w:r>
      <w:r w:rsidR="00DB216B">
        <w:rPr>
          <w:rFonts w:ascii="Times New Roman" w:eastAsia="Calibri" w:hAnsi="Times New Roman" w:cs="Times New Roman"/>
          <w:sz w:val="28"/>
          <w:szCs w:val="28"/>
        </w:rPr>
        <w:t xml:space="preserve">проекта изменений </w:t>
      </w:r>
      <w:r w:rsidR="00887379" w:rsidRPr="00607A68">
        <w:rPr>
          <w:rFonts w:ascii="Times New Roman" w:eastAsia="Calibri" w:hAnsi="Times New Roman" w:cs="Times New Roman"/>
          <w:sz w:val="28"/>
          <w:szCs w:val="28"/>
        </w:rPr>
        <w:t>не предоставлены финансово-э</w:t>
      </w:r>
      <w:r w:rsidR="00D33EB6">
        <w:rPr>
          <w:rFonts w:ascii="Times New Roman" w:eastAsia="Calibri" w:hAnsi="Times New Roman" w:cs="Times New Roman"/>
          <w:sz w:val="28"/>
          <w:szCs w:val="28"/>
        </w:rPr>
        <w:t xml:space="preserve">кономические обоснования на </w:t>
      </w:r>
      <w:r w:rsidR="00F150DD">
        <w:rPr>
          <w:rFonts w:ascii="Times New Roman" w:eastAsia="Calibri" w:hAnsi="Times New Roman" w:cs="Times New Roman"/>
          <w:sz w:val="28"/>
          <w:szCs w:val="28"/>
        </w:rPr>
        <w:t xml:space="preserve">плановый период на </w:t>
      </w:r>
      <w:r w:rsidR="00D33EB6">
        <w:rPr>
          <w:rFonts w:ascii="Times New Roman" w:eastAsia="Calibri" w:hAnsi="Times New Roman" w:cs="Times New Roman"/>
          <w:sz w:val="28"/>
          <w:szCs w:val="28"/>
        </w:rPr>
        <w:t>2025-2026</w:t>
      </w:r>
      <w:r w:rsidR="00887379" w:rsidRPr="00607A68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887379" w:rsidRPr="00607A68" w:rsidRDefault="000B1B7F" w:rsidP="00752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вышеизложенного, п</w:t>
      </w:r>
      <w:r w:rsidR="00887379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итогам проведения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предлагаем рас</w:t>
      </w:r>
      <w:r w:rsidR="00D664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мотреть рекомендации, отражённые в настоящем   </w:t>
      </w:r>
      <w:r w:rsidR="00887379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заключении.</w:t>
      </w:r>
    </w:p>
    <w:p w:rsidR="00887379" w:rsidRPr="00887379" w:rsidRDefault="000B1B7F" w:rsidP="00752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Информацию о решениях, принятых</w:t>
      </w:r>
      <w:r w:rsidR="00887379"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результатам рассмотрения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настоящего заключения</w:t>
      </w:r>
      <w:r w:rsidR="00887379"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направи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ть в адрес Счётной палаты до 04</w:t>
      </w:r>
      <w:r w:rsidR="00852F52">
        <w:rPr>
          <w:rFonts w:ascii="Times New Roman" w:eastAsia="Times New Roman" w:hAnsi="Times New Roman" w:cs="Times New Roman"/>
          <w:sz w:val="28"/>
          <w:szCs w:val="24"/>
          <w:lang w:eastAsia="ru-RU"/>
        </w:rPr>
        <w:t>.12.2023</w:t>
      </w:r>
      <w:r w:rsidR="00887379"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887379" w:rsidRPr="00887379" w:rsidRDefault="00887379" w:rsidP="00887379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379" w:rsidRDefault="00887379" w:rsidP="00852F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87379" w:rsidRPr="00887379" w:rsidRDefault="00887379" w:rsidP="00887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</w:t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С.А.  Гичкина </w:t>
      </w:r>
    </w:p>
    <w:p w:rsidR="00887379" w:rsidRDefault="00887379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0187" w:rsidRDefault="00700187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13BC" w:rsidRPr="00887379" w:rsidRDefault="003D13BC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7379" w:rsidRPr="00887379" w:rsidRDefault="00887379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7379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887379" w:rsidRPr="00887379" w:rsidRDefault="00887379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7379">
        <w:rPr>
          <w:rFonts w:ascii="Times New Roman" w:eastAsia="Times New Roman" w:hAnsi="Times New Roman" w:cs="Times New Roman"/>
          <w:sz w:val="16"/>
          <w:szCs w:val="16"/>
          <w:lang w:eastAsia="ru-RU"/>
        </w:rPr>
        <w:t>инспектор инспекторского отдела № 1</w:t>
      </w:r>
    </w:p>
    <w:p w:rsidR="00887379" w:rsidRPr="00887379" w:rsidRDefault="00887379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7379">
        <w:rPr>
          <w:rFonts w:ascii="Times New Roman" w:eastAsia="Times New Roman" w:hAnsi="Times New Roman" w:cs="Times New Roman"/>
          <w:sz w:val="16"/>
          <w:szCs w:val="16"/>
          <w:lang w:eastAsia="ru-RU"/>
        </w:rPr>
        <w:t>Счётной палаты города Нефтеюганска</w:t>
      </w:r>
    </w:p>
    <w:p w:rsidR="00887379" w:rsidRPr="00887379" w:rsidRDefault="00887379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7379">
        <w:rPr>
          <w:rFonts w:ascii="Times New Roman" w:eastAsia="Times New Roman" w:hAnsi="Times New Roman" w:cs="Times New Roman"/>
          <w:sz w:val="16"/>
          <w:szCs w:val="16"/>
          <w:lang w:eastAsia="ru-RU"/>
        </w:rPr>
        <w:t>Найдёнова Юлия Николаевна</w:t>
      </w:r>
    </w:p>
    <w:p w:rsidR="00887379" w:rsidRPr="00887379" w:rsidRDefault="00887379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7379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(3463) 203948</w:t>
      </w:r>
    </w:p>
    <w:p w:rsidR="00887379" w:rsidRPr="00887379" w:rsidRDefault="00887379" w:rsidP="00887379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заключению Счётной палаты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65"/>
        <w:gridCol w:w="3112"/>
        <w:gridCol w:w="1701"/>
        <w:gridCol w:w="1559"/>
        <w:gridCol w:w="1417"/>
      </w:tblGrid>
      <w:tr w:rsidR="00887379" w:rsidRPr="00887379" w:rsidTr="00AB0BD3">
        <w:trPr>
          <w:trHeight w:val="300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объекта/ адрес объекта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700187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Протяжё</w:t>
            </w:r>
            <w:r w:rsidR="00887379"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нность (в метрах)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Протяжённость, используемая при расчётах к проекту изменений (в метрах)</w:t>
            </w:r>
          </w:p>
        </w:tc>
      </w:tr>
      <w:tr w:rsidR="00887379" w:rsidRPr="00887379" w:rsidTr="00AB0BD3">
        <w:trPr>
          <w:trHeight w:val="1200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правоустанавливающему документу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согласно техническому паспорту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7379" w:rsidRPr="00887379" w:rsidTr="00AB0BD3">
        <w:trPr>
          <w:trHeight w:val="976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 ул. Владимира Петухова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Автодорога/Тюменская обл., ХМАО - Югра, г. Нефтеюганск, ул. Владимира Петухова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1 081,0</w:t>
            </w:r>
          </w:p>
        </w:tc>
      </w:tr>
      <w:tr w:rsidR="00887379" w:rsidRPr="00887379" w:rsidTr="00AB0BD3">
        <w:trPr>
          <w:trHeight w:val="948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Автодорога. Объездная дорога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Автодорога/ХМАО - Югра, г. Нефтеюганск, Объездная дорога, от ул. Сургутская до ул. Мамонтовская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3 729,0</w:t>
            </w:r>
          </w:p>
        </w:tc>
      </w:tr>
      <w:tr w:rsidR="00887379" w:rsidRPr="00887379" w:rsidTr="00AB0BD3">
        <w:trPr>
          <w:trHeight w:val="1204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 ул. Александра Филимонова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Автодорога/ХМАО - Югра, г. Нефтеюганск, ул. Молодёжная, от ул. Мамонтовская до ул. 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1 400,0</w:t>
            </w:r>
          </w:p>
        </w:tc>
      </w:tr>
      <w:tr w:rsidR="00887379" w:rsidRPr="00887379" w:rsidTr="00AB0BD3">
        <w:trPr>
          <w:trHeight w:val="1477"/>
        </w:trPr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 ул. Нефтяников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1.Автодорога по ул. Нефтяников (от ул. Пойменная до ул. Сургутская)/Тюменская обл., ХМАО - Югра, г. Нефтеюганск, ул. Нефтяников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4 280,0</w:t>
            </w:r>
          </w:p>
        </w:tc>
      </w:tr>
      <w:tr w:rsidR="00887379" w:rsidRPr="00887379" w:rsidTr="00AB0BD3">
        <w:trPr>
          <w:trHeight w:val="946"/>
        </w:trPr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2.Улица Нефтяников/ Тюменская обл., ХМАО - Югра, г. Нефтеюганск, ул. Нефтяников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87379" w:rsidRPr="00887379" w:rsidTr="00AB0BD3">
        <w:trPr>
          <w:trHeight w:val="63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Автодорога. Подъезд к школе № 7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Автодорога/Тюменская обл., ХМАО - Югра, г. Нефтеюганск, 11 микрорайон, от ул. Сургутской до строения 61, подъезд к школе № 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606,0</w:t>
            </w:r>
          </w:p>
        </w:tc>
      </w:tr>
      <w:tr w:rsidR="00887379" w:rsidRPr="00887379" w:rsidTr="00AB0BD3">
        <w:trPr>
          <w:trHeight w:val="1064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по ул. Ленина 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Автодорога/ХМАО - Югра, г. Нефтеюганск, ул. Ленина от ул. Набережная до Объездной дороги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2 020,0</w:t>
            </w:r>
          </w:p>
        </w:tc>
      </w:tr>
      <w:tr w:rsidR="00887379" w:rsidRPr="00887379" w:rsidTr="00AB0BD3">
        <w:trPr>
          <w:trHeight w:val="683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Автодорога. Новый аэропорт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Автодорога/ул. Ленина, от Объездной дороги до строений нового аэропорта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1 864,0</w:t>
            </w:r>
          </w:p>
        </w:tc>
      </w:tr>
      <w:tr w:rsidR="00887379" w:rsidRPr="00887379" w:rsidTr="00AB0BD3">
        <w:trPr>
          <w:trHeight w:val="779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 ул. Гагарина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Автодорога/ул. Гагарина, от ул. Нефтяников до ул. 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1 176,0</w:t>
            </w:r>
          </w:p>
        </w:tc>
      </w:tr>
      <w:tr w:rsidR="00887379" w:rsidRPr="00887379" w:rsidTr="00AB0BD3">
        <w:trPr>
          <w:trHeight w:val="1423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 ул. Мира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Автодорога/ХМАО - Югра, ул. Мира, от ул. Набережная до ул. Жилая (прямое направление), от ул. Жилая до ул. Строителей, (обратное направление)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2 961,0</w:t>
            </w:r>
          </w:p>
        </w:tc>
      </w:tr>
      <w:tr w:rsidR="00887379" w:rsidRPr="00887379" w:rsidTr="00AB0BD3">
        <w:trPr>
          <w:trHeight w:val="1281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по ул. Жилая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 ул. Жилая (от ул. Сургутская до ул. Парковая)/Тюменская обл., ХМАО - Югра, г. Нефтеюганск, ул. Жилая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3 388,0</w:t>
            </w:r>
          </w:p>
        </w:tc>
      </w:tr>
      <w:tr w:rsidR="00887379" w:rsidRPr="00887379" w:rsidTr="00AB0BD3">
        <w:trPr>
          <w:trHeight w:val="98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Автодорога по ул. Киевская, от ул. Нефтяников до ул. Парковая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Автодорога/ХМАО - Югра, г. Нефтеюганск, ул. Киевская от ул. Нефтяников до ул. Парковая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432,0</w:t>
            </w:r>
          </w:p>
        </w:tc>
      </w:tr>
      <w:tr w:rsidR="00887379" w:rsidRPr="00887379" w:rsidTr="00AB0BD3">
        <w:trPr>
          <w:trHeight w:val="2092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 ул. Киевская, от ул. Парковая до ул. Жилая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№ 5 (ул. Киевская (от ул. Парковая до ул. Объездная-1) (участок от ул. Парковая до ул. Жилая) (корректировка)/628301, Ханты-Мансийский автономный округ - Югра, г. Нефтеюганск, ул. Киевская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424,0</w:t>
            </w:r>
          </w:p>
        </w:tc>
      </w:tr>
      <w:tr w:rsidR="00887379" w:rsidRPr="00887379" w:rsidTr="00AB0BD3">
        <w:trPr>
          <w:trHeight w:val="989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Автодорога. Проезд Береговой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 Тюменская обл., ХМАО-Югра, г. Нефтеюганск, проезд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87379" w:rsidRPr="00887379" w:rsidTr="00AB0BD3">
        <w:trPr>
          <w:trHeight w:val="96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 ул. Строителей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Автодорога/ХМАО - Югра, г. Нефтеюганск, ул. Строителей от ул. Сургутская  до ул.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1 172,0</w:t>
            </w:r>
          </w:p>
        </w:tc>
      </w:tr>
      <w:tr w:rsidR="00887379" w:rsidRPr="00887379" w:rsidTr="00AB0BD3">
        <w:trPr>
          <w:trHeight w:val="630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 ул. Набережная, от ул. Сургутская до ул. Владимира Петухова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1.Автодорога /ХМАО - Югра, г. Нефтеюганск, ул. Набережная от ул. Сургутская до ул. Владимира Петухова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2 098,0</w:t>
            </w:r>
          </w:p>
        </w:tc>
      </w:tr>
      <w:tr w:rsidR="00887379" w:rsidRPr="00887379" w:rsidTr="00AB0BD3">
        <w:trPr>
          <w:trHeight w:val="1032"/>
        </w:trPr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2.Улица Набережная/ Тюменская обл., ХМАО - Югра, г. Нефтеюганск, ул. Набережная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87379" w:rsidRPr="00887379" w:rsidTr="00AB0BD3">
        <w:trPr>
          <w:trHeight w:val="126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Улица Набережная  от т.10 до т.9       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Набережная от т.10 до т.9 (проезжая часть, тротуары, озеленение)/Тюменская обл., ХМАО - Югра, г. Нефтеюганск, ул. 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427,0</w:t>
            </w:r>
          </w:p>
        </w:tc>
      </w:tr>
      <w:tr w:rsidR="00887379" w:rsidRPr="00887379" w:rsidTr="00AB0BD3">
        <w:trPr>
          <w:trHeight w:val="126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 ул. Транспортная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Автодорога/Тюменская обл., ХМАО - Югра, г. Нефтеюганск, ул. Транспортная, от проезда 5П до ул. Парковая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2 376,0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2 376,0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2 376,0</w:t>
            </w:r>
          </w:p>
        </w:tc>
      </w:tr>
      <w:tr w:rsidR="00887379" w:rsidRPr="00887379" w:rsidTr="00AB0BD3">
        <w:trPr>
          <w:trHeight w:val="1268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по ул. Парковая 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по ул. Парковая (от ул. </w:t>
            </w:r>
            <w:proofErr w:type="gramStart"/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Транспортная  до</w:t>
            </w:r>
            <w:proofErr w:type="gramEnd"/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Мамонтовская)/Тюменская обл., ХМАО - Югра, г. Нефтеюганск, ул. Парковая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4 329,0</w:t>
            </w:r>
          </w:p>
        </w:tc>
      </w:tr>
      <w:tr w:rsidR="00887379" w:rsidRPr="00887379" w:rsidTr="00AB0BD3">
        <w:trPr>
          <w:trHeight w:val="988"/>
        </w:trPr>
        <w:tc>
          <w:tcPr>
            <w:tcW w:w="1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Автодорога. Проезд 6П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Автодорога/ХМАО - Югра, г. Нефтеюганск, Проезд 6П  от проезда 8П до жилого городка УПТК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2 646,0</w:t>
            </w:r>
          </w:p>
        </w:tc>
      </w:tr>
      <w:tr w:rsidR="00887379" w:rsidRPr="00887379" w:rsidTr="00AB0BD3">
        <w:trPr>
          <w:trHeight w:val="71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Автодорога. Проезд 8П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Автодорога/Тюменская обл., ХМАО - Югра, г. Нефтеюганск, Проезд 8П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1 060,0</w:t>
            </w:r>
          </w:p>
        </w:tc>
      </w:tr>
      <w:tr w:rsidR="00887379" w:rsidRPr="00887379" w:rsidTr="00AB0BD3">
        <w:trPr>
          <w:trHeight w:val="71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Автодорога. Проезд 5П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Автодорога/ХМАО - Югра, г. Нефтеюганск, Проезд 5П от ул. Набережная до проезда 8П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3 164,0</w:t>
            </w:r>
          </w:p>
        </w:tc>
      </w:tr>
      <w:tr w:rsidR="00887379" w:rsidRPr="00887379" w:rsidTr="00AB0BD3">
        <w:trPr>
          <w:trHeight w:val="1221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Автодорога по ул. Сургутская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Автодорога/Тюменская обл., ХМАО - Югра, г. Нефтеюганск, ул. Сургутская, от черты города до ул. 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4 358,0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4 367,0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4 367,0</w:t>
            </w:r>
          </w:p>
        </w:tc>
      </w:tr>
      <w:tr w:rsidR="00887379" w:rsidRPr="00887379" w:rsidTr="00AB0BD3">
        <w:trPr>
          <w:trHeight w:val="180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по ул. Романа </w:t>
            </w:r>
            <w:proofErr w:type="spellStart"/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Кузоваткина</w:t>
            </w:r>
            <w:proofErr w:type="spellEnd"/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 ул. Мамонтовская до ул. Нефтяников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Автодорога/Тюменская обл., ХМАО - Югра, г. Нефтеюганск, ул. Пойменная, от ул. Мамонтовская до ул. Нефтяников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196,0</w:t>
            </w:r>
          </w:p>
        </w:tc>
      </w:tr>
      <w:tr w:rsidR="00887379" w:rsidRPr="00887379" w:rsidTr="00AB0BD3">
        <w:trPr>
          <w:trHeight w:val="125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Улица Романа </w:t>
            </w:r>
            <w:proofErr w:type="spellStart"/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Кузоваткина</w:t>
            </w:r>
            <w:proofErr w:type="spellEnd"/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т.12 до т.10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Пойменная от т.12 до т.10 (проезжая часть, тротуары, озеленение)/Тюменская обл., ХМАО - Югра, г. Нефтеюганск, ул. Пойменная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673,0</w:t>
            </w:r>
          </w:p>
        </w:tc>
      </w:tr>
      <w:tr w:rsidR="00887379" w:rsidRPr="00887379" w:rsidTr="00AB0BD3">
        <w:trPr>
          <w:trHeight w:val="962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 ул. Мамонтовская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Автодорога/Тюменская обл., ХМАО - Югра, г. Нефтеюганск, ул. Мамонтовская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3 542,0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3 921,0</w:t>
            </w:r>
          </w:p>
        </w:tc>
      </w:tr>
      <w:tr w:rsidR="00887379" w:rsidRPr="00887379" w:rsidTr="00AB0BD3">
        <w:trPr>
          <w:trHeight w:val="90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по ул. Усть-Балыкская   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Автодорога/ХМАО - Югра, г. Нефтеюганск, ул. Усть-Балыкская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1 787,0</w:t>
            </w:r>
          </w:p>
        </w:tc>
      </w:tr>
      <w:tr w:rsidR="00887379" w:rsidRPr="00887379" w:rsidTr="00AB0BD3">
        <w:trPr>
          <w:trHeight w:val="150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по ул. Аржанова, от ул. Мамонтовская до ул. Нефтяников 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Автодорога/ХМАО - Югра, г. Нефтеюганск, ул. Аржанова, от ул. Мамонтовская до ул. Нефтяников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633,0</w:t>
            </w:r>
          </w:p>
        </w:tc>
      </w:tr>
      <w:tr w:rsidR="00887379" w:rsidRPr="00887379" w:rsidTr="00AB0BD3">
        <w:trPr>
          <w:trHeight w:val="119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 ул. Аржанова, подъездная дорога к детской поликлинике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Автодорога/Тюменская обл., ХМАО - Югра, г. Нефтеюганск, ул. Аржанова, подъездная дорога к детской поликлинике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284,0</w:t>
            </w:r>
          </w:p>
        </w:tc>
      </w:tr>
      <w:tr w:rsidR="00887379" w:rsidRPr="00887379" w:rsidTr="00AB0BD3">
        <w:trPr>
          <w:trHeight w:val="120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 ул. Энергетиков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Автодорога/ХМАО - Югра, г. Нефтеюганск, ул. Энергетиков, от ул. Сургутская до пр. Энергетиков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1 226,0</w:t>
            </w:r>
          </w:p>
        </w:tc>
      </w:tr>
      <w:tr w:rsidR="00887379" w:rsidRPr="00887379" w:rsidTr="00AB0BD3">
        <w:trPr>
          <w:trHeight w:val="176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Автодорога по ул. имени Алексея Варакина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Улицы и внутриквартальные проезды 11 микрорайона г. Нефтеюганска /Тюменская обл., ХМАО - Югра, г. Нефтеюганск, ул. Нефтяников, ул. Коммунальная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1 326,0</w:t>
            </w:r>
          </w:p>
        </w:tc>
      </w:tr>
      <w:tr w:rsidR="00887379" w:rsidRPr="00887379" w:rsidTr="00AB0BD3">
        <w:trPr>
          <w:trHeight w:val="1565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Проезд, ведущий от улицы Энергетиков к СНТ «Надежда»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Проезд, ведущий от улицы Энергетиков к СНТ «Надежда»/Ханты-Мансийский автономный округ-Югра, г. Нефтеюганск, ул. Энергетиков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330,0</w:t>
            </w:r>
          </w:p>
        </w:tc>
      </w:tr>
      <w:tr w:rsidR="00887379" w:rsidRPr="00887379" w:rsidTr="00AB0BD3">
        <w:trPr>
          <w:trHeight w:val="1689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Автодорога. Проезд к школе № 14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Автодорога/Тюменская обл., Ханты-</w:t>
            </w:r>
            <w:proofErr w:type="gramStart"/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Мансийский  автономный</w:t>
            </w:r>
            <w:proofErr w:type="gramEnd"/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округ-Югра, г. Нефтеюганск, 11б микрорайон, сооружение № 1, проезд к школе № 14 в 11б микрорайоне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238,0</w:t>
            </w:r>
          </w:p>
        </w:tc>
      </w:tr>
      <w:tr w:rsidR="00887379" w:rsidRPr="00887379" w:rsidTr="00AB0BD3">
        <w:trPr>
          <w:trHeight w:val="2037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Подъездная автодорога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Подъездная автодорога/Ханты-Мансийский автономный округ-Югра, г. Нефтеюганск, Пионерная зона от объездной автодороги по территории АЗС 22. Подъездная автодорога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87379" w:rsidRPr="00887379" w:rsidTr="00AB0BD3">
        <w:trPr>
          <w:trHeight w:val="98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Автодорога. Улица Буровиков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Улица Буровиков/Тюменская обл., ХМАО-Югра, </w:t>
            </w:r>
            <w:proofErr w:type="spellStart"/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г.Нефтеюганск</w:t>
            </w:r>
            <w:proofErr w:type="spellEnd"/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11а микрорайон, ул. Буровиков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582,0</w:t>
            </w:r>
          </w:p>
        </w:tc>
      </w:tr>
      <w:tr w:rsidR="00887379" w:rsidRPr="00887379" w:rsidTr="00AB0BD3">
        <w:trPr>
          <w:trHeight w:val="1527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в направлении СОТ «Кедровый»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в направлении СОТ «Кедровый»/Ханты-Мансийский Автономный округ-Югра АО, г. Нефтеюганск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1 450,0</w:t>
            </w:r>
          </w:p>
        </w:tc>
      </w:tr>
      <w:tr w:rsidR="00B229D7" w:rsidRPr="00887379" w:rsidTr="00AB0BD3">
        <w:trPr>
          <w:trHeight w:val="1527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D7" w:rsidRPr="00887379" w:rsidRDefault="00B229D7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к СОШ № 7 от ул. Парковая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D7" w:rsidRPr="00B229D7" w:rsidRDefault="00B229D7" w:rsidP="00B229D7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rFonts w:ascii="PT Serif" w:hAnsi="PT Serif"/>
                <w:sz w:val="22"/>
                <w:szCs w:val="22"/>
              </w:rPr>
            </w:pPr>
            <w:r w:rsidRPr="00B229D7">
              <w:rPr>
                <w:rFonts w:ascii="PT Serif" w:hAnsi="PT Serif"/>
                <w:sz w:val="22"/>
                <w:szCs w:val="22"/>
              </w:rPr>
              <w:t>Проезд к СОШ N 7 от ул. Парковая/ Ханты-Мансийский автономный округ - Югра, г. Нефтеюганск,</w:t>
            </w:r>
          </w:p>
          <w:p w:rsidR="00B229D7" w:rsidRPr="00B229D7" w:rsidRDefault="00B229D7" w:rsidP="00B229D7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22"/>
                <w:szCs w:val="22"/>
              </w:rPr>
            </w:pPr>
            <w:r w:rsidRPr="00B229D7">
              <w:rPr>
                <w:rFonts w:ascii="PT Serif" w:hAnsi="PT Serif"/>
                <w:sz w:val="22"/>
                <w:szCs w:val="22"/>
              </w:rPr>
              <w:t>11 микрорайон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D7" w:rsidRPr="00887379" w:rsidRDefault="00B229D7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D7" w:rsidRPr="00887379" w:rsidRDefault="00B229D7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D7" w:rsidRPr="00887379" w:rsidRDefault="00B229D7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</w:tr>
      <w:tr w:rsidR="00887379" w:rsidRPr="00887379" w:rsidTr="00AB0BD3">
        <w:trPr>
          <w:trHeight w:val="30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7379" w:rsidRPr="00887379" w:rsidRDefault="00887379" w:rsidP="00386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 w:rsidR="003861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79" w:rsidRPr="00887379" w:rsidRDefault="00134E77" w:rsidP="0013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59 893,6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79" w:rsidRPr="00887379" w:rsidRDefault="00134E77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54 832</w:t>
            </w:r>
            <w:r w:rsidR="00887379" w:rsidRPr="008873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79" w:rsidRPr="00887379" w:rsidRDefault="00134E77" w:rsidP="0013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58 067</w:t>
            </w:r>
            <w:r w:rsidR="00887379" w:rsidRPr="008873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</w:tr>
    </w:tbl>
    <w:p w:rsidR="00887379" w:rsidRPr="00887379" w:rsidRDefault="00887379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666" w:rsidRPr="00415943" w:rsidRDefault="00C9666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96666" w:rsidRPr="00415943" w:rsidSect="006042EA">
      <w:headerReference w:type="default" r:id="rId10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52915" w:rsidRDefault="00452915" w:rsidP="0030765E">
      <w:pPr>
        <w:spacing w:after="0" w:line="240" w:lineRule="auto"/>
      </w:pPr>
      <w:r>
        <w:separator/>
      </w:r>
    </w:p>
  </w:endnote>
  <w:endnote w:type="continuationSeparator" w:id="0">
    <w:p w:rsidR="00452915" w:rsidRDefault="00452915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52915" w:rsidRDefault="00452915" w:rsidP="0030765E">
      <w:pPr>
        <w:spacing w:after="0" w:line="240" w:lineRule="auto"/>
      </w:pPr>
      <w:r>
        <w:separator/>
      </w:r>
    </w:p>
  </w:footnote>
  <w:footnote w:type="continuationSeparator" w:id="0">
    <w:p w:rsidR="00452915" w:rsidRDefault="00452915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:rsidR="00DD38D5" w:rsidRDefault="00DD38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46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D38D5" w:rsidRDefault="00DD38D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D0D"/>
    <w:rsid w:val="00004826"/>
    <w:rsid w:val="00010B24"/>
    <w:rsid w:val="00031F33"/>
    <w:rsid w:val="00032328"/>
    <w:rsid w:val="00036CE8"/>
    <w:rsid w:val="0004172D"/>
    <w:rsid w:val="00041915"/>
    <w:rsid w:val="00041AAC"/>
    <w:rsid w:val="0004301B"/>
    <w:rsid w:val="00043474"/>
    <w:rsid w:val="000438E5"/>
    <w:rsid w:val="00047A48"/>
    <w:rsid w:val="000543FB"/>
    <w:rsid w:val="00054BD2"/>
    <w:rsid w:val="00055B34"/>
    <w:rsid w:val="00055F05"/>
    <w:rsid w:val="0005611D"/>
    <w:rsid w:val="00056BB1"/>
    <w:rsid w:val="00072206"/>
    <w:rsid w:val="00074BE1"/>
    <w:rsid w:val="00075B19"/>
    <w:rsid w:val="00081FE9"/>
    <w:rsid w:val="0008258A"/>
    <w:rsid w:val="00084D0D"/>
    <w:rsid w:val="00094A03"/>
    <w:rsid w:val="000A0E46"/>
    <w:rsid w:val="000B1B7F"/>
    <w:rsid w:val="000C1EB1"/>
    <w:rsid w:val="000C24C1"/>
    <w:rsid w:val="000C27BF"/>
    <w:rsid w:val="000C3FA9"/>
    <w:rsid w:val="000D419E"/>
    <w:rsid w:val="000E1189"/>
    <w:rsid w:val="000E19D8"/>
    <w:rsid w:val="000E2165"/>
    <w:rsid w:val="000E7965"/>
    <w:rsid w:val="000F4C9B"/>
    <w:rsid w:val="000F61E1"/>
    <w:rsid w:val="001062A7"/>
    <w:rsid w:val="00111390"/>
    <w:rsid w:val="00114CB5"/>
    <w:rsid w:val="00117CC7"/>
    <w:rsid w:val="00120951"/>
    <w:rsid w:val="00120DE3"/>
    <w:rsid w:val="00127B62"/>
    <w:rsid w:val="001318A1"/>
    <w:rsid w:val="00131A12"/>
    <w:rsid w:val="00133857"/>
    <w:rsid w:val="00134E77"/>
    <w:rsid w:val="001412B4"/>
    <w:rsid w:val="00143A89"/>
    <w:rsid w:val="001444CE"/>
    <w:rsid w:val="001452D1"/>
    <w:rsid w:val="00150DA9"/>
    <w:rsid w:val="00153D7C"/>
    <w:rsid w:val="00155D79"/>
    <w:rsid w:val="001575CF"/>
    <w:rsid w:val="00160776"/>
    <w:rsid w:val="00160C01"/>
    <w:rsid w:val="00167DA8"/>
    <w:rsid w:val="00173E65"/>
    <w:rsid w:val="001749FD"/>
    <w:rsid w:val="00175B4E"/>
    <w:rsid w:val="00175B53"/>
    <w:rsid w:val="00180D76"/>
    <w:rsid w:val="00182276"/>
    <w:rsid w:val="00191AF3"/>
    <w:rsid w:val="0019335D"/>
    <w:rsid w:val="001953CD"/>
    <w:rsid w:val="00195CA1"/>
    <w:rsid w:val="001A694A"/>
    <w:rsid w:val="001A7583"/>
    <w:rsid w:val="001B39AE"/>
    <w:rsid w:val="001B7C4C"/>
    <w:rsid w:val="001D7E33"/>
    <w:rsid w:val="001E11BF"/>
    <w:rsid w:val="001E3711"/>
    <w:rsid w:val="001E57FD"/>
    <w:rsid w:val="001F32FA"/>
    <w:rsid w:val="001F3D9F"/>
    <w:rsid w:val="001F432A"/>
    <w:rsid w:val="00202A6F"/>
    <w:rsid w:val="00203B20"/>
    <w:rsid w:val="00204968"/>
    <w:rsid w:val="00213ACC"/>
    <w:rsid w:val="00220FB7"/>
    <w:rsid w:val="00223EB6"/>
    <w:rsid w:val="00230664"/>
    <w:rsid w:val="002315B8"/>
    <w:rsid w:val="00231FE2"/>
    <w:rsid w:val="00234775"/>
    <w:rsid w:val="0024332C"/>
    <w:rsid w:val="00246FF5"/>
    <w:rsid w:val="002504D1"/>
    <w:rsid w:val="002601BC"/>
    <w:rsid w:val="00261294"/>
    <w:rsid w:val="002626D0"/>
    <w:rsid w:val="002662FD"/>
    <w:rsid w:val="0026692B"/>
    <w:rsid w:val="002729B4"/>
    <w:rsid w:val="0027321D"/>
    <w:rsid w:val="002740FD"/>
    <w:rsid w:val="002802BE"/>
    <w:rsid w:val="002851F9"/>
    <w:rsid w:val="00290BC5"/>
    <w:rsid w:val="00293514"/>
    <w:rsid w:val="00297869"/>
    <w:rsid w:val="002A1C50"/>
    <w:rsid w:val="002A3391"/>
    <w:rsid w:val="002A35CF"/>
    <w:rsid w:val="002A41F1"/>
    <w:rsid w:val="002A42D4"/>
    <w:rsid w:val="002A51C5"/>
    <w:rsid w:val="002A5841"/>
    <w:rsid w:val="002A66EF"/>
    <w:rsid w:val="002A6D47"/>
    <w:rsid w:val="002A7221"/>
    <w:rsid w:val="002B00E8"/>
    <w:rsid w:val="002B59A5"/>
    <w:rsid w:val="002B59AC"/>
    <w:rsid w:val="002B63B5"/>
    <w:rsid w:val="002B7609"/>
    <w:rsid w:val="002C24F5"/>
    <w:rsid w:val="002C2D1C"/>
    <w:rsid w:val="002C3FE7"/>
    <w:rsid w:val="002C52B0"/>
    <w:rsid w:val="002C7AE5"/>
    <w:rsid w:val="002D34E5"/>
    <w:rsid w:val="002D713F"/>
    <w:rsid w:val="002E0886"/>
    <w:rsid w:val="002E13D4"/>
    <w:rsid w:val="002E4886"/>
    <w:rsid w:val="002E623F"/>
    <w:rsid w:val="002F7DEB"/>
    <w:rsid w:val="003046F3"/>
    <w:rsid w:val="0030765E"/>
    <w:rsid w:val="00307F6F"/>
    <w:rsid w:val="00314872"/>
    <w:rsid w:val="003168E2"/>
    <w:rsid w:val="003209C6"/>
    <w:rsid w:val="003236FD"/>
    <w:rsid w:val="003267B3"/>
    <w:rsid w:val="00327B0A"/>
    <w:rsid w:val="00330FD8"/>
    <w:rsid w:val="0033165A"/>
    <w:rsid w:val="003323CC"/>
    <w:rsid w:val="00333E0C"/>
    <w:rsid w:val="00337D3C"/>
    <w:rsid w:val="00340C85"/>
    <w:rsid w:val="00341573"/>
    <w:rsid w:val="00342D83"/>
    <w:rsid w:val="003474D5"/>
    <w:rsid w:val="00355451"/>
    <w:rsid w:val="00360EA1"/>
    <w:rsid w:val="00365906"/>
    <w:rsid w:val="0036652B"/>
    <w:rsid w:val="00371AEA"/>
    <w:rsid w:val="0037421F"/>
    <w:rsid w:val="00374EB6"/>
    <w:rsid w:val="003764A3"/>
    <w:rsid w:val="00381448"/>
    <w:rsid w:val="003838F2"/>
    <w:rsid w:val="0038619E"/>
    <w:rsid w:val="00390BE0"/>
    <w:rsid w:val="00394058"/>
    <w:rsid w:val="003A2D54"/>
    <w:rsid w:val="003A357A"/>
    <w:rsid w:val="003A5580"/>
    <w:rsid w:val="003A59B5"/>
    <w:rsid w:val="003A6D2C"/>
    <w:rsid w:val="003B25DB"/>
    <w:rsid w:val="003B3FC8"/>
    <w:rsid w:val="003B53C9"/>
    <w:rsid w:val="003C44D5"/>
    <w:rsid w:val="003D13BC"/>
    <w:rsid w:val="003D6912"/>
    <w:rsid w:val="003D71A5"/>
    <w:rsid w:val="003E192D"/>
    <w:rsid w:val="003E57CF"/>
    <w:rsid w:val="003F0301"/>
    <w:rsid w:val="00400CC6"/>
    <w:rsid w:val="00403417"/>
    <w:rsid w:val="00407715"/>
    <w:rsid w:val="00411A56"/>
    <w:rsid w:val="00412FFF"/>
    <w:rsid w:val="00415943"/>
    <w:rsid w:val="00417492"/>
    <w:rsid w:val="00421AE6"/>
    <w:rsid w:val="00422FBD"/>
    <w:rsid w:val="00423251"/>
    <w:rsid w:val="00424ABA"/>
    <w:rsid w:val="004258C9"/>
    <w:rsid w:val="00445093"/>
    <w:rsid w:val="00447EBE"/>
    <w:rsid w:val="00452915"/>
    <w:rsid w:val="00453A59"/>
    <w:rsid w:val="00457F94"/>
    <w:rsid w:val="004636F7"/>
    <w:rsid w:val="00463B65"/>
    <w:rsid w:val="0047123F"/>
    <w:rsid w:val="00473D41"/>
    <w:rsid w:val="0047675E"/>
    <w:rsid w:val="004829C4"/>
    <w:rsid w:val="004840EB"/>
    <w:rsid w:val="00487A33"/>
    <w:rsid w:val="00496529"/>
    <w:rsid w:val="00496AD5"/>
    <w:rsid w:val="00496E5B"/>
    <w:rsid w:val="004A2D32"/>
    <w:rsid w:val="004A4C4B"/>
    <w:rsid w:val="004A4FBE"/>
    <w:rsid w:val="004A72B7"/>
    <w:rsid w:val="004A751E"/>
    <w:rsid w:val="004B071D"/>
    <w:rsid w:val="004B16DF"/>
    <w:rsid w:val="004B57FE"/>
    <w:rsid w:val="004C410F"/>
    <w:rsid w:val="004C680D"/>
    <w:rsid w:val="004C6928"/>
    <w:rsid w:val="004C6C64"/>
    <w:rsid w:val="004D4F3E"/>
    <w:rsid w:val="004D523F"/>
    <w:rsid w:val="004D5824"/>
    <w:rsid w:val="004D7D3B"/>
    <w:rsid w:val="004F4C6D"/>
    <w:rsid w:val="005047F4"/>
    <w:rsid w:val="00504B5E"/>
    <w:rsid w:val="00506648"/>
    <w:rsid w:val="00506A1B"/>
    <w:rsid w:val="005078D5"/>
    <w:rsid w:val="00510A56"/>
    <w:rsid w:val="00513CC9"/>
    <w:rsid w:val="0051470B"/>
    <w:rsid w:val="00521C08"/>
    <w:rsid w:val="00522071"/>
    <w:rsid w:val="005232F8"/>
    <w:rsid w:val="00526DCD"/>
    <w:rsid w:val="00550BD7"/>
    <w:rsid w:val="0055199E"/>
    <w:rsid w:val="005574FB"/>
    <w:rsid w:val="00557653"/>
    <w:rsid w:val="00566510"/>
    <w:rsid w:val="005771D7"/>
    <w:rsid w:val="0059149C"/>
    <w:rsid w:val="005924FF"/>
    <w:rsid w:val="00592A09"/>
    <w:rsid w:val="005956F5"/>
    <w:rsid w:val="005A11CC"/>
    <w:rsid w:val="005A3B1F"/>
    <w:rsid w:val="005A3C09"/>
    <w:rsid w:val="005A524D"/>
    <w:rsid w:val="005A6059"/>
    <w:rsid w:val="005A6EF1"/>
    <w:rsid w:val="005B07CD"/>
    <w:rsid w:val="005B45EF"/>
    <w:rsid w:val="005B584D"/>
    <w:rsid w:val="005C468E"/>
    <w:rsid w:val="005C5755"/>
    <w:rsid w:val="005C7472"/>
    <w:rsid w:val="005C7B57"/>
    <w:rsid w:val="005C7CA2"/>
    <w:rsid w:val="005D13E4"/>
    <w:rsid w:val="005D2BF0"/>
    <w:rsid w:val="005D448D"/>
    <w:rsid w:val="005D698C"/>
    <w:rsid w:val="005E058F"/>
    <w:rsid w:val="005E066B"/>
    <w:rsid w:val="005E1241"/>
    <w:rsid w:val="005E4C19"/>
    <w:rsid w:val="005F6BCF"/>
    <w:rsid w:val="005F73A3"/>
    <w:rsid w:val="005F7758"/>
    <w:rsid w:val="00601490"/>
    <w:rsid w:val="00602138"/>
    <w:rsid w:val="006042EA"/>
    <w:rsid w:val="006043FF"/>
    <w:rsid w:val="006075D6"/>
    <w:rsid w:val="00607A68"/>
    <w:rsid w:val="00607D4C"/>
    <w:rsid w:val="00614630"/>
    <w:rsid w:val="0061651A"/>
    <w:rsid w:val="006276F9"/>
    <w:rsid w:val="006326F0"/>
    <w:rsid w:val="006352FD"/>
    <w:rsid w:val="00636EE7"/>
    <w:rsid w:val="00640653"/>
    <w:rsid w:val="00643F9A"/>
    <w:rsid w:val="00646C3E"/>
    <w:rsid w:val="00650249"/>
    <w:rsid w:val="00657D98"/>
    <w:rsid w:val="00660252"/>
    <w:rsid w:val="0066053C"/>
    <w:rsid w:val="006827A8"/>
    <w:rsid w:val="006829FF"/>
    <w:rsid w:val="00682C77"/>
    <w:rsid w:val="00691E58"/>
    <w:rsid w:val="00691F09"/>
    <w:rsid w:val="006A48E4"/>
    <w:rsid w:val="006A49B5"/>
    <w:rsid w:val="006B1977"/>
    <w:rsid w:val="006B6CAC"/>
    <w:rsid w:val="006C4873"/>
    <w:rsid w:val="006D109D"/>
    <w:rsid w:val="006D1FB8"/>
    <w:rsid w:val="006D47EF"/>
    <w:rsid w:val="006E0BC3"/>
    <w:rsid w:val="006E1B05"/>
    <w:rsid w:val="006E42F8"/>
    <w:rsid w:val="006F007D"/>
    <w:rsid w:val="00700187"/>
    <w:rsid w:val="007033E1"/>
    <w:rsid w:val="007036A1"/>
    <w:rsid w:val="00707033"/>
    <w:rsid w:val="00716978"/>
    <w:rsid w:val="00722A6B"/>
    <w:rsid w:val="00724AAB"/>
    <w:rsid w:val="00727F9A"/>
    <w:rsid w:val="00730431"/>
    <w:rsid w:val="0073339C"/>
    <w:rsid w:val="00734AF0"/>
    <w:rsid w:val="00735E7F"/>
    <w:rsid w:val="00736907"/>
    <w:rsid w:val="00742183"/>
    <w:rsid w:val="00743973"/>
    <w:rsid w:val="007446BF"/>
    <w:rsid w:val="007524ED"/>
    <w:rsid w:val="0075566D"/>
    <w:rsid w:val="00763795"/>
    <w:rsid w:val="00763F9C"/>
    <w:rsid w:val="007703CB"/>
    <w:rsid w:val="007704AC"/>
    <w:rsid w:val="00770E22"/>
    <w:rsid w:val="00777567"/>
    <w:rsid w:val="007A189F"/>
    <w:rsid w:val="007A32C8"/>
    <w:rsid w:val="007A4962"/>
    <w:rsid w:val="007A795A"/>
    <w:rsid w:val="007B3EB6"/>
    <w:rsid w:val="007B7F3E"/>
    <w:rsid w:val="007D1E9A"/>
    <w:rsid w:val="007D7324"/>
    <w:rsid w:val="007E69FF"/>
    <w:rsid w:val="007F1AF8"/>
    <w:rsid w:val="007F2851"/>
    <w:rsid w:val="007F29C6"/>
    <w:rsid w:val="0080406B"/>
    <w:rsid w:val="0080443D"/>
    <w:rsid w:val="00804D1F"/>
    <w:rsid w:val="0081213E"/>
    <w:rsid w:val="0081685F"/>
    <w:rsid w:val="00817268"/>
    <w:rsid w:val="00822410"/>
    <w:rsid w:val="0082417F"/>
    <w:rsid w:val="0082461E"/>
    <w:rsid w:val="0082554B"/>
    <w:rsid w:val="008314A2"/>
    <w:rsid w:val="008319DC"/>
    <w:rsid w:val="00834437"/>
    <w:rsid w:val="008361D5"/>
    <w:rsid w:val="0084477E"/>
    <w:rsid w:val="008449B6"/>
    <w:rsid w:val="00845DC6"/>
    <w:rsid w:val="00846691"/>
    <w:rsid w:val="00850A1B"/>
    <w:rsid w:val="00852F52"/>
    <w:rsid w:val="00856985"/>
    <w:rsid w:val="008579A4"/>
    <w:rsid w:val="0086129A"/>
    <w:rsid w:val="00863395"/>
    <w:rsid w:val="008636E0"/>
    <w:rsid w:val="008650D4"/>
    <w:rsid w:val="00871793"/>
    <w:rsid w:val="0087183A"/>
    <w:rsid w:val="00872B1C"/>
    <w:rsid w:val="008752EA"/>
    <w:rsid w:val="00887379"/>
    <w:rsid w:val="00890848"/>
    <w:rsid w:val="008A1D32"/>
    <w:rsid w:val="008A328F"/>
    <w:rsid w:val="008A68BA"/>
    <w:rsid w:val="008A6BF0"/>
    <w:rsid w:val="008C32F6"/>
    <w:rsid w:val="008C5959"/>
    <w:rsid w:val="008D47CE"/>
    <w:rsid w:val="008E2CA5"/>
    <w:rsid w:val="008E2D81"/>
    <w:rsid w:val="008F74AA"/>
    <w:rsid w:val="00903456"/>
    <w:rsid w:val="00903DFE"/>
    <w:rsid w:val="009043BB"/>
    <w:rsid w:val="00904AB2"/>
    <w:rsid w:val="00906FA5"/>
    <w:rsid w:val="009074B9"/>
    <w:rsid w:val="00913030"/>
    <w:rsid w:val="00913BAE"/>
    <w:rsid w:val="00916F8F"/>
    <w:rsid w:val="00917B53"/>
    <w:rsid w:val="00920631"/>
    <w:rsid w:val="00922AAD"/>
    <w:rsid w:val="00923CEB"/>
    <w:rsid w:val="00930F6A"/>
    <w:rsid w:val="0093780F"/>
    <w:rsid w:val="00944770"/>
    <w:rsid w:val="00944C3C"/>
    <w:rsid w:val="0094664E"/>
    <w:rsid w:val="00946FA7"/>
    <w:rsid w:val="00957359"/>
    <w:rsid w:val="00957B0F"/>
    <w:rsid w:val="0096101F"/>
    <w:rsid w:val="009631F2"/>
    <w:rsid w:val="00966642"/>
    <w:rsid w:val="00967661"/>
    <w:rsid w:val="00967BC0"/>
    <w:rsid w:val="0097349D"/>
    <w:rsid w:val="00977295"/>
    <w:rsid w:val="009804D5"/>
    <w:rsid w:val="009837E2"/>
    <w:rsid w:val="00984A69"/>
    <w:rsid w:val="0099056F"/>
    <w:rsid w:val="00991C05"/>
    <w:rsid w:val="00992A17"/>
    <w:rsid w:val="00995889"/>
    <w:rsid w:val="009A0746"/>
    <w:rsid w:val="009A4969"/>
    <w:rsid w:val="009A56CC"/>
    <w:rsid w:val="009B0241"/>
    <w:rsid w:val="009B4251"/>
    <w:rsid w:val="009C0769"/>
    <w:rsid w:val="009C2589"/>
    <w:rsid w:val="009C2C6F"/>
    <w:rsid w:val="009D189C"/>
    <w:rsid w:val="009D5DB0"/>
    <w:rsid w:val="009E0995"/>
    <w:rsid w:val="009E61A7"/>
    <w:rsid w:val="009E66C9"/>
    <w:rsid w:val="009F7073"/>
    <w:rsid w:val="009F7419"/>
    <w:rsid w:val="00A04791"/>
    <w:rsid w:val="00A06D11"/>
    <w:rsid w:val="00A14461"/>
    <w:rsid w:val="00A20619"/>
    <w:rsid w:val="00A216B3"/>
    <w:rsid w:val="00A22BE6"/>
    <w:rsid w:val="00A23E99"/>
    <w:rsid w:val="00A246B8"/>
    <w:rsid w:val="00A303AC"/>
    <w:rsid w:val="00A33E37"/>
    <w:rsid w:val="00A4228D"/>
    <w:rsid w:val="00A42597"/>
    <w:rsid w:val="00A43628"/>
    <w:rsid w:val="00A5007C"/>
    <w:rsid w:val="00A51B21"/>
    <w:rsid w:val="00A568B4"/>
    <w:rsid w:val="00A575A2"/>
    <w:rsid w:val="00A6099C"/>
    <w:rsid w:val="00A6263E"/>
    <w:rsid w:val="00A63EE2"/>
    <w:rsid w:val="00A6623D"/>
    <w:rsid w:val="00A71FB0"/>
    <w:rsid w:val="00A821C5"/>
    <w:rsid w:val="00A82EEC"/>
    <w:rsid w:val="00A83739"/>
    <w:rsid w:val="00A9057C"/>
    <w:rsid w:val="00A92580"/>
    <w:rsid w:val="00A927D4"/>
    <w:rsid w:val="00A96CFC"/>
    <w:rsid w:val="00AA600C"/>
    <w:rsid w:val="00AB0BD3"/>
    <w:rsid w:val="00AC0FC5"/>
    <w:rsid w:val="00AC4E0A"/>
    <w:rsid w:val="00AC55A5"/>
    <w:rsid w:val="00AC6E49"/>
    <w:rsid w:val="00AD7727"/>
    <w:rsid w:val="00AE07D3"/>
    <w:rsid w:val="00AE32F4"/>
    <w:rsid w:val="00AE4708"/>
    <w:rsid w:val="00AE64C8"/>
    <w:rsid w:val="00AE6F4B"/>
    <w:rsid w:val="00B00D7C"/>
    <w:rsid w:val="00B05687"/>
    <w:rsid w:val="00B06ECC"/>
    <w:rsid w:val="00B07A65"/>
    <w:rsid w:val="00B229D7"/>
    <w:rsid w:val="00B23277"/>
    <w:rsid w:val="00B2456C"/>
    <w:rsid w:val="00B261D5"/>
    <w:rsid w:val="00B35B29"/>
    <w:rsid w:val="00B4461B"/>
    <w:rsid w:val="00B5116D"/>
    <w:rsid w:val="00B514AE"/>
    <w:rsid w:val="00B55341"/>
    <w:rsid w:val="00B55629"/>
    <w:rsid w:val="00B56A1C"/>
    <w:rsid w:val="00B612FB"/>
    <w:rsid w:val="00B66716"/>
    <w:rsid w:val="00B71C85"/>
    <w:rsid w:val="00B83AA8"/>
    <w:rsid w:val="00B83E24"/>
    <w:rsid w:val="00B85312"/>
    <w:rsid w:val="00B86F6D"/>
    <w:rsid w:val="00B876C9"/>
    <w:rsid w:val="00B91CD1"/>
    <w:rsid w:val="00B927AB"/>
    <w:rsid w:val="00B93417"/>
    <w:rsid w:val="00B947D1"/>
    <w:rsid w:val="00B96CA1"/>
    <w:rsid w:val="00B97F92"/>
    <w:rsid w:val="00BA0FE3"/>
    <w:rsid w:val="00BA13FC"/>
    <w:rsid w:val="00BB31A7"/>
    <w:rsid w:val="00BB50F2"/>
    <w:rsid w:val="00BB5B08"/>
    <w:rsid w:val="00BC03B4"/>
    <w:rsid w:val="00BC0B57"/>
    <w:rsid w:val="00BC2708"/>
    <w:rsid w:val="00BC40E9"/>
    <w:rsid w:val="00BD4863"/>
    <w:rsid w:val="00BD70E5"/>
    <w:rsid w:val="00BD7858"/>
    <w:rsid w:val="00BE230A"/>
    <w:rsid w:val="00BE2D2A"/>
    <w:rsid w:val="00BF045C"/>
    <w:rsid w:val="00C00186"/>
    <w:rsid w:val="00C032EB"/>
    <w:rsid w:val="00C05030"/>
    <w:rsid w:val="00C124B9"/>
    <w:rsid w:val="00C14949"/>
    <w:rsid w:val="00C1798E"/>
    <w:rsid w:val="00C23278"/>
    <w:rsid w:val="00C25483"/>
    <w:rsid w:val="00C36B73"/>
    <w:rsid w:val="00C4053E"/>
    <w:rsid w:val="00C4055D"/>
    <w:rsid w:val="00C471DF"/>
    <w:rsid w:val="00C56F3C"/>
    <w:rsid w:val="00C65488"/>
    <w:rsid w:val="00C65C80"/>
    <w:rsid w:val="00C67BE7"/>
    <w:rsid w:val="00C718D6"/>
    <w:rsid w:val="00C73532"/>
    <w:rsid w:val="00C83189"/>
    <w:rsid w:val="00C85449"/>
    <w:rsid w:val="00C928AA"/>
    <w:rsid w:val="00C92B9A"/>
    <w:rsid w:val="00C936CE"/>
    <w:rsid w:val="00C94869"/>
    <w:rsid w:val="00C96666"/>
    <w:rsid w:val="00CA0FEB"/>
    <w:rsid w:val="00CA4A6F"/>
    <w:rsid w:val="00CA5C3D"/>
    <w:rsid w:val="00CB175A"/>
    <w:rsid w:val="00CB625B"/>
    <w:rsid w:val="00CC2DAE"/>
    <w:rsid w:val="00CC5E58"/>
    <w:rsid w:val="00CE1856"/>
    <w:rsid w:val="00CE261C"/>
    <w:rsid w:val="00CF175F"/>
    <w:rsid w:val="00CF403D"/>
    <w:rsid w:val="00CF64CE"/>
    <w:rsid w:val="00D0263E"/>
    <w:rsid w:val="00D0456D"/>
    <w:rsid w:val="00D06B90"/>
    <w:rsid w:val="00D07356"/>
    <w:rsid w:val="00D07BD2"/>
    <w:rsid w:val="00D1054F"/>
    <w:rsid w:val="00D14E4B"/>
    <w:rsid w:val="00D16255"/>
    <w:rsid w:val="00D2352D"/>
    <w:rsid w:val="00D25640"/>
    <w:rsid w:val="00D30DF1"/>
    <w:rsid w:val="00D33EB6"/>
    <w:rsid w:val="00D34039"/>
    <w:rsid w:val="00D3597D"/>
    <w:rsid w:val="00D36FDD"/>
    <w:rsid w:val="00D44C5E"/>
    <w:rsid w:val="00D46168"/>
    <w:rsid w:val="00D52366"/>
    <w:rsid w:val="00D53488"/>
    <w:rsid w:val="00D53C8B"/>
    <w:rsid w:val="00D554BB"/>
    <w:rsid w:val="00D628EA"/>
    <w:rsid w:val="00D6646D"/>
    <w:rsid w:val="00D67247"/>
    <w:rsid w:val="00D7553F"/>
    <w:rsid w:val="00D75CE3"/>
    <w:rsid w:val="00D807BD"/>
    <w:rsid w:val="00D80CCF"/>
    <w:rsid w:val="00D8148B"/>
    <w:rsid w:val="00D81B39"/>
    <w:rsid w:val="00D81CD7"/>
    <w:rsid w:val="00D85D39"/>
    <w:rsid w:val="00D8609B"/>
    <w:rsid w:val="00D956AC"/>
    <w:rsid w:val="00D962CD"/>
    <w:rsid w:val="00DA1C96"/>
    <w:rsid w:val="00DA3E2B"/>
    <w:rsid w:val="00DA3E54"/>
    <w:rsid w:val="00DA668E"/>
    <w:rsid w:val="00DB216B"/>
    <w:rsid w:val="00DB36C8"/>
    <w:rsid w:val="00DB7DEA"/>
    <w:rsid w:val="00DC62EC"/>
    <w:rsid w:val="00DD0A0B"/>
    <w:rsid w:val="00DD38D5"/>
    <w:rsid w:val="00DD428A"/>
    <w:rsid w:val="00DD67CE"/>
    <w:rsid w:val="00DD6CB1"/>
    <w:rsid w:val="00DD7967"/>
    <w:rsid w:val="00DF0320"/>
    <w:rsid w:val="00DF36DF"/>
    <w:rsid w:val="00DF3CC6"/>
    <w:rsid w:val="00DF68CE"/>
    <w:rsid w:val="00E000BA"/>
    <w:rsid w:val="00E01751"/>
    <w:rsid w:val="00E04DD5"/>
    <w:rsid w:val="00E12721"/>
    <w:rsid w:val="00E15699"/>
    <w:rsid w:val="00E169A1"/>
    <w:rsid w:val="00E2227C"/>
    <w:rsid w:val="00E32918"/>
    <w:rsid w:val="00E33902"/>
    <w:rsid w:val="00E36181"/>
    <w:rsid w:val="00E37C0A"/>
    <w:rsid w:val="00E44FF0"/>
    <w:rsid w:val="00E4512E"/>
    <w:rsid w:val="00E52649"/>
    <w:rsid w:val="00E57DCA"/>
    <w:rsid w:val="00E64EA9"/>
    <w:rsid w:val="00E64F92"/>
    <w:rsid w:val="00E671C0"/>
    <w:rsid w:val="00E71C9A"/>
    <w:rsid w:val="00E75CDA"/>
    <w:rsid w:val="00E80F65"/>
    <w:rsid w:val="00E81DA0"/>
    <w:rsid w:val="00E822AB"/>
    <w:rsid w:val="00E85C44"/>
    <w:rsid w:val="00E90BA4"/>
    <w:rsid w:val="00E94EC4"/>
    <w:rsid w:val="00E95B26"/>
    <w:rsid w:val="00E97D07"/>
    <w:rsid w:val="00EA00E0"/>
    <w:rsid w:val="00EA1DBC"/>
    <w:rsid w:val="00EA22D5"/>
    <w:rsid w:val="00EA3BF5"/>
    <w:rsid w:val="00EA6E33"/>
    <w:rsid w:val="00EB2D0F"/>
    <w:rsid w:val="00EB3608"/>
    <w:rsid w:val="00EB3B81"/>
    <w:rsid w:val="00EB5DD9"/>
    <w:rsid w:val="00EC13C4"/>
    <w:rsid w:val="00EC15AC"/>
    <w:rsid w:val="00EC5133"/>
    <w:rsid w:val="00EC6C7F"/>
    <w:rsid w:val="00ED480E"/>
    <w:rsid w:val="00ED4F48"/>
    <w:rsid w:val="00EE2BE9"/>
    <w:rsid w:val="00EE4EBD"/>
    <w:rsid w:val="00EF24A3"/>
    <w:rsid w:val="00EF2EE4"/>
    <w:rsid w:val="00F00843"/>
    <w:rsid w:val="00F02597"/>
    <w:rsid w:val="00F038A9"/>
    <w:rsid w:val="00F0708C"/>
    <w:rsid w:val="00F126BD"/>
    <w:rsid w:val="00F12887"/>
    <w:rsid w:val="00F134CF"/>
    <w:rsid w:val="00F150DD"/>
    <w:rsid w:val="00F15C33"/>
    <w:rsid w:val="00F17FC6"/>
    <w:rsid w:val="00F20D0A"/>
    <w:rsid w:val="00F21BFC"/>
    <w:rsid w:val="00F22152"/>
    <w:rsid w:val="00F236C0"/>
    <w:rsid w:val="00F43533"/>
    <w:rsid w:val="00F52FC4"/>
    <w:rsid w:val="00F53E76"/>
    <w:rsid w:val="00F55E90"/>
    <w:rsid w:val="00F56277"/>
    <w:rsid w:val="00F62039"/>
    <w:rsid w:val="00F72FEA"/>
    <w:rsid w:val="00F733CB"/>
    <w:rsid w:val="00F82126"/>
    <w:rsid w:val="00F821B8"/>
    <w:rsid w:val="00F85E6F"/>
    <w:rsid w:val="00F8692F"/>
    <w:rsid w:val="00F90C16"/>
    <w:rsid w:val="00F93B1E"/>
    <w:rsid w:val="00FA0E3E"/>
    <w:rsid w:val="00FA2141"/>
    <w:rsid w:val="00FA54C6"/>
    <w:rsid w:val="00FA7A66"/>
    <w:rsid w:val="00FB3692"/>
    <w:rsid w:val="00FC1EA8"/>
    <w:rsid w:val="00FC411F"/>
    <w:rsid w:val="00FC416D"/>
    <w:rsid w:val="00FC417C"/>
    <w:rsid w:val="00FD0867"/>
    <w:rsid w:val="00FD3AC1"/>
    <w:rsid w:val="00FE274C"/>
    <w:rsid w:val="00FE3773"/>
    <w:rsid w:val="00FE6A89"/>
    <w:rsid w:val="00FE75B8"/>
    <w:rsid w:val="00FF2ED2"/>
    <w:rsid w:val="00FF4020"/>
    <w:rsid w:val="00FF54E8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9E4F"/>
  <w15:docId w15:val="{6203E3F5-59D3-482D-AD70-3905F31D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paragraph" w:styleId="2">
    <w:name w:val="heading 2"/>
    <w:basedOn w:val="a"/>
    <w:next w:val="a"/>
    <w:link w:val="20"/>
    <w:uiPriority w:val="9"/>
    <w:unhideWhenUsed/>
    <w:qFormat/>
    <w:rsid w:val="007169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69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072206"/>
    <w:rPr>
      <w:color w:val="0000FF"/>
      <w:u w:val="single"/>
    </w:rPr>
  </w:style>
  <w:style w:type="paragraph" w:customStyle="1" w:styleId="s16">
    <w:name w:val="s_16"/>
    <w:basedOn w:val="a"/>
    <w:rsid w:val="00B2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447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607D4C"/>
    <w:rPr>
      <w:rFonts w:cs="Times New Roman"/>
      <w:b w:val="0"/>
      <w:color w:val="106BBE"/>
    </w:rPr>
  </w:style>
  <w:style w:type="paragraph" w:customStyle="1" w:styleId="s1">
    <w:name w:val="s_1"/>
    <w:basedOn w:val="a"/>
    <w:rsid w:val="0082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2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B6FB9-3105-47EE-86D6-46795C0D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17</Pages>
  <Words>5665</Words>
  <Characters>32292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422</cp:revision>
  <cp:lastPrinted>2023-11-28T06:49:00Z</cp:lastPrinted>
  <dcterms:created xsi:type="dcterms:W3CDTF">2022-10-20T09:19:00Z</dcterms:created>
  <dcterms:modified xsi:type="dcterms:W3CDTF">2023-12-28T12:15:00Z</dcterms:modified>
</cp:coreProperties>
</file>