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84508F" w:rsidRPr="00F93EB7" w:rsidRDefault="0084508F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312B10" w:rsidRDefault="00160776" w:rsidP="0084508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highlight w:val="yellow"/>
              </w:rPr>
            </w:pPr>
            <w:r w:rsidRPr="00415C9E">
              <w:rPr>
                <w:sz w:val="28"/>
                <w:szCs w:val="28"/>
              </w:rPr>
              <w:t>Исх.</w:t>
            </w:r>
            <w:r w:rsidR="002B59AC" w:rsidRPr="00415C9E">
              <w:rPr>
                <w:sz w:val="28"/>
                <w:szCs w:val="28"/>
              </w:rPr>
              <w:t xml:space="preserve"> </w:t>
            </w:r>
            <w:r w:rsidR="00507C35" w:rsidRPr="00415C9E">
              <w:rPr>
                <w:sz w:val="28"/>
                <w:szCs w:val="28"/>
              </w:rPr>
              <w:t xml:space="preserve">от 23.11.2023 </w:t>
            </w:r>
            <w:r w:rsidR="00507C35">
              <w:rPr>
                <w:sz w:val="28"/>
                <w:szCs w:val="28"/>
              </w:rPr>
              <w:t>№</w:t>
            </w:r>
            <w:r w:rsidR="00507C35" w:rsidRPr="00415C9E">
              <w:rPr>
                <w:sz w:val="28"/>
                <w:szCs w:val="28"/>
              </w:rPr>
              <w:t xml:space="preserve"> </w:t>
            </w:r>
            <w:r w:rsidRPr="00415C9E">
              <w:rPr>
                <w:sz w:val="28"/>
                <w:szCs w:val="28"/>
              </w:rPr>
              <w:t>СП-</w:t>
            </w:r>
            <w:r w:rsidR="00EB0008">
              <w:rPr>
                <w:sz w:val="28"/>
                <w:szCs w:val="28"/>
              </w:rPr>
              <w:t>685-</w:t>
            </w:r>
            <w:r w:rsidR="00415C9E" w:rsidRPr="00415C9E">
              <w:rPr>
                <w:sz w:val="28"/>
                <w:szCs w:val="28"/>
              </w:rPr>
              <w:t>3</w:t>
            </w:r>
            <w:r w:rsidR="003E57CF" w:rsidRPr="00415C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312B10" w:rsidRPr="000019D8" w:rsidRDefault="00312B10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591F33" w:rsidRDefault="00591F33" w:rsidP="0084508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560EB" w:rsidRDefault="00D560EB" w:rsidP="00845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84508F" w:rsidRPr="0084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08F" w:rsidRPr="00E722E4" w:rsidRDefault="0084508F" w:rsidP="008450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проект изменений в муниципальную программу города Нефтеюганска «Социально-экономическое развитие города Нефтеюганска»</w:t>
      </w:r>
    </w:p>
    <w:bookmarkEnd w:id="0"/>
    <w:p w:rsidR="0084508F" w:rsidRPr="0084508F" w:rsidRDefault="0084508F" w:rsidP="00845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постановления </w:t>
      </w:r>
      <w:r w:rsidRPr="00415C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Нефтеюганска от 15.11.2018 № 603-п «Об утверждении муниципальной программы города Нефтеюганска «Социально-экономическое развитие города Нефтеюганска» (далее по тексту – проект изменений, муниципальная программа), сообщает следующее:</w:t>
      </w: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принятия решения о разработке муниципальных программ города Нефтеюганска, их формирования, утверждения и реализации, утверждён постановлением администрации города Нефтеюганска от 18.04.2019 № 77-нп </w:t>
      </w:r>
      <w:r w:rsidR="00661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Порядок).</w:t>
      </w: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1.2 Порядка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Думы города Нефтеюганска от 31.10.2018 </w:t>
      </w:r>
      <w:r w:rsidR="006616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- Стратегия) единую базу для разработки документов стратегического планирования формирует Стратегия города.</w:t>
      </w: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Таблицей 2 Стратегии определены целевые показатели социально-экономического развития муниципального образования город Нефтеюганск 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года, где наряду прочих предусмотрены показатели:</w:t>
      </w:r>
    </w:p>
    <w:p w:rsidR="0084508F" w:rsidRPr="0084508F" w:rsidRDefault="0084508F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субъектов малого и среднего предпринимательства (в т.ч. индивидуальные предприниматели) единиц на 10 тыс. человек населения – на 202</w:t>
      </w:r>
      <w:r w:rsidR="008D6F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D6F82">
        <w:rPr>
          <w:rFonts w:ascii="Times New Roman" w:eastAsia="Times New Roman" w:hAnsi="Times New Roman" w:cs="Times New Roman"/>
          <w:sz w:val="28"/>
          <w:szCs w:val="28"/>
          <w:lang w:eastAsia="ru-RU"/>
        </w:rPr>
        <w:t>422,4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8D6F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D6F82">
        <w:rPr>
          <w:rFonts w:ascii="Times New Roman" w:eastAsia="Times New Roman" w:hAnsi="Times New Roman" w:cs="Times New Roman"/>
          <w:sz w:val="28"/>
          <w:szCs w:val="28"/>
          <w:lang w:eastAsia="ru-RU"/>
        </w:rPr>
        <w:t>435,1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8D6F82">
        <w:rPr>
          <w:rFonts w:ascii="Times New Roman" w:eastAsia="Times New Roman" w:hAnsi="Times New Roman" w:cs="Times New Roman"/>
          <w:sz w:val="28"/>
          <w:szCs w:val="28"/>
          <w:lang w:eastAsia="ru-RU"/>
        </w:rPr>
        <w:t>6 год 452,5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08F" w:rsidRDefault="0084508F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– на 202</w:t>
      </w:r>
      <w:r w:rsidR="00B212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1260">
        <w:rPr>
          <w:rFonts w:ascii="Times New Roman" w:eastAsia="Times New Roman" w:hAnsi="Times New Roman" w:cs="Times New Roman"/>
          <w:sz w:val="28"/>
          <w:szCs w:val="28"/>
          <w:lang w:eastAsia="ru-RU"/>
        </w:rPr>
        <w:t>33,7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B212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3</w:t>
      </w:r>
      <w:r w:rsidR="00B21260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B21260">
        <w:rPr>
          <w:rFonts w:ascii="Times New Roman" w:eastAsia="Times New Roman" w:hAnsi="Times New Roman" w:cs="Times New Roman"/>
          <w:sz w:val="28"/>
          <w:szCs w:val="28"/>
          <w:lang w:eastAsia="ru-RU"/>
        </w:rPr>
        <w:t>6 г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 3</w:t>
      </w:r>
      <w:r w:rsidR="00B21260">
        <w:rPr>
          <w:rFonts w:ascii="Times New Roman" w:eastAsia="Times New Roman" w:hAnsi="Times New Roman" w:cs="Times New Roman"/>
          <w:sz w:val="28"/>
          <w:szCs w:val="28"/>
          <w:lang w:eastAsia="ru-RU"/>
        </w:rPr>
        <w:t>5,9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5212" w:rsidRDefault="000D522A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м</w:t>
      </w:r>
      <w:r w:rsidR="00CC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="00CC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соответствуют наименованиям, значениям целевых показателей Стратегии, а именно</w:t>
      </w:r>
      <w:r w:rsidR="00CC52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5212" w:rsidRDefault="00CC5212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число субъектов малого и среднего предпринимательства, в том числе физических лиц, применяющих «Налог на профессиональный доход», на 10 тыс. населения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21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2024 год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10,1</w:t>
      </w:r>
      <w:r w:rsidRPr="00CC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60,1</w:t>
      </w:r>
      <w:r w:rsidRPr="00CC5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2026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510,1</w:t>
      </w:r>
      <w:r w:rsidRPr="00CC52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522A" w:rsidRPr="000D522A" w:rsidRDefault="000D522A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среднесписочной численности занятых на малых и средних предприятиях в общей численности работающих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2024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D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2025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0D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2026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D5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22A" w:rsidRDefault="000D522A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показатели </w:t>
      </w:r>
      <w:r w:rsidR="00F97A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</w:t>
      </w:r>
      <w:r w:rsidRPr="000D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не согласованы 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целевыми показателями Стратегии.</w:t>
      </w:r>
    </w:p>
    <w:p w:rsidR="0034073B" w:rsidRPr="0034073B" w:rsidRDefault="0034073B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нарушение Модельной программы:</w:t>
      </w:r>
    </w:p>
    <w:p w:rsidR="0034073B" w:rsidRPr="0034073B" w:rsidRDefault="0034073B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пункта 7.1, муниципальная программа не содержит реестр документов, входящих в состав муниципальной программы;</w:t>
      </w:r>
    </w:p>
    <w:p w:rsidR="0034073B" w:rsidRPr="0034073B" w:rsidRDefault="0034073B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установлена связь показателя «Развитие услуги доставки готовых блюд организаций общественного питания в общедоступной сети, единиц на 1000 жителей» с задачами структурных элементов, установленных таблицей 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>4 «Структура муниципальной программы».</w:t>
      </w:r>
    </w:p>
    <w:p w:rsidR="0034073B" w:rsidRPr="0034073B" w:rsidRDefault="0034073B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устранить замечания и учесть дальнейшую нумерацию таблиц в паспорте муниципальной программы.</w:t>
      </w:r>
    </w:p>
    <w:p w:rsidR="0034073B" w:rsidRPr="0034073B" w:rsidRDefault="0034073B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графе 3 «Краткое описание ожидаемых эффектов от реализации задачи структурного элемента» таблицы 4 «Структура муниципальной программы» не привод</w:t>
      </w:r>
      <w:r w:rsidR="00E700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описание социальных, экономических и иных эффектов реализации каждой задачи структурного элемента муниципальной программы. </w:t>
      </w:r>
    </w:p>
    <w:p w:rsidR="0034073B" w:rsidRPr="0034073B" w:rsidRDefault="0034073B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1.5 таблицы 4 предусмотрено комплексное процессное мероприятие «Предоставление в пользование муниципального имущества организациям», а также задача «Создание благоприятных условий для устойчивого развития малого и среднего предпринимательства». Ожидаемый эффект от реализации задачи структурного элемента определён: </w:t>
      </w: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«Осуществление на основании муниципальных контрактов (договоров) на выполнение работ по формированию земельных участков, комплексных кадастровых работ и определение оценки (рыночной стоимости земельных участков, объектов незавершённого строительства, стоимости сноса самовольной постройки или её приведение в соответствие с установленными требованиями), проведение кадастровых работ по подготовке актов (при государственном кадастровом учёте и государственной регистрации прекращении прав либо при государственном кадастровом учёте в связи с прекращением существования здания, сооружения, объекта незавершённого строительства, помещения) и земельных участков».</w:t>
      </w:r>
    </w:p>
    <w:p w:rsidR="0034073B" w:rsidRPr="0034073B" w:rsidRDefault="0034073B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социальным эффектом является конкретный общественный и социально значимый результат, ожидаемый от реализации </w:t>
      </w:r>
      <w:r w:rsidR="00E95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34073B" w:rsidRPr="0034073B" w:rsidRDefault="0034073B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графе 3 «Краткое описание ожидаемых эффектов от реализации задачи структурного элемента» таблицы 4 «Структура муниципальной программы» необходимо отражать информацию о социальных, экономических и иных эффектах, то есть результатах, полученных от осуществления мероприятия, реализации задачи.</w:t>
      </w:r>
    </w:p>
    <w:p w:rsidR="0034073B" w:rsidRPr="0084508F" w:rsidRDefault="0034073B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проанализировать положения графы 3 «Краткое описание ожидаемых эффектов от реализации задачи структурного элемента» таблицы 4 «Структура муниципальной программы» в части отражения в ней социальных, экономических и иных эффектов реализации задач структурных элементов муниципальной программы.</w:t>
      </w:r>
    </w:p>
    <w:p w:rsidR="003E4A92" w:rsidRDefault="0034073B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E4A92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экспертизы рассмотрены</w:t>
      </w:r>
      <w:r w:rsidR="00E9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</w:t>
      </w:r>
      <w:r w:rsidR="003E4A92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очередной финансовый год и плановый </w:t>
      </w:r>
      <w:r w:rsidR="00507C35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период, ввиду того что</w:t>
      </w:r>
      <w:r w:rsidR="003E4A92" w:rsidRPr="003E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расчёты предоставлены ответственным исполнителем муниципальной программы на 2024, 2025 и 2026 годы.</w:t>
      </w:r>
    </w:p>
    <w:p w:rsid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планируется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0E71" w:rsidRPr="00590E71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условий для лёгкого старта и комфортного ведения бизнеса» ответственному исполнителю – администрации города Нефтеюганска за счёт:</w:t>
      </w:r>
    </w:p>
    <w:p w:rsidR="00590E71" w:rsidRPr="00590E71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бюджета на 202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523,800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523,800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4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65,600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90E71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202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5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8,200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5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8,200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5</w:t>
      </w:r>
      <w:r w:rsid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>1,800</w:t>
      </w:r>
      <w:r w:rsidR="00590E71" w:rsidRPr="0059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81F32" w:rsidRPr="00081F32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«Акселерация субъектов малого и среднего предпринимательства» ответственному исполнителю – администрации города Нефтеюганска за счёт:</w:t>
      </w:r>
    </w:p>
    <w:p w:rsidR="00081F32" w:rsidRPr="00081F32" w:rsidRDefault="00081F32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6 402,300</w:t>
      </w:r>
      <w:r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6 402,300</w:t>
      </w:r>
      <w:r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074,200</w:t>
      </w:r>
      <w:r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81F32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202</w:t>
      </w:r>
      <w:r w:rsid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6747D">
        <w:rPr>
          <w:rFonts w:ascii="Times New Roman" w:eastAsia="Times New Roman" w:hAnsi="Times New Roman" w:cs="Times New Roman"/>
          <w:sz w:val="28"/>
          <w:szCs w:val="28"/>
          <w:lang w:eastAsia="ru-RU"/>
        </w:rPr>
        <w:t>3 032,800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E6747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6747D">
        <w:rPr>
          <w:rFonts w:ascii="Times New Roman" w:eastAsia="Times New Roman" w:hAnsi="Times New Roman" w:cs="Times New Roman"/>
          <w:sz w:val="28"/>
          <w:szCs w:val="28"/>
          <w:lang w:eastAsia="ru-RU"/>
        </w:rPr>
        <w:t>3 032,800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E6747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6747D">
        <w:rPr>
          <w:rFonts w:ascii="Times New Roman" w:eastAsia="Times New Roman" w:hAnsi="Times New Roman" w:cs="Times New Roman"/>
          <w:sz w:val="28"/>
          <w:szCs w:val="28"/>
          <w:lang w:eastAsia="ru-RU"/>
        </w:rPr>
        <w:t>3 039,200</w:t>
      </w:r>
      <w:r w:rsidR="00081F32" w:rsidRPr="0008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6574F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«Популяризация</w:t>
      </w:r>
      <w:r w:rsidR="00B4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предпринимательства» 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– администрации города 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Нефтеюганска за счёт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на 2024 год 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60,000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2025 год 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60,000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2026 год </w:t>
      </w:r>
      <w:r w:rsid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>60,000</w:t>
      </w:r>
      <w:r w:rsidR="0016574F" w:rsidRPr="0016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6574F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«Финансовая поддержка субъектов малого и среднего предпринимательства, имеющих статус «социальное предприятие» ответственному исполнителю – администрации города Нефтеюганска за счёт средств местного бюджета на 202</w:t>
      </w:r>
      <w:r w:rsid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600,000 тыс. рублей, на 202</w:t>
      </w:r>
      <w:r w:rsid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600,000 тыс. рублей, на 202</w:t>
      </w:r>
      <w:r w:rsid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D70C9" w:rsidRP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600,000 тыс. рублей</w:t>
      </w:r>
      <w:r w:rsidR="00CD70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08F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E7599F" w:rsidRPr="00E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51375267"/>
      <w:r w:rsidR="004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7599F" w:rsidRPr="00E75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E7599F" w:rsidRPr="00E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7599F" w:rsidRPr="00E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7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«Обеспечение </w:t>
      </w:r>
      <w:r w:rsid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деятельности органов местного самоуправления города Нефтеюганска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D07E78" w:rsidRPr="00D07E78">
        <w:t xml:space="preserve"> </w:t>
      </w:r>
      <w:r w:rsidR="00D07E78" w:rsidRPr="00D07E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ответственному исполнителю – администрации города Нефтеюганска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 счёт средств местного бюджета на 202</w:t>
      </w:r>
      <w:r w:rsid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</w:t>
      </w:r>
      <w:r w:rsid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292 383,400 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тыс. рублей, на 202</w:t>
      </w:r>
      <w:r w:rsid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</w:t>
      </w:r>
      <w:r w:rsid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293 622,200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рублей, на 202</w:t>
      </w:r>
      <w:r w:rsid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 </w:t>
      </w:r>
      <w:r w:rsid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292 311,900</w:t>
      </w:r>
      <w:r w:rsidR="0084508F" w:rsidRPr="00E75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тыс. рублей</w:t>
      </w:r>
      <w:r w:rsidR="0084508F"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08F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07E78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D07E78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07E78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07E78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«Выполнение других обязательств муниципального образования» 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исполнителю – администрации города Нефтеюганска за счёт средств местного бюджета на 202</w:t>
      </w:r>
      <w:r w:rsid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1 380,500 тыс. рублей, на 202</w:t>
      </w:r>
      <w:r w:rsid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1 380,500 тыс. рублей, на 202</w:t>
      </w:r>
      <w:r w:rsid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508F" w:rsidRPr="00D0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1 380,500 тыс. рублей</w:t>
      </w:r>
      <w:r w:rsid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5E91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функций казённого учреждения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ответственному исполнителю – администрации города Нефтеюганска за счёт средств местного бюджета на 202</w:t>
      </w:r>
      <w:r w:rsid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124 747,200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2025 год </w:t>
      </w:r>
      <w:r w:rsid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127 329,900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2026 год </w:t>
      </w:r>
      <w:r w:rsid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>128 104,600</w:t>
      </w:r>
      <w:r w:rsidR="00625E91" w:rsidRPr="00625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5E91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 по оценке и формированию земельных участков в целях эффективного управления земельными ресурсами» департаменту градостроительства и земельных отношений администрации города Нефтеюганска за счёт средств местного бюджета на 202</w:t>
      </w:r>
      <w:r w:rsid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1 300,000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1 300,000 тыс. рублей, на 202</w:t>
      </w:r>
      <w:r w:rsid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6417" w:rsidRPr="00106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1 300,000 тыс. рублей;  </w:t>
      </w:r>
    </w:p>
    <w:p w:rsidR="005E4CB0" w:rsidRPr="005E4CB0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самоуправления» ответственному исполнителю – администрации города Нефтеюганска за счёт:</w:t>
      </w:r>
    </w:p>
    <w:p w:rsidR="005E4CB0" w:rsidRPr="005E4CB0" w:rsidRDefault="005E4CB0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бюджета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34 837,100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34 535,900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34 570,500</w:t>
      </w:r>
      <w:r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25E91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бюджета на 202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66,900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66,900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>66,900</w:t>
      </w:r>
      <w:r w:rsidR="005E4CB0" w:rsidRPr="005E4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E4CB0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4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="00DA53A3" w:rsidRPr="00DA53A3">
        <w:t xml:space="preserve"> 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– администрации города Нефтеюганска за счёт средств 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2024 год 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>5,800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2025 год 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>8,900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2026 год </w:t>
      </w:r>
      <w:r w:rsid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>109,900</w:t>
      </w:r>
      <w:r w:rsidR="00DA53A3" w:rsidRPr="00DA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E4CB0" w:rsidRPr="00D07E78" w:rsidRDefault="00897B5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452D5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A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производства, рыбохозяйственного комплекса и деятельности по заготовке и переработке дикоросов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ответственному 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исполнителю – администрации города Нефтеюганска за счёт 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бюджета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15 867,200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15 884,400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на 202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15 899,500</w:t>
      </w:r>
      <w:r w:rsidR="00043AE1" w:rsidRPr="0004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7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AE6" w:rsidRPr="00F14AE6" w:rsidRDefault="0034073B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4AE6" w:rsidRP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показатели, содержащиеся в проекте изменений, не соответствуют расчётам, предоставленным на экспертизу.</w:t>
      </w:r>
    </w:p>
    <w:p w:rsidR="00043AE1" w:rsidRDefault="00F14AE6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</w:t>
      </w:r>
      <w:r w:rsidRP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органов местного самоуправления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«Выполнение других обязательств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обеспечено финансированием в полном объёме, необходимом для их реализации в соответствии с финансово-экономическими обоснованиями, предоставленными на экспертизу, например 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следующих расходов:</w:t>
      </w:r>
    </w:p>
    <w:p w:rsidR="0028101E" w:rsidRDefault="002B5D39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0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кровли от снега; оказание услуг по ТО, текущему и АВР внутренних и наружных электросетей и электрооборудования</w:t>
      </w:r>
      <w:r w:rsidR="00354F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C0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услуг по техническому обслуживанию лифта</w:t>
      </w:r>
      <w:r w:rsidR="00354F4B">
        <w:rPr>
          <w:rFonts w:ascii="Times New Roman" w:eastAsia="Times New Roman" w:hAnsi="Times New Roman" w:cs="Times New Roman"/>
          <w:sz w:val="28"/>
          <w:szCs w:val="28"/>
          <w:lang w:eastAsia="ru-RU"/>
        </w:rPr>
        <w:t>; ТО и эксплуатация тепловых энергоустановок; гидропневматическая промывка и опрессовка отопительных систем; ТО и аварийно-восстановительные работы внутренних трубопроводов и санитарно-технических приборов</w:t>
      </w:r>
      <w:r w:rsidR="00F14A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62F6" w:rsidRDefault="006D62F6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62F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объекта информации (кабинет главы, малый зал)</w:t>
      </w:r>
      <w:r w:rsidR="00CC0F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периодического контроля ВП Спецчасть</w:t>
      </w:r>
      <w:r w:rsidR="000C53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08F" w:rsidRPr="0084508F" w:rsidRDefault="0084508F" w:rsidP="00897B5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оценить реалистичность исполнения </w:t>
      </w:r>
      <w:r w:rsidR="00491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491E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08F" w:rsidRPr="0084508F" w:rsidRDefault="0084508F" w:rsidP="00897B5F">
      <w:pPr>
        <w:widowControl w:val="0"/>
        <w:tabs>
          <w:tab w:val="left" w:pos="709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вышеизложенного, по итогам проведения экспертизы, предлагаем </w:t>
      </w:r>
      <w:r w:rsidR="00E70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</w:t>
      </w:r>
      <w:r w:rsidR="00E700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отражённы</w:t>
      </w:r>
      <w:r w:rsidR="00E700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заключении. </w:t>
      </w:r>
    </w:p>
    <w:p w:rsidR="0084508F" w:rsidRPr="0084508F" w:rsidRDefault="0084508F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 w:rsidR="00B81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Pr="008450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.11.202</w:t>
      </w:r>
      <w:r w:rsidR="00B81F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8450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</w:t>
      </w:r>
    </w:p>
    <w:p w:rsidR="0084508F" w:rsidRPr="0084508F" w:rsidRDefault="0084508F" w:rsidP="00897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8F" w:rsidRPr="0084508F" w:rsidRDefault="0084508F" w:rsidP="00897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08F" w:rsidRPr="0084508F" w:rsidRDefault="0084508F" w:rsidP="00897B5F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0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7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4508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Гичкина</w:t>
      </w:r>
    </w:p>
    <w:p w:rsidR="0084508F" w:rsidRPr="0084508F" w:rsidRDefault="0084508F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08F" w:rsidRPr="0084508F" w:rsidRDefault="0084508F" w:rsidP="00897B5F">
      <w:pPr>
        <w:tabs>
          <w:tab w:val="left" w:pos="0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08F" w:rsidRP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73B" w:rsidRDefault="0034073B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73B" w:rsidRDefault="0034073B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F6F" w:rsidRDefault="002D4F6F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F6F" w:rsidRDefault="002D4F6F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F6F" w:rsidRDefault="002D4F6F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F6F" w:rsidRDefault="002D4F6F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4F6F" w:rsidRDefault="002D4F6F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073B" w:rsidRDefault="0034073B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08F" w:rsidRPr="0084508F" w:rsidRDefault="0084508F" w:rsidP="0034073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84508F" w:rsidRP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инспекторского отдела № 3</w:t>
      </w:r>
    </w:p>
    <w:p w:rsidR="0084508F" w:rsidRP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Счётной палаты города Нефтеюганска</w:t>
      </w:r>
    </w:p>
    <w:p w:rsidR="0084508F" w:rsidRP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Филатова Юлия Евгеньевна</w:t>
      </w:r>
    </w:p>
    <w:p w:rsidR="0084508F" w:rsidRPr="0084508F" w:rsidRDefault="0084508F" w:rsidP="0084508F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(3463) 20</w:t>
      </w:r>
      <w:r w:rsidR="00897B5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="00897B5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4508F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</w:p>
    <w:p w:rsidR="0084508F" w:rsidRPr="00591F33" w:rsidRDefault="0084508F" w:rsidP="0084508F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4508F" w:rsidRPr="00591F33" w:rsidSect="00661672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95E69" w:rsidRDefault="00795E69" w:rsidP="0030765E">
      <w:pPr>
        <w:spacing w:after="0" w:line="240" w:lineRule="auto"/>
      </w:pPr>
      <w:r>
        <w:separator/>
      </w:r>
    </w:p>
  </w:endnote>
  <w:endnote w:type="continuationSeparator" w:id="0">
    <w:p w:rsidR="00795E69" w:rsidRDefault="00795E6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95E69" w:rsidRDefault="00795E69" w:rsidP="0030765E">
      <w:pPr>
        <w:spacing w:after="0" w:line="240" w:lineRule="auto"/>
      </w:pPr>
      <w:r>
        <w:separator/>
      </w:r>
    </w:p>
  </w:footnote>
  <w:footnote w:type="continuationSeparator" w:id="0">
    <w:p w:rsidR="00795E69" w:rsidRDefault="00795E6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EB">
          <w:rPr>
            <w:noProof/>
          </w:rPr>
          <w:t>5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3362"/>
    <w:multiLevelType w:val="multilevel"/>
    <w:tmpl w:val="BF8AC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10B24"/>
    <w:rsid w:val="00016A50"/>
    <w:rsid w:val="00031F33"/>
    <w:rsid w:val="00042FB4"/>
    <w:rsid w:val="0004301B"/>
    <w:rsid w:val="00043AE1"/>
    <w:rsid w:val="00047BCC"/>
    <w:rsid w:val="000576EC"/>
    <w:rsid w:val="00081F32"/>
    <w:rsid w:val="00083DDC"/>
    <w:rsid w:val="00084CEC"/>
    <w:rsid w:val="00084D0D"/>
    <w:rsid w:val="000C5377"/>
    <w:rsid w:val="000D419E"/>
    <w:rsid w:val="000D43FF"/>
    <w:rsid w:val="000D522A"/>
    <w:rsid w:val="000E1189"/>
    <w:rsid w:val="000E2165"/>
    <w:rsid w:val="000F61E1"/>
    <w:rsid w:val="00106417"/>
    <w:rsid w:val="001105DF"/>
    <w:rsid w:val="00114CB5"/>
    <w:rsid w:val="00143A89"/>
    <w:rsid w:val="001450E0"/>
    <w:rsid w:val="00146CB1"/>
    <w:rsid w:val="00147801"/>
    <w:rsid w:val="00150DA9"/>
    <w:rsid w:val="00154E45"/>
    <w:rsid w:val="00155D79"/>
    <w:rsid w:val="00160776"/>
    <w:rsid w:val="001635D6"/>
    <w:rsid w:val="0016574F"/>
    <w:rsid w:val="00180981"/>
    <w:rsid w:val="00180D76"/>
    <w:rsid w:val="00187F60"/>
    <w:rsid w:val="0019335D"/>
    <w:rsid w:val="001A694A"/>
    <w:rsid w:val="001A7583"/>
    <w:rsid w:val="001C7264"/>
    <w:rsid w:val="001D1611"/>
    <w:rsid w:val="001D3E87"/>
    <w:rsid w:val="001E11BF"/>
    <w:rsid w:val="001E1EA1"/>
    <w:rsid w:val="001E3711"/>
    <w:rsid w:val="001E3A36"/>
    <w:rsid w:val="001F3FB5"/>
    <w:rsid w:val="001F432A"/>
    <w:rsid w:val="00200CE2"/>
    <w:rsid w:val="00204968"/>
    <w:rsid w:val="00206EFC"/>
    <w:rsid w:val="002151BC"/>
    <w:rsid w:val="002154D2"/>
    <w:rsid w:val="002203DF"/>
    <w:rsid w:val="002412C7"/>
    <w:rsid w:val="002579D4"/>
    <w:rsid w:val="00263A74"/>
    <w:rsid w:val="0026692B"/>
    <w:rsid w:val="00271ADC"/>
    <w:rsid w:val="002729B4"/>
    <w:rsid w:val="002802BE"/>
    <w:rsid w:val="0028101E"/>
    <w:rsid w:val="00282E4F"/>
    <w:rsid w:val="00290BC5"/>
    <w:rsid w:val="002A1C50"/>
    <w:rsid w:val="002A42D4"/>
    <w:rsid w:val="002A66EF"/>
    <w:rsid w:val="002B00E8"/>
    <w:rsid w:val="002B59AC"/>
    <w:rsid w:val="002B5D39"/>
    <w:rsid w:val="002B63B5"/>
    <w:rsid w:val="002C3F11"/>
    <w:rsid w:val="002C7AE5"/>
    <w:rsid w:val="002D4F6F"/>
    <w:rsid w:val="002F7DEB"/>
    <w:rsid w:val="0030561D"/>
    <w:rsid w:val="0030765E"/>
    <w:rsid w:val="00310FA7"/>
    <w:rsid w:val="00312B10"/>
    <w:rsid w:val="003267B3"/>
    <w:rsid w:val="00327B0A"/>
    <w:rsid w:val="00331360"/>
    <w:rsid w:val="0034073B"/>
    <w:rsid w:val="0034128E"/>
    <w:rsid w:val="00347563"/>
    <w:rsid w:val="00354F4B"/>
    <w:rsid w:val="003631C6"/>
    <w:rsid w:val="00364174"/>
    <w:rsid w:val="003838F2"/>
    <w:rsid w:val="00390BE0"/>
    <w:rsid w:val="00394F51"/>
    <w:rsid w:val="003A2D54"/>
    <w:rsid w:val="003A59B5"/>
    <w:rsid w:val="003A6477"/>
    <w:rsid w:val="003A6D2C"/>
    <w:rsid w:val="003B3FC8"/>
    <w:rsid w:val="003C457D"/>
    <w:rsid w:val="003D7963"/>
    <w:rsid w:val="003E192D"/>
    <w:rsid w:val="003E4A92"/>
    <w:rsid w:val="003E57CF"/>
    <w:rsid w:val="003E5DCB"/>
    <w:rsid w:val="003F0301"/>
    <w:rsid w:val="003F21F2"/>
    <w:rsid w:val="00404838"/>
    <w:rsid w:val="00410BAA"/>
    <w:rsid w:val="00415943"/>
    <w:rsid w:val="00415C9E"/>
    <w:rsid w:val="00420065"/>
    <w:rsid w:val="00422FBD"/>
    <w:rsid w:val="00452D52"/>
    <w:rsid w:val="00455499"/>
    <w:rsid w:val="00463A3B"/>
    <w:rsid w:val="0047123F"/>
    <w:rsid w:val="00471B33"/>
    <w:rsid w:val="00473D41"/>
    <w:rsid w:val="00484F6C"/>
    <w:rsid w:val="00491EAB"/>
    <w:rsid w:val="00496529"/>
    <w:rsid w:val="00496AD5"/>
    <w:rsid w:val="004C6C64"/>
    <w:rsid w:val="004D0232"/>
    <w:rsid w:val="004D4F3E"/>
    <w:rsid w:val="004D7D3B"/>
    <w:rsid w:val="004E47BB"/>
    <w:rsid w:val="00502EBD"/>
    <w:rsid w:val="00506648"/>
    <w:rsid w:val="00507C35"/>
    <w:rsid w:val="00510A56"/>
    <w:rsid w:val="0051190E"/>
    <w:rsid w:val="00523189"/>
    <w:rsid w:val="005232F8"/>
    <w:rsid w:val="00547AAE"/>
    <w:rsid w:val="005504C7"/>
    <w:rsid w:val="00550BD7"/>
    <w:rsid w:val="0055199E"/>
    <w:rsid w:val="00571636"/>
    <w:rsid w:val="00590E71"/>
    <w:rsid w:val="00591167"/>
    <w:rsid w:val="0059149C"/>
    <w:rsid w:val="00591F33"/>
    <w:rsid w:val="005A204E"/>
    <w:rsid w:val="005B2F33"/>
    <w:rsid w:val="005B45EF"/>
    <w:rsid w:val="005C468E"/>
    <w:rsid w:val="005C64EF"/>
    <w:rsid w:val="005C7B57"/>
    <w:rsid w:val="005D5826"/>
    <w:rsid w:val="005D698C"/>
    <w:rsid w:val="005E066B"/>
    <w:rsid w:val="005E4C19"/>
    <w:rsid w:val="005E4CB0"/>
    <w:rsid w:val="005E7F5B"/>
    <w:rsid w:val="00601490"/>
    <w:rsid w:val="00602A5C"/>
    <w:rsid w:val="00603876"/>
    <w:rsid w:val="00615CCA"/>
    <w:rsid w:val="00625E91"/>
    <w:rsid w:val="006276F9"/>
    <w:rsid w:val="006326F0"/>
    <w:rsid w:val="00636AE7"/>
    <w:rsid w:val="00640653"/>
    <w:rsid w:val="00657D98"/>
    <w:rsid w:val="006615F3"/>
    <w:rsid w:val="00661672"/>
    <w:rsid w:val="006975B6"/>
    <w:rsid w:val="006A5FD6"/>
    <w:rsid w:val="006D109D"/>
    <w:rsid w:val="006D1FB8"/>
    <w:rsid w:val="006D2EA7"/>
    <w:rsid w:val="006D62F6"/>
    <w:rsid w:val="006E42F8"/>
    <w:rsid w:val="006F007D"/>
    <w:rsid w:val="006F2F6C"/>
    <w:rsid w:val="007201D6"/>
    <w:rsid w:val="00723486"/>
    <w:rsid w:val="00725C15"/>
    <w:rsid w:val="00730431"/>
    <w:rsid w:val="00730BB8"/>
    <w:rsid w:val="00734AF0"/>
    <w:rsid w:val="00735E7F"/>
    <w:rsid w:val="00736907"/>
    <w:rsid w:val="007446BF"/>
    <w:rsid w:val="00744CB8"/>
    <w:rsid w:val="007662D5"/>
    <w:rsid w:val="00772F82"/>
    <w:rsid w:val="00795E69"/>
    <w:rsid w:val="007A0598"/>
    <w:rsid w:val="007B7E56"/>
    <w:rsid w:val="007B7F3E"/>
    <w:rsid w:val="007C6069"/>
    <w:rsid w:val="007D7324"/>
    <w:rsid w:val="007E69FF"/>
    <w:rsid w:val="0081685F"/>
    <w:rsid w:val="008173D4"/>
    <w:rsid w:val="00821C7B"/>
    <w:rsid w:val="0082417F"/>
    <w:rsid w:val="00827374"/>
    <w:rsid w:val="008360F8"/>
    <w:rsid w:val="0084508F"/>
    <w:rsid w:val="00845B5D"/>
    <w:rsid w:val="00863F0F"/>
    <w:rsid w:val="008650D4"/>
    <w:rsid w:val="00870E1D"/>
    <w:rsid w:val="00872B1C"/>
    <w:rsid w:val="00876DD7"/>
    <w:rsid w:val="008776BD"/>
    <w:rsid w:val="00897B5F"/>
    <w:rsid w:val="008A328F"/>
    <w:rsid w:val="008B1E6D"/>
    <w:rsid w:val="008B3E37"/>
    <w:rsid w:val="008C1268"/>
    <w:rsid w:val="008D6F82"/>
    <w:rsid w:val="009022C9"/>
    <w:rsid w:val="00903456"/>
    <w:rsid w:val="00904AB2"/>
    <w:rsid w:val="00906FA5"/>
    <w:rsid w:val="00922AAD"/>
    <w:rsid w:val="00923CEB"/>
    <w:rsid w:val="0093756D"/>
    <w:rsid w:val="0093780F"/>
    <w:rsid w:val="0094727D"/>
    <w:rsid w:val="0095413A"/>
    <w:rsid w:val="0096101F"/>
    <w:rsid w:val="009631F2"/>
    <w:rsid w:val="00966A39"/>
    <w:rsid w:val="00973154"/>
    <w:rsid w:val="00974019"/>
    <w:rsid w:val="009750C6"/>
    <w:rsid w:val="009837E2"/>
    <w:rsid w:val="00987B32"/>
    <w:rsid w:val="00992A17"/>
    <w:rsid w:val="00993286"/>
    <w:rsid w:val="009A4969"/>
    <w:rsid w:val="009B4251"/>
    <w:rsid w:val="009C0769"/>
    <w:rsid w:val="009C471D"/>
    <w:rsid w:val="009D5DB0"/>
    <w:rsid w:val="009E0995"/>
    <w:rsid w:val="009F47FF"/>
    <w:rsid w:val="00A00D17"/>
    <w:rsid w:val="00A0294F"/>
    <w:rsid w:val="00A04791"/>
    <w:rsid w:val="00A123C0"/>
    <w:rsid w:val="00A14461"/>
    <w:rsid w:val="00A3159F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FB0"/>
    <w:rsid w:val="00A83739"/>
    <w:rsid w:val="00AA600C"/>
    <w:rsid w:val="00AC4E0A"/>
    <w:rsid w:val="00AC55A5"/>
    <w:rsid w:val="00AD7727"/>
    <w:rsid w:val="00AE6F4B"/>
    <w:rsid w:val="00AF27FA"/>
    <w:rsid w:val="00AF53C0"/>
    <w:rsid w:val="00B06ECC"/>
    <w:rsid w:val="00B11C02"/>
    <w:rsid w:val="00B21260"/>
    <w:rsid w:val="00B2725A"/>
    <w:rsid w:val="00B373D2"/>
    <w:rsid w:val="00B4461B"/>
    <w:rsid w:val="00B47767"/>
    <w:rsid w:val="00B55341"/>
    <w:rsid w:val="00B61C15"/>
    <w:rsid w:val="00B71C85"/>
    <w:rsid w:val="00B75BF9"/>
    <w:rsid w:val="00B81F14"/>
    <w:rsid w:val="00B83AA7"/>
    <w:rsid w:val="00B83AA8"/>
    <w:rsid w:val="00B85307"/>
    <w:rsid w:val="00B86123"/>
    <w:rsid w:val="00B876C9"/>
    <w:rsid w:val="00BC0FB7"/>
    <w:rsid w:val="00BD70E5"/>
    <w:rsid w:val="00BD7858"/>
    <w:rsid w:val="00BE285A"/>
    <w:rsid w:val="00C14949"/>
    <w:rsid w:val="00C1798E"/>
    <w:rsid w:val="00C25483"/>
    <w:rsid w:val="00C26358"/>
    <w:rsid w:val="00C32B49"/>
    <w:rsid w:val="00C50F3A"/>
    <w:rsid w:val="00C60C16"/>
    <w:rsid w:val="00C65C80"/>
    <w:rsid w:val="00C718D6"/>
    <w:rsid w:val="00C7483C"/>
    <w:rsid w:val="00C83189"/>
    <w:rsid w:val="00C85449"/>
    <w:rsid w:val="00C94B6F"/>
    <w:rsid w:val="00C96666"/>
    <w:rsid w:val="00CA2C0C"/>
    <w:rsid w:val="00CB099E"/>
    <w:rsid w:val="00CB175A"/>
    <w:rsid w:val="00CB625B"/>
    <w:rsid w:val="00CC0A61"/>
    <w:rsid w:val="00CC0F7D"/>
    <w:rsid w:val="00CC5212"/>
    <w:rsid w:val="00CC5E58"/>
    <w:rsid w:val="00CD0F3B"/>
    <w:rsid w:val="00CD2A8F"/>
    <w:rsid w:val="00CD70C9"/>
    <w:rsid w:val="00CF5B6C"/>
    <w:rsid w:val="00D044F8"/>
    <w:rsid w:val="00D07356"/>
    <w:rsid w:val="00D07BD2"/>
    <w:rsid w:val="00D07E78"/>
    <w:rsid w:val="00D22D46"/>
    <w:rsid w:val="00D30164"/>
    <w:rsid w:val="00D330AA"/>
    <w:rsid w:val="00D35557"/>
    <w:rsid w:val="00D3597D"/>
    <w:rsid w:val="00D5204F"/>
    <w:rsid w:val="00D53C8B"/>
    <w:rsid w:val="00D560EB"/>
    <w:rsid w:val="00D75CE3"/>
    <w:rsid w:val="00D81CD7"/>
    <w:rsid w:val="00D83399"/>
    <w:rsid w:val="00D962CD"/>
    <w:rsid w:val="00DA1C96"/>
    <w:rsid w:val="00DA53A3"/>
    <w:rsid w:val="00DB7DEA"/>
    <w:rsid w:val="00DC62EC"/>
    <w:rsid w:val="00DD0A0B"/>
    <w:rsid w:val="00DD2CFD"/>
    <w:rsid w:val="00DE5D90"/>
    <w:rsid w:val="00DF0320"/>
    <w:rsid w:val="00E12721"/>
    <w:rsid w:val="00E15699"/>
    <w:rsid w:val="00E1602D"/>
    <w:rsid w:val="00E169A1"/>
    <w:rsid w:val="00E279BF"/>
    <w:rsid w:val="00E60317"/>
    <w:rsid w:val="00E6747D"/>
    <w:rsid w:val="00E700A0"/>
    <w:rsid w:val="00E722E4"/>
    <w:rsid w:val="00E731AA"/>
    <w:rsid w:val="00E75057"/>
    <w:rsid w:val="00E7599F"/>
    <w:rsid w:val="00E75C74"/>
    <w:rsid w:val="00E81DA0"/>
    <w:rsid w:val="00E822AB"/>
    <w:rsid w:val="00E8739C"/>
    <w:rsid w:val="00E90E21"/>
    <w:rsid w:val="00E959C2"/>
    <w:rsid w:val="00EA073C"/>
    <w:rsid w:val="00EA1799"/>
    <w:rsid w:val="00EA2DC6"/>
    <w:rsid w:val="00EA3EDB"/>
    <w:rsid w:val="00EB0008"/>
    <w:rsid w:val="00EB0166"/>
    <w:rsid w:val="00EF24A3"/>
    <w:rsid w:val="00EF34FD"/>
    <w:rsid w:val="00F0708C"/>
    <w:rsid w:val="00F10F5B"/>
    <w:rsid w:val="00F12887"/>
    <w:rsid w:val="00F14AE6"/>
    <w:rsid w:val="00F236C0"/>
    <w:rsid w:val="00F319FD"/>
    <w:rsid w:val="00F31DD9"/>
    <w:rsid w:val="00F3205B"/>
    <w:rsid w:val="00F43533"/>
    <w:rsid w:val="00F733CB"/>
    <w:rsid w:val="00F82126"/>
    <w:rsid w:val="00F8463F"/>
    <w:rsid w:val="00F97A5A"/>
    <w:rsid w:val="00FA31F3"/>
    <w:rsid w:val="00FA7A66"/>
    <w:rsid w:val="00FE274C"/>
    <w:rsid w:val="00FE2A16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57E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5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77</cp:revision>
  <cp:lastPrinted>2023-11-23T08:40:00Z</cp:lastPrinted>
  <dcterms:created xsi:type="dcterms:W3CDTF">2022-12-23T11:30:00Z</dcterms:created>
  <dcterms:modified xsi:type="dcterms:W3CDTF">2023-12-28T12:10:00Z</dcterms:modified>
</cp:coreProperties>
</file>