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69081E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778"/>
        <w:gridCol w:w="4111"/>
      </w:tblGrid>
      <w:tr w:rsidR="008F56E9" w:rsidRPr="0069081E" w:rsidTr="003025D4">
        <w:tc>
          <w:tcPr>
            <w:tcW w:w="5778" w:type="dxa"/>
          </w:tcPr>
          <w:p w:rsidR="008F56E9" w:rsidRPr="0069081E" w:rsidRDefault="008F56E9" w:rsidP="00B82BE2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Исх.</w:t>
            </w:r>
            <w:r w:rsidR="00DA1CF6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СП-</w:t>
            </w:r>
            <w:r w:rsidR="009238C4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014A"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80AB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D3E03" w:rsidRPr="0069081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215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A2BAF" w:rsidRPr="00690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9081E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4111" w:type="dxa"/>
          </w:tcPr>
          <w:p w:rsidR="00745828" w:rsidRPr="0069081E" w:rsidRDefault="00F215D6" w:rsidP="00A019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B91" w:rsidRPr="0069081E" w:rsidRDefault="000E0B91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6E9" w:rsidRPr="0069081E" w:rsidRDefault="008F56E9" w:rsidP="004403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9081E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F215D6" w:rsidRDefault="008F56E9" w:rsidP="0003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sz w:val="28"/>
          <w:szCs w:val="28"/>
        </w:rPr>
        <w:t xml:space="preserve">на </w:t>
      </w:r>
      <w:r w:rsidR="000374D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215D6">
        <w:rPr>
          <w:rFonts w:ascii="Times New Roman" w:hAnsi="Times New Roman" w:cs="Times New Roman"/>
          <w:sz w:val="28"/>
          <w:szCs w:val="28"/>
        </w:rPr>
        <w:t>приказа департамента муниципального имущества</w:t>
      </w:r>
    </w:p>
    <w:p w:rsidR="000374D3" w:rsidRDefault="000374D3" w:rsidP="000374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горда Нефтеюганска</w:t>
      </w:r>
    </w:p>
    <w:p w:rsidR="008F56E9" w:rsidRDefault="000374D3" w:rsidP="00F21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74D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15D6">
        <w:rPr>
          <w:rFonts w:ascii="Times New Roman" w:hAnsi="Times New Roman" w:cs="Times New Roman"/>
          <w:sz w:val="28"/>
          <w:szCs w:val="28"/>
        </w:rPr>
        <w:t>П</w:t>
      </w:r>
      <w:r w:rsidRPr="000374D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F215D6">
        <w:rPr>
          <w:rFonts w:ascii="Times New Roman" w:hAnsi="Times New Roman" w:cs="Times New Roman"/>
          <w:sz w:val="28"/>
          <w:szCs w:val="28"/>
        </w:rPr>
        <w:t>об установлении системы оплаты труда работников автономного учреждения города Нефтеюганска «</w:t>
      </w:r>
      <w:proofErr w:type="spellStart"/>
      <w:r w:rsidR="00F215D6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F215D6">
        <w:rPr>
          <w:rFonts w:ascii="Times New Roman" w:hAnsi="Times New Roman" w:cs="Times New Roman"/>
          <w:sz w:val="28"/>
          <w:szCs w:val="28"/>
        </w:rPr>
        <w:t xml:space="preserve"> информационный центр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23545C" w:rsidRPr="0069081E" w:rsidRDefault="0023545C" w:rsidP="004403E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5828" w:rsidRDefault="00745828" w:rsidP="00F83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45828">
        <w:rPr>
          <w:rFonts w:ascii="Times New Roman" w:hAnsi="Times New Roman" w:cs="Times New Roman"/>
          <w:bCs/>
          <w:iCs/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="002D5B3B" w:rsidRPr="002D5B3B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</w:t>
      </w:r>
      <w:r w:rsidR="00E05276">
        <w:rPr>
          <w:rFonts w:ascii="Times New Roman" w:hAnsi="Times New Roman" w:cs="Times New Roman"/>
          <w:bCs/>
          <w:iCs/>
          <w:sz w:val="28"/>
          <w:szCs w:val="28"/>
        </w:rPr>
        <w:t>ё</w:t>
      </w:r>
      <w:r w:rsidR="002D5B3B" w:rsidRPr="002D5B3B">
        <w:rPr>
          <w:rFonts w:ascii="Times New Roman" w:hAnsi="Times New Roman" w:cs="Times New Roman"/>
          <w:bCs/>
          <w:iCs/>
          <w:sz w:val="28"/>
          <w:szCs w:val="28"/>
        </w:rPr>
        <w:t>тных органов субъектов Российской Федерации, федеральных территорий и муниципальных образований</w:t>
      </w:r>
      <w:r w:rsidRPr="00745828">
        <w:rPr>
          <w:rFonts w:ascii="Times New Roman" w:hAnsi="Times New Roman" w:cs="Times New Roman"/>
          <w:bCs/>
          <w:iCs/>
          <w:sz w:val="28"/>
          <w:szCs w:val="28"/>
        </w:rPr>
        <w:t>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F83E62" w:rsidRPr="00F215D6" w:rsidRDefault="008F56E9" w:rsidP="00F21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проведения экспертизы представлен </w:t>
      </w:r>
      <w:r w:rsidR="00F215D6">
        <w:rPr>
          <w:rFonts w:ascii="Times New Roman" w:hAnsi="Times New Roman" w:cs="Times New Roman"/>
          <w:sz w:val="28"/>
          <w:szCs w:val="28"/>
        </w:rPr>
        <w:t>проект приказа департамента муниципального имущества администрации горда Нефтеюганска «</w:t>
      </w:r>
      <w:r w:rsidR="00F215D6" w:rsidRPr="000374D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215D6">
        <w:rPr>
          <w:rFonts w:ascii="Times New Roman" w:hAnsi="Times New Roman" w:cs="Times New Roman"/>
          <w:sz w:val="28"/>
          <w:szCs w:val="28"/>
        </w:rPr>
        <w:t>П</w:t>
      </w:r>
      <w:r w:rsidR="00F215D6" w:rsidRPr="000374D3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F215D6">
        <w:rPr>
          <w:rFonts w:ascii="Times New Roman" w:hAnsi="Times New Roman" w:cs="Times New Roman"/>
          <w:sz w:val="28"/>
          <w:szCs w:val="28"/>
        </w:rPr>
        <w:t>об установлении системы оплаты труда работников автономного учреждения города Нефтеюганска «</w:t>
      </w:r>
      <w:proofErr w:type="spellStart"/>
      <w:r w:rsidR="00F215D6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F215D6">
        <w:rPr>
          <w:rFonts w:ascii="Times New Roman" w:hAnsi="Times New Roman" w:cs="Times New Roman"/>
          <w:sz w:val="28"/>
          <w:szCs w:val="28"/>
        </w:rPr>
        <w:t xml:space="preserve"> информационный центр»</w:t>
      </w:r>
      <w:r w:rsidR="000374D3">
        <w:rPr>
          <w:rFonts w:ascii="Times New Roman" w:hAnsi="Times New Roman" w:cs="Times New Roman"/>
          <w:sz w:val="28"/>
          <w:szCs w:val="28"/>
        </w:rPr>
        <w:t xml:space="preserve"> </w:t>
      </w:r>
      <w:r w:rsidRPr="0069081E">
        <w:rPr>
          <w:rFonts w:ascii="Times New Roman" w:hAnsi="Times New Roman" w:cs="Times New Roman"/>
          <w:bCs/>
          <w:iCs/>
          <w:sz w:val="28"/>
          <w:szCs w:val="28"/>
        </w:rPr>
        <w:t xml:space="preserve">(далее – </w:t>
      </w:r>
      <w:r w:rsidRPr="00DD3297">
        <w:rPr>
          <w:rFonts w:ascii="Times New Roman" w:hAnsi="Times New Roman" w:cs="Times New Roman"/>
          <w:bCs/>
          <w:iCs/>
          <w:sz w:val="28"/>
          <w:szCs w:val="28"/>
        </w:rPr>
        <w:t>Проект).</w:t>
      </w:r>
    </w:p>
    <w:p w:rsidR="00F215D6" w:rsidRPr="00593096" w:rsidRDefault="00876A5C" w:rsidP="0003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93096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проведения экспертизы </w:t>
      </w:r>
      <w:r w:rsidR="00593096" w:rsidRPr="00593096">
        <w:rPr>
          <w:rFonts w:ascii="Times New Roman" w:hAnsi="Times New Roman" w:cs="Times New Roman"/>
          <w:bCs/>
          <w:iCs/>
          <w:sz w:val="28"/>
          <w:szCs w:val="28"/>
        </w:rPr>
        <w:t>сообщаем следующее:</w:t>
      </w:r>
    </w:p>
    <w:p w:rsidR="00593096" w:rsidRPr="007073AB" w:rsidRDefault="00593096" w:rsidP="00593096">
      <w:pPr>
        <w:pStyle w:val="aa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073AB">
        <w:rPr>
          <w:rFonts w:ascii="Times New Roman" w:hAnsi="Times New Roman" w:cs="Times New Roman"/>
          <w:bCs/>
          <w:iCs/>
          <w:sz w:val="28"/>
          <w:szCs w:val="28"/>
        </w:rPr>
        <w:t xml:space="preserve">В соответствии со статьей 144 Трудового кодекса Российской Федерации (далее по тексту – ТК РФ) </w:t>
      </w:r>
      <w:r w:rsidR="00335C79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</w:t>
      </w:r>
      <w:r w:rsidR="00335C79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оплаты труда работников муниципальных учреждений устанавливаются </w:t>
      </w:r>
      <w:r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 уч</w:t>
      </w:r>
      <w:r w:rsidR="002C10BD"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ё</w:t>
      </w:r>
      <w:r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том</w:t>
      </w:r>
      <w:r w:rsidR="002C10BD"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единого тарифно-квалификационного справочника работ и профессий рабочих</w:t>
      </w:r>
      <w:r w:rsidR="002C10BD"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, </w:t>
      </w:r>
      <w:r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единого квалификационного справочника</w:t>
      </w:r>
      <w:r w:rsidR="002C10BD"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должностей руководител</w:t>
      </w:r>
      <w:r w:rsidR="002C10BD"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ей, специалистов и служащих или </w:t>
      </w:r>
      <w:r w:rsidRPr="007073A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профессиональных стандартов</w:t>
      </w:r>
      <w:r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с уч</w:t>
      </w:r>
      <w:r w:rsidR="002C10BD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ё</w:t>
      </w:r>
      <w:r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том государств</w:t>
      </w:r>
      <w:r w:rsidR="002C10BD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енных гарантий по оплате труда, </w:t>
      </w:r>
      <w:hyperlink r:id="rId8" w:anchor="/document/5222838/entry/0" w:history="1">
        <w:r w:rsidRPr="007073A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рекомендаций</w:t>
        </w:r>
      </w:hyperlink>
      <w:r w:rsidR="002C10BD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F215D6" w:rsidRDefault="00820F2E" w:rsidP="007144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7073AB">
        <w:rPr>
          <w:rFonts w:ascii="Times New Roman" w:hAnsi="Times New Roman" w:cs="Times New Roman"/>
          <w:bCs/>
          <w:iCs/>
          <w:sz w:val="28"/>
          <w:szCs w:val="28"/>
        </w:rPr>
        <w:t xml:space="preserve">огласно пункту </w:t>
      </w:r>
      <w:r w:rsidR="00E05276">
        <w:rPr>
          <w:rFonts w:ascii="Times New Roman" w:hAnsi="Times New Roman" w:cs="Times New Roman"/>
          <w:sz w:val="28"/>
          <w:szCs w:val="28"/>
          <w:shd w:val="clear" w:color="auto" w:fill="FFFFFF"/>
        </w:rPr>
        <w:t>5.11</w:t>
      </w:r>
      <w:r w:rsidR="0015328C" w:rsidRPr="00153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5328C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5328C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</w:t>
      </w:r>
      <w:r w:rsidR="0015328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5328C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функций и полномочий учредителя муниципальных учреждений города Нефтеюганска</w:t>
      </w:r>
      <w:r w:rsid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>, утверждённого</w:t>
      </w:r>
      <w:r w:rsidR="004474A6" w:rsidRP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474A6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остановление</w:t>
      </w:r>
      <w:r w:rsid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4474A6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r w:rsid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</w:t>
      </w:r>
      <w:r w:rsidR="004474A6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</w:t>
      </w:r>
      <w:r w:rsid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>ефтеюганска от 3 августа 2017</w:t>
      </w:r>
      <w:r w:rsidR="004474A6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74A6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126-</w:t>
      </w:r>
      <w:r w:rsidR="004474A6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нп</w:t>
      </w:r>
      <w:r w:rsid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80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уполномоченные органы администрации города Нефтеюганска </w:t>
      </w:r>
      <w:r w:rsid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осуществляют функции </w:t>
      </w:r>
      <w:r w:rsidR="005C3965">
        <w:rPr>
          <w:rFonts w:ascii="Times New Roman" w:hAnsi="Times New Roman" w:cs="Times New Roman"/>
          <w:sz w:val="28"/>
          <w:szCs w:val="28"/>
          <w:shd w:val="clear" w:color="auto" w:fill="FFFFFF"/>
        </w:rPr>
        <w:t>по у</w:t>
      </w:r>
      <w:r w:rsidR="00E336FA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становлени</w:t>
      </w:r>
      <w:r w:rsidR="005C3965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E336FA" w:rsidRPr="00707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оплаты труда для подведомственных муниципальных бюджетных, автономных учреждений, определяющего размеры базовых окладов (базовых должностных окладов), минимальных окладов (минимальных должностных окладов) </w:t>
      </w:r>
      <w:r w:rsidR="00E336FA" w:rsidRPr="005C39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 </w:t>
      </w:r>
      <w:r w:rsidR="00E336FA" w:rsidRPr="0071443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профессиональным квалификационным группам работников</w:t>
      </w:r>
      <w:r w:rsidR="00E336FA" w:rsidRPr="00714432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условия, размеры и порядок осуществления компенсационных выплат, виды стимулирующих выплат.</w:t>
      </w:r>
    </w:p>
    <w:p w:rsidR="0079713D" w:rsidRDefault="0079713D" w:rsidP="0079713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752A00">
        <w:rPr>
          <w:sz w:val="28"/>
          <w:szCs w:val="28"/>
        </w:rPr>
        <w:t>риказами</w:t>
      </w:r>
      <w:r>
        <w:rPr>
          <w:sz w:val="28"/>
          <w:szCs w:val="28"/>
        </w:rPr>
        <w:t>:</w:t>
      </w:r>
    </w:p>
    <w:p w:rsidR="0079713D" w:rsidRPr="00752A00" w:rsidRDefault="0079713D" w:rsidP="0079713D">
      <w:pPr>
        <w:pStyle w:val="s1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52A00">
        <w:rPr>
          <w:sz w:val="28"/>
          <w:szCs w:val="28"/>
        </w:rPr>
        <w:t>Министерства здравоохранения и социального развития Российской Федерации</w:t>
      </w:r>
      <w:r w:rsidRPr="00C533CC">
        <w:t xml:space="preserve"> </w:t>
      </w:r>
      <w:r>
        <w:rPr>
          <w:sz w:val="28"/>
          <w:szCs w:val="28"/>
        </w:rPr>
        <w:t>у</w:t>
      </w:r>
      <w:r w:rsidRPr="00C533CC">
        <w:rPr>
          <w:sz w:val="28"/>
          <w:szCs w:val="28"/>
        </w:rPr>
        <w:t>твер</w:t>
      </w:r>
      <w:r>
        <w:rPr>
          <w:sz w:val="28"/>
          <w:szCs w:val="28"/>
        </w:rPr>
        <w:t>ждены</w:t>
      </w:r>
      <w:r w:rsidRPr="00C533CC">
        <w:rPr>
          <w:sz w:val="28"/>
          <w:szCs w:val="28"/>
        </w:rPr>
        <w:t xml:space="preserve"> прилагаемые профессиональные квалификационные группы должностей работников</w:t>
      </w:r>
      <w:r>
        <w:rPr>
          <w:sz w:val="28"/>
          <w:szCs w:val="28"/>
        </w:rPr>
        <w:t xml:space="preserve"> (далее по тексту – Приказы):</w:t>
      </w:r>
      <w:r w:rsidRPr="00C533CC">
        <w:rPr>
          <w:sz w:val="28"/>
          <w:szCs w:val="28"/>
        </w:rPr>
        <w:t xml:space="preserve"> </w:t>
      </w:r>
    </w:p>
    <w:p w:rsidR="0079713D" w:rsidRDefault="0079713D" w:rsidP="00797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29.05.2008 № </w:t>
      </w:r>
      <w:r w:rsidRPr="00752A00">
        <w:rPr>
          <w:rFonts w:ascii="Times New Roman" w:eastAsia="Times New Roman" w:hAnsi="Times New Roman" w:cs="Times New Roman"/>
          <w:sz w:val="28"/>
          <w:szCs w:val="28"/>
          <w:lang w:eastAsia="ru-RU"/>
        </w:rPr>
        <w:t>247н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52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профессиональных квалификационных групп общеотраслевых должностей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специалистов и служащих»;</w:t>
      </w:r>
    </w:p>
    <w:p w:rsidR="0079713D" w:rsidRDefault="0079713D" w:rsidP="00797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29.05.2008 № </w:t>
      </w:r>
      <w:r w:rsidRPr="00752A00">
        <w:rPr>
          <w:rFonts w:ascii="Times New Roman" w:eastAsia="Times New Roman" w:hAnsi="Times New Roman" w:cs="Times New Roman"/>
          <w:sz w:val="28"/>
          <w:szCs w:val="28"/>
          <w:lang w:eastAsia="ru-RU"/>
        </w:rPr>
        <w:t>248н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52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профессиональных квалификационных групп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бщеотраслевых профессий рабочих»;</w:t>
      </w:r>
    </w:p>
    <w:p w:rsidR="0079713D" w:rsidRPr="006B7C72" w:rsidRDefault="0079713D" w:rsidP="00797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C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18.</w:t>
      </w:r>
      <w:r w:rsidRPr="006B7C72">
        <w:rPr>
          <w:rFonts w:ascii="Times New Roman" w:eastAsia="Times New Roman" w:hAnsi="Times New Roman" w:cs="Times New Roman"/>
          <w:sz w:val="28"/>
          <w:szCs w:val="28"/>
          <w:lang w:eastAsia="ru-RU"/>
        </w:rPr>
        <w:t>07.2008 № 341н «Об утверждении профессиональных квалификационных групп должностей работников телевидения (радиовещания)» (далее по тексту – Приказ от 18.07.2008 № 341н);</w:t>
      </w:r>
    </w:p>
    <w:p w:rsidR="0079713D" w:rsidRPr="006B7C72" w:rsidRDefault="0079713D" w:rsidP="007971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anchor="/document/4186522/entry/0" w:history="1">
        <w:r w:rsidRPr="006B7C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14.03.2008 № 121н</w:t>
        </w:r>
      </w:hyperlink>
      <w:r w:rsidRPr="006B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профессиональных квалификационных групп профессий рабочих культуры, искусства и кинематографии»;</w:t>
      </w:r>
    </w:p>
    <w:p w:rsidR="0079713D" w:rsidRPr="00DE2CA2" w:rsidRDefault="0079713D" w:rsidP="0079713D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CA2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Министерства труда и социальной защиты Российской Федерации</w:t>
      </w:r>
      <w:r w:rsidRPr="00DE2CA2">
        <w:rPr>
          <w:rFonts w:ascii="Times New Roman" w:hAnsi="Times New Roman" w:cs="Times New Roman"/>
          <w:sz w:val="28"/>
          <w:szCs w:val="28"/>
        </w:rPr>
        <w:t xml:space="preserve"> утверждены прилагаемые профессиональные стандарты</w:t>
      </w:r>
      <w:r w:rsidR="00B90C5F">
        <w:rPr>
          <w:rFonts w:ascii="Times New Roman" w:hAnsi="Times New Roman" w:cs="Times New Roman"/>
          <w:sz w:val="28"/>
          <w:szCs w:val="28"/>
        </w:rPr>
        <w:t xml:space="preserve"> (далее по тексту – Стандарты)</w:t>
      </w:r>
      <w:r w:rsidRPr="00DE2CA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79713D" w:rsidRPr="006B7C72" w:rsidRDefault="0079713D" w:rsidP="007971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6B7C7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- </w:t>
      </w:r>
      <w:hyperlink r:id="rId10" w:anchor="/document/70836292/entry/0" w:history="1">
        <w:r w:rsidRPr="006B7C7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от 18 ноября 2014 года № 896н</w:t>
        </w:r>
      </w:hyperlink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утверждении профессионального стандарта «Специалист по информационным системам»;</w:t>
      </w:r>
    </w:p>
    <w:p w:rsidR="0079713D" w:rsidRPr="006B7C72" w:rsidRDefault="0079713D" w:rsidP="00797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21 февраля 2019 </w:t>
      </w: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№ </w:t>
      </w: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>103н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>Бухгалтер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79713D" w:rsidRPr="006B7C72" w:rsidRDefault="0079713D" w:rsidP="007971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>от 30 марта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№ </w:t>
      </w: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161н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профессионального стандарта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Экономист предприятия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752A00" w:rsidRDefault="00E05276" w:rsidP="00752A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Однако, </w:t>
      </w:r>
      <w:r w:rsidR="00B82BE2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унктом 2.2</w:t>
      </w:r>
      <w:r w:rsidR="0075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определено, что должностные оклады работников устанавливаются согласно штатного расписания,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 в тексте Проекта отсутству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 соответствующие Приказы и Стандарты, группировка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долж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ностей работников не содержит взаимосвязь с соответствующей </w:t>
      </w:r>
      <w:r w:rsidRPr="00752A00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75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квал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>ификационной группой должностей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52A00" w:rsidRPr="0075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56CCD" w:rsidRDefault="00B82BE2" w:rsidP="002B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</w:t>
      </w:r>
      <w:r w:rsidR="000B2E4C">
        <w:rPr>
          <w:rFonts w:ascii="Times New Roman" w:hAnsi="Times New Roman" w:cs="Times New Roman"/>
          <w:sz w:val="28"/>
          <w:szCs w:val="28"/>
          <w:shd w:val="clear" w:color="auto" w:fill="FFFFFF"/>
        </w:rPr>
        <w:t>, наименования должностей: «Координатор-администратор», «Юрист»</w:t>
      </w:r>
      <w:r w:rsidR="00CB1337">
        <w:rPr>
          <w:rFonts w:ascii="Times New Roman" w:hAnsi="Times New Roman" w:cs="Times New Roman"/>
          <w:sz w:val="28"/>
          <w:szCs w:val="28"/>
          <w:shd w:val="clear" w:color="auto" w:fill="FFFFFF"/>
        </w:rPr>
        <w:t>, «Редактор инфор</w:t>
      </w:r>
      <w:r w:rsidR="00E5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мационных программ», «Редактор программы», </w:t>
      </w:r>
      <w:r w:rsidR="00695108">
        <w:rPr>
          <w:rFonts w:ascii="Times New Roman" w:hAnsi="Times New Roman" w:cs="Times New Roman"/>
          <w:sz w:val="28"/>
          <w:szCs w:val="28"/>
          <w:shd w:val="clear" w:color="auto" w:fill="FFFFFF"/>
        </w:rPr>
        <w:t>«Редактор программ</w:t>
      </w:r>
      <w:r w:rsidR="00695108" w:rsidRPr="00695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E516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«Редактор Радио», </w:t>
      </w:r>
      <w:r w:rsidR="00741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«Тележурналист», </w:t>
      </w:r>
      <w:r w:rsidR="00812CF0">
        <w:rPr>
          <w:rFonts w:ascii="Times New Roman" w:hAnsi="Times New Roman" w:cs="Times New Roman"/>
          <w:sz w:val="28"/>
          <w:szCs w:val="28"/>
          <w:shd w:val="clear" w:color="auto" w:fill="FFFFFF"/>
        </w:rPr>
        <w:t>«Видеомонтажёр»</w:t>
      </w:r>
      <w:r w:rsidR="005E4046">
        <w:rPr>
          <w:rFonts w:ascii="Times New Roman" w:hAnsi="Times New Roman" w:cs="Times New Roman"/>
          <w:sz w:val="28"/>
          <w:szCs w:val="28"/>
          <w:shd w:val="clear" w:color="auto" w:fill="FFFFFF"/>
        </w:rPr>
        <w:t>, «Стилист-визажист»</w:t>
      </w:r>
      <w:r w:rsidR="00FC5A4E">
        <w:rPr>
          <w:rFonts w:ascii="Times New Roman" w:hAnsi="Times New Roman" w:cs="Times New Roman"/>
          <w:sz w:val="28"/>
          <w:szCs w:val="28"/>
          <w:shd w:val="clear" w:color="auto" w:fill="FFFFFF"/>
        </w:rPr>
        <w:t>, «</w:t>
      </w:r>
      <w:r w:rsidR="00856CCD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 АСУ», «Оператор эфира»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соответствуют наименованиям, установленным соответствующими Приказами</w:t>
      </w:r>
      <w:r w:rsidR="00856C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2B0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0425" w:rsidRPr="007413D5">
        <w:rPr>
          <w:rFonts w:ascii="Times New Roman" w:hAnsi="Times New Roman" w:cs="Times New Roman"/>
          <w:sz w:val="28"/>
          <w:szCs w:val="28"/>
          <w:shd w:val="clear" w:color="auto" w:fill="FFFFFF"/>
        </w:rPr>
        <w:t>Так, например</w:t>
      </w:r>
      <w:r w:rsidR="007413D5" w:rsidRPr="00741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соответствии с </w:t>
      </w:r>
      <w:r w:rsidR="007413D5" w:rsidRPr="007413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от 18.07.2008 № 341н</w:t>
      </w:r>
      <w:r w:rsidR="007413D5" w:rsidRPr="00741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профессиональной квалификационной группе</w:t>
      </w:r>
      <w:r w:rsidR="006951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13D5" w:rsidRPr="007413D5">
        <w:rPr>
          <w:rFonts w:ascii="Times New Roman" w:hAnsi="Times New Roman" w:cs="Times New Roman"/>
          <w:sz w:val="28"/>
          <w:szCs w:val="28"/>
          <w:shd w:val="clear" w:color="auto" w:fill="FFFFFF"/>
        </w:rPr>
        <w:t>«Должности работников телевидения (радиовещания) третьего уровня</w:t>
      </w:r>
      <w:r w:rsidR="00C915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7413D5" w:rsidRPr="007413D5">
        <w:rPr>
          <w:rFonts w:ascii="Times New Roman" w:eastAsia="Times New Roman" w:hAnsi="Times New Roman" w:cs="Times New Roman"/>
          <w:sz w:val="28"/>
          <w:szCs w:val="28"/>
          <w:lang w:eastAsia="ru-RU"/>
        </w:rPr>
        <w:t>2 квалификацион</w:t>
      </w:r>
      <w:r w:rsidR="00695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</w:t>
      </w:r>
      <w:r w:rsidR="007413D5" w:rsidRPr="007413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</w:t>
      </w:r>
      <w:r w:rsidR="0069510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413D5" w:rsidRPr="007413D5">
        <w:rPr>
          <w:rFonts w:ascii="Times New Roman" w:hAnsi="Times New Roman" w:cs="Times New Roman"/>
          <w:sz w:val="28"/>
          <w:szCs w:val="28"/>
        </w:rPr>
        <w:t xml:space="preserve"> </w:t>
      </w:r>
      <w:r w:rsidR="007413D5">
        <w:rPr>
          <w:rFonts w:ascii="Times New Roman" w:hAnsi="Times New Roman" w:cs="Times New Roman"/>
          <w:sz w:val="28"/>
          <w:szCs w:val="28"/>
        </w:rPr>
        <w:t xml:space="preserve">относится должность </w:t>
      </w:r>
      <w:r w:rsidR="007413D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7413D5" w:rsidRPr="007413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 телевидения (радиовещания)</w:t>
      </w:r>
      <w:r w:rsidR="007413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04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1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как </w:t>
      </w:r>
      <w:r w:rsidR="00812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указано </w:t>
      </w:r>
      <w:r w:rsidR="00812CF0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должность</w:t>
      </w:r>
      <w:r w:rsidR="007413D5" w:rsidRPr="007413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«Тележурналист»</w:t>
      </w:r>
      <w:r w:rsidR="00C915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073F" w:rsidRDefault="002B0F8B" w:rsidP="00B3073F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Кроме того</w:t>
      </w:r>
      <w:r w:rsidR="00B3073F">
        <w:rPr>
          <w:sz w:val="28"/>
          <w:szCs w:val="28"/>
          <w:shd w:val="clear" w:color="auto" w:fill="FFFFFF"/>
        </w:rPr>
        <w:t>, п</w:t>
      </w:r>
      <w:r w:rsidR="00B3073F" w:rsidRPr="0067212C">
        <w:rPr>
          <w:sz w:val="28"/>
          <w:szCs w:val="28"/>
          <w:shd w:val="clear" w:color="auto" w:fill="FFFFFF"/>
        </w:rPr>
        <w:t xml:space="preserve">унктом 4.1.2 Проекта устанавливается водителям легковых автомобилей доплата за классность, при этом в пункте 2.2 Проекта не уточнена должность водителя (какого транспорта). Кроме того, </w:t>
      </w:r>
      <w:r w:rsidR="00B90C5F" w:rsidRPr="0067212C">
        <w:rPr>
          <w:sz w:val="28"/>
          <w:szCs w:val="28"/>
          <w:shd w:val="clear" w:color="auto" w:fill="FFFFFF"/>
        </w:rPr>
        <w:t xml:space="preserve">в пункте 2.2 Проекта </w:t>
      </w:r>
      <w:r w:rsidR="00B3073F" w:rsidRPr="0067212C">
        <w:rPr>
          <w:sz w:val="28"/>
          <w:szCs w:val="28"/>
          <w:shd w:val="clear" w:color="auto" w:fill="FFFFFF"/>
        </w:rPr>
        <w:t xml:space="preserve">не указан разряд </w:t>
      </w:r>
      <w:r w:rsidR="00B90C5F">
        <w:rPr>
          <w:sz w:val="28"/>
          <w:szCs w:val="28"/>
          <w:shd w:val="clear" w:color="auto" w:fill="FFFFFF"/>
        </w:rPr>
        <w:t>по профессии «Водитель»</w:t>
      </w:r>
      <w:r w:rsidR="00B3073F" w:rsidRPr="0067212C">
        <w:rPr>
          <w:sz w:val="28"/>
          <w:szCs w:val="28"/>
          <w:shd w:val="clear" w:color="auto" w:fill="FFFFFF"/>
        </w:rPr>
        <w:t xml:space="preserve"> в соответствии с п</w:t>
      </w:r>
      <w:r w:rsidR="00B3073F" w:rsidRPr="0067212C">
        <w:rPr>
          <w:sz w:val="28"/>
          <w:szCs w:val="28"/>
        </w:rPr>
        <w:t>остановлением Минтруда Р</w:t>
      </w:r>
      <w:r w:rsidR="00607FA0">
        <w:rPr>
          <w:sz w:val="28"/>
          <w:szCs w:val="28"/>
        </w:rPr>
        <w:t xml:space="preserve">оссийской </w:t>
      </w:r>
      <w:r w:rsidR="00B3073F" w:rsidRPr="0067212C">
        <w:rPr>
          <w:sz w:val="28"/>
          <w:szCs w:val="28"/>
        </w:rPr>
        <w:t>Ф</w:t>
      </w:r>
      <w:r w:rsidR="00607FA0">
        <w:rPr>
          <w:sz w:val="28"/>
          <w:szCs w:val="28"/>
        </w:rPr>
        <w:t>едерации</w:t>
      </w:r>
      <w:r w:rsidR="00B3073F" w:rsidRPr="0067212C">
        <w:rPr>
          <w:sz w:val="28"/>
          <w:szCs w:val="28"/>
        </w:rPr>
        <w:t xml:space="preserve"> от 10 ноября 1992 </w:t>
      </w:r>
      <w:r w:rsidR="00607FA0">
        <w:rPr>
          <w:sz w:val="28"/>
          <w:szCs w:val="28"/>
        </w:rPr>
        <w:t>года</w:t>
      </w:r>
      <w:r w:rsidR="00B3073F" w:rsidRPr="0067212C">
        <w:rPr>
          <w:sz w:val="28"/>
          <w:szCs w:val="28"/>
        </w:rPr>
        <w:t xml:space="preserve"> </w:t>
      </w:r>
      <w:r w:rsidR="00B3073F">
        <w:rPr>
          <w:sz w:val="28"/>
          <w:szCs w:val="28"/>
        </w:rPr>
        <w:t>№</w:t>
      </w:r>
      <w:r w:rsidR="00B3073F" w:rsidRPr="0067212C">
        <w:rPr>
          <w:sz w:val="28"/>
          <w:szCs w:val="28"/>
        </w:rPr>
        <w:t xml:space="preserve"> 31 </w:t>
      </w:r>
      <w:r w:rsidR="00B3073F">
        <w:rPr>
          <w:sz w:val="28"/>
          <w:szCs w:val="28"/>
        </w:rPr>
        <w:t>«</w:t>
      </w:r>
      <w:r w:rsidR="00B3073F" w:rsidRPr="0067212C">
        <w:rPr>
          <w:sz w:val="28"/>
          <w:szCs w:val="28"/>
        </w:rPr>
        <w:t>Об утверждении тарифно-квалификационных характеристик по общеотраслевым профессиям рабочих</w:t>
      </w:r>
      <w:r w:rsidR="00B3073F">
        <w:rPr>
          <w:sz w:val="28"/>
          <w:szCs w:val="28"/>
        </w:rPr>
        <w:t>».</w:t>
      </w:r>
    </w:p>
    <w:p w:rsidR="002B0F8B" w:rsidRPr="0079713D" w:rsidRDefault="002B0F8B" w:rsidP="002B0F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Также, квалификационный справочник должностей руководителей, специалистов и других служащих 4-е издание, дополненное (утв. </w:t>
      </w:r>
      <w:hyperlink r:id="rId11" w:anchor="/document/180107/entry/0" w:history="1">
        <w:r w:rsidRPr="002B0F8B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постановлением</w:t>
        </w:r>
      </w:hyperlink>
      <w:r w:rsidRPr="002B0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Минтруда РФ от 21 августа 1998 г</w:t>
      </w:r>
      <w:r w:rsidR="00B80AB1"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2B0F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37)</w:t>
      </w:r>
      <w:r w:rsidRPr="002B0F8B">
        <w:rPr>
          <w:rFonts w:ascii="Times New Roman" w:hAnsi="Times New Roman" w:cs="Times New Roman"/>
          <w:sz w:val="28"/>
          <w:szCs w:val="28"/>
        </w:rPr>
        <w:t xml:space="preserve"> содержит к</w:t>
      </w:r>
      <w:r w:rsidRPr="002B0F8B">
        <w:rPr>
          <w:rFonts w:ascii="Times New Roman" w:hAnsi="Times New Roman" w:cs="Times New Roman"/>
          <w:sz w:val="28"/>
          <w:szCs w:val="28"/>
          <w:shd w:val="clear" w:color="auto" w:fill="FFFFFF"/>
        </w:rPr>
        <w:t>валификационн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ые </w:t>
      </w:r>
      <w:r w:rsidRPr="002B0F8B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характеристик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должностей 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>«Б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ухгалтер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>» и «Э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кономист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том числе: </w:t>
      </w:r>
      <w:r w:rsidRPr="0079713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квалификации</w:t>
      </w:r>
      <w:r w:rsidR="0079713D" w:rsidRPr="0079713D">
        <w:rPr>
          <w:rFonts w:ascii="Times New Roman" w:hAnsi="Times New Roman" w:cs="Times New Roman"/>
          <w:sz w:val="28"/>
          <w:szCs w:val="28"/>
          <w:shd w:val="clear" w:color="auto" w:fill="FFFFFF"/>
        </w:rPr>
        <w:t>, определяющие категории должностей, при этом в пункте 2.2 Проекта</w:t>
      </w:r>
      <w:r w:rsidR="00820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предусмотрено установление </w:t>
      </w:r>
      <w:r w:rsidR="00820F2E">
        <w:rPr>
          <w:rFonts w:ascii="Times New Roman" w:hAnsi="Times New Roman" w:cs="Times New Roman"/>
          <w:sz w:val="28"/>
          <w:szCs w:val="28"/>
          <w:shd w:val="clear" w:color="auto" w:fill="FFFFFF"/>
        </w:rPr>
        <w:t>оклад</w:t>
      </w:r>
      <w:r w:rsidR="00B90C5F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820F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работников исходя из </w:t>
      </w:r>
      <w:r w:rsidR="0079713D">
        <w:rPr>
          <w:rFonts w:ascii="Times New Roman" w:hAnsi="Times New Roman" w:cs="Times New Roman"/>
          <w:sz w:val="28"/>
          <w:szCs w:val="28"/>
          <w:shd w:val="clear" w:color="auto" w:fill="FFFFFF"/>
        </w:rPr>
        <w:t>категории должностей.</w:t>
      </w:r>
    </w:p>
    <w:p w:rsidR="007A53D6" w:rsidRDefault="00714432" w:rsidP="007A5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Рекомендуем установить </w:t>
      </w:r>
      <w:r w:rsidRPr="0071443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профессиональные квалификационные группы (квалификационный уровень) должностей</w:t>
      </w:r>
      <w:r w:rsidR="00752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работников</w:t>
      </w:r>
      <w:r w:rsidR="006B7C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соответствующие категории и разряды, </w:t>
      </w:r>
      <w:r w:rsidR="00E516C2" w:rsidRPr="00E516C2">
        <w:rPr>
          <w:rFonts w:ascii="Times New Roman" w:hAnsi="Times New Roman" w:cs="Times New Roman"/>
          <w:sz w:val="28"/>
          <w:szCs w:val="28"/>
          <w:shd w:val="clear" w:color="auto" w:fill="FFFFFF"/>
        </w:rPr>
        <w:t>устранить несоответс</w:t>
      </w:r>
      <w:r w:rsidR="00E516C2">
        <w:rPr>
          <w:rFonts w:ascii="Times New Roman" w:hAnsi="Times New Roman" w:cs="Times New Roman"/>
          <w:sz w:val="28"/>
          <w:szCs w:val="28"/>
          <w:shd w:val="clear" w:color="auto" w:fill="FFFFFF"/>
        </w:rPr>
        <w:t>твие в наименование должностей.</w:t>
      </w:r>
    </w:p>
    <w:p w:rsidR="004474A6" w:rsidRPr="004474A6" w:rsidRDefault="003B3D43" w:rsidP="007A5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A5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474A6" w:rsidRP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статьёй 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 Государственные органы, органы местного самоуправления, государственные и муниципальные учреждения производят индексацию заработной платы в порядке, установленном трудовым законодательством и иными нормативными правовыми актами, содержащими нормы трудового права, другие работодатели - в порядке, установленном коллективным договором, соглашениями, локальными нормативными актами.</w:t>
      </w:r>
    </w:p>
    <w:p w:rsidR="004474A6" w:rsidRPr="004474A6" w:rsidRDefault="004474A6" w:rsidP="007A5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представленном на экспертизу Проекте индексация заработной платы не предусмотрена.</w:t>
      </w:r>
    </w:p>
    <w:p w:rsidR="004474A6" w:rsidRPr="00C85668" w:rsidRDefault="004474A6" w:rsidP="003D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74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обращаем внимание, что стимулирующие выплаты являются не обязательными к выплате, так как устанавливаются за интенсивность, высокие </w:t>
      </w:r>
      <w:r w:rsidRPr="00C85668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результаты работы и качество выполняемых работ</w:t>
      </w:r>
      <w:r w:rsidR="007A53D6" w:rsidRPr="00C856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74A6" w:rsidRPr="00C85668" w:rsidRDefault="004474A6" w:rsidP="003D2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5668">
        <w:rPr>
          <w:rFonts w:ascii="Times New Roman" w:hAnsi="Times New Roman" w:cs="Times New Roman"/>
          <w:sz w:val="28"/>
          <w:szCs w:val="28"/>
          <w:shd w:val="clear" w:color="auto" w:fill="FFFFFF"/>
        </w:rPr>
        <w:t>Во избежание нарушений ТК РФ рекомендуем предусмотреть индексацию заработной платы в Проекте.</w:t>
      </w:r>
    </w:p>
    <w:p w:rsidR="00C85668" w:rsidRPr="00C2610C" w:rsidRDefault="003B3D43" w:rsidP="00C2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4CDF" w:rsidRPr="00C85668">
        <w:rPr>
          <w:rFonts w:ascii="Times New Roman" w:hAnsi="Times New Roman" w:cs="Times New Roman"/>
          <w:sz w:val="28"/>
          <w:szCs w:val="28"/>
        </w:rPr>
        <w:t xml:space="preserve">. </w:t>
      </w:r>
      <w:r w:rsidR="003D2A2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C85668" w:rsidRPr="00C85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разделе 4 </w:t>
      </w:r>
      <w:r w:rsidR="00DB32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Проекта </w:t>
      </w:r>
      <w:r w:rsidR="00C85668" w:rsidRPr="00C85668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 пункт, указывающий о том, что стимулирующие выплаты учитываются для начисления</w:t>
      </w:r>
      <w:r w:rsidR="003D2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5668" w:rsidRPr="003D2A2A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районного коэффициента</w:t>
      </w:r>
      <w:r w:rsidR="003D2A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5668" w:rsidRPr="00C856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процентной </w:t>
      </w:r>
      <w:r w:rsidR="00C85668" w:rsidRPr="00C261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надбавки к заработной плате за стаж в районах Крайнего Севера и приравненных к ним местностях. </w:t>
      </w:r>
    </w:p>
    <w:p w:rsidR="00C85668" w:rsidRDefault="00C85668" w:rsidP="00C2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610C"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Рекомендуем устранить замечание.</w:t>
      </w:r>
    </w:p>
    <w:p w:rsidR="005F1D12" w:rsidRDefault="00C2610C" w:rsidP="00C2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88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Пунктом 5.11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Коллективн</w:t>
      </w:r>
      <w:r w:rsidR="00886FBF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договор</w:t>
      </w:r>
      <w:r w:rsidR="00886FB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 </w:t>
      </w:r>
      <w:r w:rsidR="00886FB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886FBF">
        <w:rPr>
          <w:rFonts w:ascii="Times New Roman" w:hAnsi="Times New Roman" w:cs="Times New Roman"/>
          <w:sz w:val="28"/>
          <w:szCs w:val="28"/>
          <w:shd w:val="clear" w:color="auto" w:fill="FFFFFF"/>
        </w:rPr>
        <w:t>Нефтеюганский</w:t>
      </w:r>
      <w:proofErr w:type="spellEnd"/>
      <w:r w:rsidR="00886F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информационный центр» </w:t>
      </w:r>
      <w:r w:rsidR="00B81DF7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установлена</w:t>
      </w:r>
      <w:r w:rsidR="005F1D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доплата компенсационного характера за работу в ночное время. </w:t>
      </w:r>
      <w:r w:rsidR="0045074B">
        <w:rPr>
          <w:rFonts w:ascii="Times New Roman" w:hAnsi="Times New Roman" w:cs="Times New Roman"/>
          <w:sz w:val="28"/>
          <w:szCs w:val="28"/>
          <w:shd w:val="clear" w:color="auto" w:fill="FFFFFF"/>
        </w:rPr>
        <w:t>Оплата труда в ночное время регулируется статьей</w:t>
      </w:r>
      <w:r w:rsidR="0045074B" w:rsidRPr="00450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154 ТК РФ</w:t>
      </w:r>
      <w:r w:rsidR="0045074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5074B" w:rsidRPr="004507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1D12">
        <w:rPr>
          <w:rFonts w:ascii="Times New Roman" w:hAnsi="Times New Roman" w:cs="Times New Roman"/>
          <w:sz w:val="28"/>
          <w:szCs w:val="28"/>
          <w:shd w:val="clear" w:color="auto" w:fill="FFFFFF"/>
        </w:rPr>
        <w:t>При этом, Проектом указанная выплата не предусмотрена.</w:t>
      </w:r>
    </w:p>
    <w:p w:rsidR="005F1D12" w:rsidRPr="005F1D12" w:rsidRDefault="005F1D12" w:rsidP="00C261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1D1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Рекомендуем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предусмотреть в Проекте оплату труда за работу в ночное время.</w:t>
      </w:r>
    </w:p>
    <w:p w:rsidR="0097455A" w:rsidRDefault="00C2610C" w:rsidP="0097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01AC" w:rsidRPr="00C2610C">
        <w:rPr>
          <w:rFonts w:ascii="Times New Roman" w:hAnsi="Times New Roman" w:cs="Times New Roman"/>
          <w:sz w:val="28"/>
          <w:szCs w:val="28"/>
        </w:rPr>
        <w:t xml:space="preserve">. </w:t>
      </w:r>
      <w:r w:rsidR="008A00CF" w:rsidRPr="00C2610C">
        <w:rPr>
          <w:rFonts w:ascii="Times New Roman" w:hAnsi="Times New Roman" w:cs="Times New Roman"/>
          <w:sz w:val="28"/>
          <w:szCs w:val="28"/>
        </w:rPr>
        <w:t>Разделом</w:t>
      </w:r>
      <w:r w:rsidR="009401AC" w:rsidRPr="00C2610C">
        <w:rPr>
          <w:rFonts w:ascii="Times New Roman" w:hAnsi="Times New Roman" w:cs="Times New Roman"/>
          <w:sz w:val="28"/>
          <w:szCs w:val="28"/>
        </w:rPr>
        <w:t xml:space="preserve"> 5 </w:t>
      </w:r>
      <w:r w:rsidR="008A00CF" w:rsidRPr="00C2610C">
        <w:rPr>
          <w:rFonts w:ascii="Times New Roman" w:hAnsi="Times New Roman" w:cs="Times New Roman"/>
          <w:sz w:val="28"/>
          <w:szCs w:val="28"/>
        </w:rPr>
        <w:t>Проекта устанавливается порядок предоставления единовременной выплаты при предоставлении ежегодного оплачиваемого отпуска.</w:t>
      </w:r>
      <w:r w:rsidRPr="00C2610C">
        <w:rPr>
          <w:rFonts w:ascii="Times New Roman" w:hAnsi="Times New Roman" w:cs="Times New Roman"/>
          <w:sz w:val="28"/>
          <w:szCs w:val="28"/>
        </w:rPr>
        <w:t xml:space="preserve"> Согласно пункт</w:t>
      </w:r>
      <w:r w:rsidR="00B80AB1">
        <w:rPr>
          <w:rFonts w:ascii="Times New Roman" w:hAnsi="Times New Roman" w:cs="Times New Roman"/>
          <w:sz w:val="28"/>
          <w:szCs w:val="28"/>
        </w:rPr>
        <w:t>у</w:t>
      </w:r>
      <w:r w:rsidRPr="00C2610C">
        <w:rPr>
          <w:rFonts w:ascii="Times New Roman" w:hAnsi="Times New Roman" w:cs="Times New Roman"/>
          <w:sz w:val="28"/>
          <w:szCs w:val="28"/>
        </w:rPr>
        <w:t xml:space="preserve"> 5.1 Проекта выплата при предоставлении ежегодного оплачиваемого отпуска выплачивается из субсидии на выполнение муниципального задания на текущий финансовый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00CF" w:rsidRPr="00C2610C">
        <w:rPr>
          <w:rFonts w:ascii="Times New Roman" w:hAnsi="Times New Roman" w:cs="Times New Roman"/>
          <w:sz w:val="28"/>
          <w:szCs w:val="28"/>
        </w:rPr>
        <w:t>При этом в структуре раздела содержится пункт 5.2 Проекта</w:t>
      </w:r>
      <w:r w:rsidRPr="00C2610C">
        <w:rPr>
          <w:rFonts w:ascii="Times New Roman" w:hAnsi="Times New Roman" w:cs="Times New Roman"/>
          <w:sz w:val="28"/>
          <w:szCs w:val="28"/>
        </w:rPr>
        <w:t>,</w:t>
      </w:r>
      <w:r w:rsidR="008A00CF" w:rsidRPr="00C2610C">
        <w:rPr>
          <w:rFonts w:ascii="Times New Roman" w:hAnsi="Times New Roman" w:cs="Times New Roman"/>
          <w:sz w:val="28"/>
          <w:szCs w:val="28"/>
        </w:rPr>
        <w:t xml:space="preserve"> </w:t>
      </w:r>
      <w:r w:rsidRPr="00C2610C">
        <w:rPr>
          <w:rFonts w:ascii="Times New Roman" w:hAnsi="Times New Roman" w:cs="Times New Roman"/>
          <w:sz w:val="28"/>
          <w:szCs w:val="28"/>
        </w:rPr>
        <w:t>определяющий порядок выплаты социальных выплат,</w:t>
      </w:r>
      <w:r w:rsidR="008A00CF" w:rsidRPr="00C2610C">
        <w:rPr>
          <w:rFonts w:ascii="Times New Roman" w:hAnsi="Times New Roman" w:cs="Times New Roman"/>
          <w:sz w:val="28"/>
          <w:szCs w:val="28"/>
        </w:rPr>
        <w:t xml:space="preserve"> </w:t>
      </w:r>
      <w:r w:rsidRPr="00C2610C">
        <w:rPr>
          <w:rFonts w:ascii="Times New Roman" w:hAnsi="Times New Roman" w:cs="Times New Roman"/>
          <w:sz w:val="28"/>
          <w:szCs w:val="28"/>
        </w:rPr>
        <w:t xml:space="preserve">выплачиваемых </w:t>
      </w:r>
      <w:r w:rsidR="00DB3217" w:rsidRPr="00C2610C">
        <w:rPr>
          <w:rFonts w:ascii="Times New Roman" w:hAnsi="Times New Roman" w:cs="Times New Roman"/>
          <w:sz w:val="28"/>
          <w:szCs w:val="28"/>
        </w:rPr>
        <w:t>из средств,</w:t>
      </w:r>
      <w:r w:rsidRPr="00C2610C">
        <w:rPr>
          <w:rFonts w:ascii="Times New Roman" w:hAnsi="Times New Roman" w:cs="Times New Roman"/>
          <w:sz w:val="28"/>
          <w:szCs w:val="28"/>
        </w:rPr>
        <w:t xml:space="preserve"> поступающих от предпринимательской и иной приносящей доход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217">
        <w:rPr>
          <w:rFonts w:ascii="Times New Roman" w:hAnsi="Times New Roman" w:cs="Times New Roman"/>
          <w:sz w:val="28"/>
          <w:szCs w:val="28"/>
        </w:rPr>
        <w:t xml:space="preserve">при этом не отражён перечень </w:t>
      </w:r>
      <w:r w:rsidR="0097455A"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="00DB3217">
        <w:rPr>
          <w:rFonts w:ascii="Times New Roman" w:hAnsi="Times New Roman" w:cs="Times New Roman"/>
          <w:sz w:val="28"/>
          <w:szCs w:val="28"/>
        </w:rPr>
        <w:t>выплат</w:t>
      </w:r>
      <w:r w:rsidR="0097455A">
        <w:rPr>
          <w:rFonts w:ascii="Times New Roman" w:hAnsi="Times New Roman" w:cs="Times New Roman"/>
          <w:sz w:val="28"/>
          <w:szCs w:val="28"/>
        </w:rPr>
        <w:t xml:space="preserve">, тем самым невозможно определить структурную степень взаимосвязи </w:t>
      </w:r>
      <w:r w:rsidR="00F40EEF"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="0097455A">
        <w:rPr>
          <w:rFonts w:ascii="Times New Roman" w:hAnsi="Times New Roman" w:cs="Times New Roman"/>
          <w:sz w:val="28"/>
          <w:szCs w:val="28"/>
        </w:rPr>
        <w:t>раздела 5 Проекта</w:t>
      </w:r>
      <w:r w:rsidR="00F40EEF">
        <w:rPr>
          <w:rFonts w:ascii="Times New Roman" w:hAnsi="Times New Roman" w:cs="Times New Roman"/>
          <w:sz w:val="28"/>
          <w:szCs w:val="28"/>
        </w:rPr>
        <w:t xml:space="preserve"> между собой</w:t>
      </w:r>
      <w:r w:rsidR="0097455A">
        <w:rPr>
          <w:rFonts w:ascii="Times New Roman" w:hAnsi="Times New Roman" w:cs="Times New Roman"/>
          <w:sz w:val="28"/>
          <w:szCs w:val="28"/>
        </w:rPr>
        <w:t>.</w:t>
      </w:r>
    </w:p>
    <w:p w:rsidR="004474A6" w:rsidRDefault="00607FA0" w:rsidP="009745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пересмотреть структуру раздела 5 Проекта</w:t>
      </w:r>
    </w:p>
    <w:p w:rsidR="004474A6" w:rsidRDefault="004474A6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DEA" w:rsidRPr="00024207" w:rsidRDefault="00243DEA" w:rsidP="00243DE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24207">
        <w:rPr>
          <w:rFonts w:ascii="Times New Roman" w:hAnsi="Times New Roman" w:cs="Times New Roman"/>
          <w:bCs/>
          <w:sz w:val="28"/>
          <w:szCs w:val="28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>
        <w:rPr>
          <w:rFonts w:ascii="Times New Roman" w:hAnsi="Times New Roman" w:cs="Times New Roman"/>
          <w:bCs/>
          <w:sz w:val="28"/>
          <w:szCs w:val="28"/>
        </w:rPr>
        <w:t>04.10</w:t>
      </w:r>
      <w:r w:rsidRPr="00024207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024207">
        <w:rPr>
          <w:rFonts w:ascii="Times New Roman" w:hAnsi="Times New Roman" w:cs="Times New Roman"/>
          <w:bCs/>
          <w:sz w:val="28"/>
          <w:szCs w:val="28"/>
        </w:rPr>
        <w:t>года.</w:t>
      </w:r>
    </w:p>
    <w:p w:rsidR="00DB3217" w:rsidRDefault="00DB3217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3DEA" w:rsidRDefault="00243DEA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4A6" w:rsidRPr="0069081E" w:rsidRDefault="004474A6" w:rsidP="00440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38C4" w:rsidRDefault="009401AC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032CF7" w:rsidRPr="0069081E" w:rsidRDefault="009401AC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56E9" w:rsidRPr="0069081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3246" w:rsidRPr="0069081E">
        <w:rPr>
          <w:rFonts w:ascii="Times New Roman" w:hAnsi="Times New Roman" w:cs="Times New Roman"/>
          <w:sz w:val="28"/>
          <w:szCs w:val="28"/>
        </w:rPr>
        <w:t xml:space="preserve"> </w:t>
      </w:r>
      <w:r w:rsidR="008F56E9" w:rsidRPr="006908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38C4">
        <w:rPr>
          <w:rFonts w:ascii="Times New Roman" w:hAnsi="Times New Roman" w:cs="Times New Roman"/>
          <w:sz w:val="28"/>
          <w:szCs w:val="28"/>
        </w:rPr>
        <w:tab/>
      </w:r>
      <w:r w:rsidR="009238C4">
        <w:rPr>
          <w:rFonts w:ascii="Times New Roman" w:hAnsi="Times New Roman" w:cs="Times New Roman"/>
          <w:sz w:val="28"/>
          <w:szCs w:val="28"/>
        </w:rPr>
        <w:tab/>
      </w:r>
      <w:r w:rsidR="009238C4">
        <w:rPr>
          <w:rFonts w:ascii="Times New Roman" w:hAnsi="Times New Roman" w:cs="Times New Roman"/>
          <w:sz w:val="28"/>
          <w:szCs w:val="28"/>
        </w:rPr>
        <w:tab/>
      </w:r>
      <w:r w:rsidR="009238C4">
        <w:rPr>
          <w:rFonts w:ascii="Times New Roman" w:hAnsi="Times New Roman" w:cs="Times New Roman"/>
          <w:sz w:val="28"/>
          <w:szCs w:val="28"/>
        </w:rPr>
        <w:tab/>
      </w:r>
      <w:r w:rsidR="009238C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Э.Н. Хуснуллина</w:t>
      </w:r>
    </w:p>
    <w:p w:rsidR="006A0579" w:rsidRDefault="006A0579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50FB" w:rsidRDefault="009F50FB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8F56E9" w:rsidRPr="00BE7753" w:rsidRDefault="008F56E9" w:rsidP="004403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 xml:space="preserve">начальник инспекторского отдела № </w:t>
      </w:r>
      <w:r w:rsidR="002E3246" w:rsidRPr="00BE7753">
        <w:rPr>
          <w:rFonts w:ascii="Times New Roman" w:hAnsi="Times New Roman" w:cs="Times New Roman"/>
          <w:sz w:val="16"/>
          <w:szCs w:val="16"/>
        </w:rPr>
        <w:t>2</w:t>
      </w:r>
    </w:p>
    <w:p w:rsidR="009238C4" w:rsidRDefault="002E3246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>Салахова Д.И.</w:t>
      </w:r>
      <w:r w:rsidR="00857C4C" w:rsidRPr="00BE7753">
        <w:rPr>
          <w:rFonts w:ascii="Times New Roman" w:hAnsi="Times New Roman" w:cs="Times New Roman"/>
          <w:sz w:val="16"/>
          <w:szCs w:val="16"/>
        </w:rPr>
        <w:t xml:space="preserve"> </w:t>
      </w:r>
      <w:r w:rsidR="008F56E9" w:rsidRPr="00BE7753">
        <w:rPr>
          <w:rFonts w:ascii="Times New Roman" w:hAnsi="Times New Roman" w:cs="Times New Roman"/>
          <w:sz w:val="16"/>
          <w:szCs w:val="16"/>
        </w:rPr>
        <w:t>Тел.</w:t>
      </w:r>
    </w:p>
    <w:p w:rsidR="00C96666" w:rsidRPr="00BE7753" w:rsidRDefault="008F56E9" w:rsidP="00440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E7753">
        <w:rPr>
          <w:rFonts w:ascii="Times New Roman" w:hAnsi="Times New Roman" w:cs="Times New Roman"/>
          <w:sz w:val="16"/>
          <w:szCs w:val="16"/>
        </w:rPr>
        <w:t xml:space="preserve"> 8 (3463) 2030</w:t>
      </w:r>
      <w:r w:rsidR="002E3246" w:rsidRPr="00BE7753">
        <w:rPr>
          <w:rFonts w:ascii="Times New Roman" w:hAnsi="Times New Roman" w:cs="Times New Roman"/>
          <w:sz w:val="16"/>
          <w:szCs w:val="16"/>
        </w:rPr>
        <w:t>6</w:t>
      </w:r>
      <w:r w:rsidRPr="00BE7753">
        <w:rPr>
          <w:rFonts w:ascii="Times New Roman" w:hAnsi="Times New Roman" w:cs="Times New Roman"/>
          <w:sz w:val="16"/>
          <w:szCs w:val="16"/>
        </w:rPr>
        <w:t>5</w:t>
      </w:r>
    </w:p>
    <w:sectPr w:rsidR="00C96666" w:rsidRPr="00BE7753" w:rsidSect="006A0579">
      <w:footerReference w:type="default" r:id="rId12"/>
      <w:pgSz w:w="11906" w:h="16838"/>
      <w:pgMar w:top="964" w:right="567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462F" w:rsidRDefault="0027462F" w:rsidP="00032CF7">
      <w:pPr>
        <w:spacing w:after="0" w:line="240" w:lineRule="auto"/>
      </w:pPr>
      <w:r>
        <w:separator/>
      </w:r>
    </w:p>
  </w:endnote>
  <w:endnote w:type="continuationSeparator" w:id="0">
    <w:p w:rsidR="0027462F" w:rsidRDefault="0027462F" w:rsidP="0003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5428308"/>
      <w:docPartObj>
        <w:docPartGallery w:val="Page Numbers (Bottom of Page)"/>
        <w:docPartUnique/>
      </w:docPartObj>
    </w:sdtPr>
    <w:sdtEndPr/>
    <w:sdtContent>
      <w:p w:rsidR="00032CF7" w:rsidRDefault="00032C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DEA">
          <w:rPr>
            <w:noProof/>
          </w:rPr>
          <w:t>4</w:t>
        </w:r>
        <w:r>
          <w:fldChar w:fldCharType="end"/>
        </w:r>
      </w:p>
    </w:sdtContent>
  </w:sdt>
  <w:p w:rsidR="00032CF7" w:rsidRDefault="00032C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462F" w:rsidRDefault="0027462F" w:rsidP="00032CF7">
      <w:pPr>
        <w:spacing w:after="0" w:line="240" w:lineRule="auto"/>
      </w:pPr>
      <w:r>
        <w:separator/>
      </w:r>
    </w:p>
  </w:footnote>
  <w:footnote w:type="continuationSeparator" w:id="0">
    <w:p w:rsidR="0027462F" w:rsidRDefault="0027462F" w:rsidP="0003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F7B03"/>
    <w:multiLevelType w:val="hybridMultilevel"/>
    <w:tmpl w:val="539E32BA"/>
    <w:lvl w:ilvl="0" w:tplc="3E187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CEB0088"/>
    <w:multiLevelType w:val="hybridMultilevel"/>
    <w:tmpl w:val="A8404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F21B9E"/>
    <w:multiLevelType w:val="hybridMultilevel"/>
    <w:tmpl w:val="FE128D3C"/>
    <w:lvl w:ilvl="0" w:tplc="CF686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4875"/>
    <w:rsid w:val="00015CF6"/>
    <w:rsid w:val="000222D0"/>
    <w:rsid w:val="00024207"/>
    <w:rsid w:val="00032CF7"/>
    <w:rsid w:val="000374D3"/>
    <w:rsid w:val="0004239F"/>
    <w:rsid w:val="00072FE8"/>
    <w:rsid w:val="00084D0D"/>
    <w:rsid w:val="0009341B"/>
    <w:rsid w:val="000972BF"/>
    <w:rsid w:val="000B2E4C"/>
    <w:rsid w:val="000C4AD9"/>
    <w:rsid w:val="000E0B91"/>
    <w:rsid w:val="001004EE"/>
    <w:rsid w:val="00105688"/>
    <w:rsid w:val="0015328C"/>
    <w:rsid w:val="00153A5C"/>
    <w:rsid w:val="001831F7"/>
    <w:rsid w:val="00194098"/>
    <w:rsid w:val="001B21DF"/>
    <w:rsid w:val="001B6EAA"/>
    <w:rsid w:val="001F555E"/>
    <w:rsid w:val="002016C2"/>
    <w:rsid w:val="00212044"/>
    <w:rsid w:val="0023545C"/>
    <w:rsid w:val="00243DEA"/>
    <w:rsid w:val="0027462F"/>
    <w:rsid w:val="002B0F8B"/>
    <w:rsid w:val="002B252F"/>
    <w:rsid w:val="002C10BD"/>
    <w:rsid w:val="002C1240"/>
    <w:rsid w:val="002D5B3B"/>
    <w:rsid w:val="002E3246"/>
    <w:rsid w:val="002F71E4"/>
    <w:rsid w:val="00300473"/>
    <w:rsid w:val="003025D4"/>
    <w:rsid w:val="00316E01"/>
    <w:rsid w:val="00335C79"/>
    <w:rsid w:val="00350D15"/>
    <w:rsid w:val="003B3D43"/>
    <w:rsid w:val="003D2A2A"/>
    <w:rsid w:val="00407051"/>
    <w:rsid w:val="004403ED"/>
    <w:rsid w:val="004474A6"/>
    <w:rsid w:val="0045074B"/>
    <w:rsid w:val="00483A7A"/>
    <w:rsid w:val="00493E7C"/>
    <w:rsid w:val="004B2AFD"/>
    <w:rsid w:val="004B5167"/>
    <w:rsid w:val="004C32BA"/>
    <w:rsid w:val="004C3B56"/>
    <w:rsid w:val="004D215F"/>
    <w:rsid w:val="004D44FC"/>
    <w:rsid w:val="004E1D5C"/>
    <w:rsid w:val="005140DE"/>
    <w:rsid w:val="00531D2E"/>
    <w:rsid w:val="00541346"/>
    <w:rsid w:val="00544ACE"/>
    <w:rsid w:val="00547576"/>
    <w:rsid w:val="00560E08"/>
    <w:rsid w:val="00564A73"/>
    <w:rsid w:val="0057443C"/>
    <w:rsid w:val="00593096"/>
    <w:rsid w:val="00597678"/>
    <w:rsid w:val="005C3965"/>
    <w:rsid w:val="005E4046"/>
    <w:rsid w:val="005F1D12"/>
    <w:rsid w:val="00607FA0"/>
    <w:rsid w:val="006447E7"/>
    <w:rsid w:val="006467E4"/>
    <w:rsid w:val="0067212C"/>
    <w:rsid w:val="0068321E"/>
    <w:rsid w:val="00683677"/>
    <w:rsid w:val="006847CE"/>
    <w:rsid w:val="0069081E"/>
    <w:rsid w:val="00695108"/>
    <w:rsid w:val="006A0579"/>
    <w:rsid w:val="006A4392"/>
    <w:rsid w:val="006B27A8"/>
    <w:rsid w:val="006B7C72"/>
    <w:rsid w:val="006D6CD2"/>
    <w:rsid w:val="006E4A89"/>
    <w:rsid w:val="006E6B80"/>
    <w:rsid w:val="006F2409"/>
    <w:rsid w:val="00707066"/>
    <w:rsid w:val="007073AB"/>
    <w:rsid w:val="007114EE"/>
    <w:rsid w:val="00714432"/>
    <w:rsid w:val="007413D5"/>
    <w:rsid w:val="00745828"/>
    <w:rsid w:val="0075285D"/>
    <w:rsid w:val="00752A00"/>
    <w:rsid w:val="0079713D"/>
    <w:rsid w:val="007A3F95"/>
    <w:rsid w:val="007A53D6"/>
    <w:rsid w:val="007C0200"/>
    <w:rsid w:val="007D0036"/>
    <w:rsid w:val="007E56EB"/>
    <w:rsid w:val="00800740"/>
    <w:rsid w:val="00806969"/>
    <w:rsid w:val="00806CA5"/>
    <w:rsid w:val="00812CF0"/>
    <w:rsid w:val="008169BA"/>
    <w:rsid w:val="00820F2E"/>
    <w:rsid w:val="00835218"/>
    <w:rsid w:val="00842E80"/>
    <w:rsid w:val="0084672D"/>
    <w:rsid w:val="00853FF7"/>
    <w:rsid w:val="00855E30"/>
    <w:rsid w:val="00856CCD"/>
    <w:rsid w:val="00857C4C"/>
    <w:rsid w:val="008667FC"/>
    <w:rsid w:val="008701FF"/>
    <w:rsid w:val="00871EA8"/>
    <w:rsid w:val="00876A5C"/>
    <w:rsid w:val="00883EB7"/>
    <w:rsid w:val="00886FBF"/>
    <w:rsid w:val="008A00CF"/>
    <w:rsid w:val="008B014A"/>
    <w:rsid w:val="008B5B44"/>
    <w:rsid w:val="008B6FC7"/>
    <w:rsid w:val="008C4626"/>
    <w:rsid w:val="008C6E80"/>
    <w:rsid w:val="008D52F7"/>
    <w:rsid w:val="008E15F5"/>
    <w:rsid w:val="008F56E9"/>
    <w:rsid w:val="008F7EFD"/>
    <w:rsid w:val="00904966"/>
    <w:rsid w:val="009238C4"/>
    <w:rsid w:val="009401AC"/>
    <w:rsid w:val="009443A9"/>
    <w:rsid w:val="00947F62"/>
    <w:rsid w:val="0097108C"/>
    <w:rsid w:val="0097455A"/>
    <w:rsid w:val="009830D1"/>
    <w:rsid w:val="009D4DB5"/>
    <w:rsid w:val="009F50FB"/>
    <w:rsid w:val="00A019BE"/>
    <w:rsid w:val="00A26950"/>
    <w:rsid w:val="00A42D24"/>
    <w:rsid w:val="00A65DC8"/>
    <w:rsid w:val="00A81D43"/>
    <w:rsid w:val="00A83D5D"/>
    <w:rsid w:val="00A8542D"/>
    <w:rsid w:val="00AB0425"/>
    <w:rsid w:val="00AB1D79"/>
    <w:rsid w:val="00AB49D3"/>
    <w:rsid w:val="00AD3494"/>
    <w:rsid w:val="00AE17A4"/>
    <w:rsid w:val="00AE469A"/>
    <w:rsid w:val="00AF4034"/>
    <w:rsid w:val="00AF7F00"/>
    <w:rsid w:val="00B3015D"/>
    <w:rsid w:val="00B3073F"/>
    <w:rsid w:val="00B74A0E"/>
    <w:rsid w:val="00B80AB1"/>
    <w:rsid w:val="00B81DF7"/>
    <w:rsid w:val="00B82BE2"/>
    <w:rsid w:val="00B90C5F"/>
    <w:rsid w:val="00B93904"/>
    <w:rsid w:val="00BA2BAF"/>
    <w:rsid w:val="00BC10FC"/>
    <w:rsid w:val="00BC37C7"/>
    <w:rsid w:val="00BC6BB1"/>
    <w:rsid w:val="00BD029F"/>
    <w:rsid w:val="00BE697A"/>
    <w:rsid w:val="00BE72FD"/>
    <w:rsid w:val="00BE7753"/>
    <w:rsid w:val="00C01EEB"/>
    <w:rsid w:val="00C135D7"/>
    <w:rsid w:val="00C15923"/>
    <w:rsid w:val="00C24E98"/>
    <w:rsid w:val="00C2610C"/>
    <w:rsid w:val="00C527C9"/>
    <w:rsid w:val="00C533CC"/>
    <w:rsid w:val="00C60BBB"/>
    <w:rsid w:val="00C85668"/>
    <w:rsid w:val="00C91553"/>
    <w:rsid w:val="00C94B97"/>
    <w:rsid w:val="00C96666"/>
    <w:rsid w:val="00CA6306"/>
    <w:rsid w:val="00CB1337"/>
    <w:rsid w:val="00CB1A11"/>
    <w:rsid w:val="00CC0659"/>
    <w:rsid w:val="00CC1515"/>
    <w:rsid w:val="00CC1855"/>
    <w:rsid w:val="00CC4C06"/>
    <w:rsid w:val="00CD3C24"/>
    <w:rsid w:val="00CD3E03"/>
    <w:rsid w:val="00CE49D7"/>
    <w:rsid w:val="00D018F3"/>
    <w:rsid w:val="00D25A64"/>
    <w:rsid w:val="00D353F4"/>
    <w:rsid w:val="00D46A23"/>
    <w:rsid w:val="00D52A9B"/>
    <w:rsid w:val="00D96778"/>
    <w:rsid w:val="00DA1CF6"/>
    <w:rsid w:val="00DA4CDF"/>
    <w:rsid w:val="00DA5C7B"/>
    <w:rsid w:val="00DB3217"/>
    <w:rsid w:val="00DC64E5"/>
    <w:rsid w:val="00DD3297"/>
    <w:rsid w:val="00DE0420"/>
    <w:rsid w:val="00DE2CA2"/>
    <w:rsid w:val="00DE3ADB"/>
    <w:rsid w:val="00DE3C7D"/>
    <w:rsid w:val="00E03FA3"/>
    <w:rsid w:val="00E05276"/>
    <w:rsid w:val="00E21224"/>
    <w:rsid w:val="00E336FA"/>
    <w:rsid w:val="00E36304"/>
    <w:rsid w:val="00E516C2"/>
    <w:rsid w:val="00E51E63"/>
    <w:rsid w:val="00E5524B"/>
    <w:rsid w:val="00EC4A21"/>
    <w:rsid w:val="00ED5B3C"/>
    <w:rsid w:val="00EE4675"/>
    <w:rsid w:val="00F13119"/>
    <w:rsid w:val="00F215D6"/>
    <w:rsid w:val="00F35EF0"/>
    <w:rsid w:val="00F40EEF"/>
    <w:rsid w:val="00F60332"/>
    <w:rsid w:val="00F75F84"/>
    <w:rsid w:val="00F83E62"/>
    <w:rsid w:val="00FA1203"/>
    <w:rsid w:val="00FC5A4E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4A961"/>
  <w15:docId w15:val="{88169C80-CA7F-467B-AB36-C7AB7BAD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6E9"/>
    <w:rPr>
      <w:rFonts w:ascii="Tahoma" w:hAnsi="Tahoma" w:cs="Tahoma"/>
      <w:sz w:val="16"/>
      <w:szCs w:val="16"/>
    </w:rPr>
  </w:style>
  <w:style w:type="character" w:customStyle="1" w:styleId="s10">
    <w:name w:val="s_10"/>
    <w:basedOn w:val="a0"/>
    <w:rsid w:val="00F83E62"/>
  </w:style>
  <w:style w:type="paragraph" w:styleId="a6">
    <w:name w:val="header"/>
    <w:basedOn w:val="a"/>
    <w:link w:val="a7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2CF7"/>
  </w:style>
  <w:style w:type="paragraph" w:styleId="a8">
    <w:name w:val="footer"/>
    <w:basedOn w:val="a"/>
    <w:link w:val="a9"/>
    <w:uiPriority w:val="99"/>
    <w:unhideWhenUsed/>
    <w:rsid w:val="0003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2CF7"/>
  </w:style>
  <w:style w:type="paragraph" w:styleId="aa">
    <w:name w:val="List Paragraph"/>
    <w:basedOn w:val="a"/>
    <w:uiPriority w:val="34"/>
    <w:qFormat/>
    <w:rsid w:val="00DE3C7D"/>
    <w:pPr>
      <w:ind w:left="720"/>
      <w:contextualSpacing/>
    </w:pPr>
  </w:style>
  <w:style w:type="paragraph" w:customStyle="1" w:styleId="s15">
    <w:name w:val="s_15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853FF7"/>
    <w:rPr>
      <w:color w:val="0000FF"/>
      <w:u w:val="single"/>
    </w:rPr>
  </w:style>
  <w:style w:type="paragraph" w:customStyle="1" w:styleId="s1">
    <w:name w:val="s_1"/>
    <w:basedOn w:val="a"/>
    <w:rsid w:val="0085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06969"/>
    <w:rPr>
      <w:b/>
      <w:bCs/>
    </w:rPr>
  </w:style>
  <w:style w:type="paragraph" w:customStyle="1" w:styleId="s16">
    <w:name w:val="s_16"/>
    <w:basedOn w:val="a"/>
    <w:rsid w:val="003B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275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3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ОЛЬГА</cp:lastModifiedBy>
  <cp:revision>24</cp:revision>
  <cp:lastPrinted>2023-04-28T04:26:00Z</cp:lastPrinted>
  <dcterms:created xsi:type="dcterms:W3CDTF">2023-09-18T06:04:00Z</dcterms:created>
  <dcterms:modified xsi:type="dcterms:W3CDTF">2023-10-02T05:52:00Z</dcterms:modified>
</cp:coreProperties>
</file>