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857C4C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778"/>
        <w:gridCol w:w="4820"/>
      </w:tblGrid>
      <w:tr w:rsidR="008F56E9" w:rsidRPr="00857C4C" w:rsidTr="00857C4C">
        <w:tc>
          <w:tcPr>
            <w:tcW w:w="5778" w:type="dxa"/>
          </w:tcPr>
          <w:p w:rsidR="008F56E9" w:rsidRPr="00857C4C" w:rsidRDefault="008F56E9" w:rsidP="00E9428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C4C">
              <w:rPr>
                <w:rFonts w:ascii="Times New Roman" w:hAnsi="Times New Roman" w:cs="Times New Roman"/>
                <w:sz w:val="28"/>
                <w:szCs w:val="28"/>
              </w:rPr>
              <w:t>Исх.</w:t>
            </w:r>
            <w:r w:rsidR="00DA1CF6" w:rsidRPr="00857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C4C">
              <w:rPr>
                <w:rFonts w:ascii="Times New Roman" w:hAnsi="Times New Roman" w:cs="Times New Roman"/>
                <w:sz w:val="28"/>
                <w:szCs w:val="28"/>
              </w:rPr>
              <w:t>СП-</w:t>
            </w:r>
            <w:r w:rsidR="00E94283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  <w:r w:rsidRPr="00857C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1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014A" w:rsidRPr="00857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C4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95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4A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3E03" w:rsidRPr="00857C4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857C4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D4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7C4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4820" w:type="dxa"/>
          </w:tcPr>
          <w:p w:rsidR="009D4A16" w:rsidRPr="00857C4C" w:rsidRDefault="009D4A16" w:rsidP="002E3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6E9" w:rsidRPr="00857C4C" w:rsidRDefault="008F56E9" w:rsidP="008F56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E9" w:rsidRPr="00857C4C" w:rsidRDefault="008F56E9" w:rsidP="00C60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7C4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8F56E9" w:rsidRPr="00857C4C" w:rsidRDefault="008F56E9" w:rsidP="00C60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C4C">
        <w:rPr>
          <w:rFonts w:ascii="Times New Roman" w:hAnsi="Times New Roman" w:cs="Times New Roman"/>
          <w:sz w:val="28"/>
          <w:szCs w:val="28"/>
        </w:rPr>
        <w:t>на проект решения Думы города Нефтеюганска</w:t>
      </w:r>
    </w:p>
    <w:p w:rsidR="008F56E9" w:rsidRPr="00857C4C" w:rsidRDefault="008F56E9" w:rsidP="00C60B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7C4C">
        <w:rPr>
          <w:rFonts w:ascii="Times New Roman" w:hAnsi="Times New Roman" w:cs="Times New Roman"/>
          <w:sz w:val="28"/>
          <w:szCs w:val="28"/>
        </w:rPr>
        <w:t xml:space="preserve"> «</w:t>
      </w:r>
      <w:r w:rsidR="00395F01" w:rsidRPr="00395F01">
        <w:rPr>
          <w:rFonts w:ascii="Times New Roman" w:hAnsi="Times New Roman" w:cs="Times New Roman"/>
          <w:sz w:val="28"/>
          <w:szCs w:val="28"/>
        </w:rPr>
        <w:t>О согласии на полную замену дотации на выравнивание бюджетной обеспеченности муниципальн</w:t>
      </w:r>
      <w:r w:rsidR="00395F01">
        <w:rPr>
          <w:rFonts w:ascii="Times New Roman" w:hAnsi="Times New Roman" w:cs="Times New Roman"/>
          <w:sz w:val="28"/>
          <w:szCs w:val="28"/>
        </w:rPr>
        <w:t xml:space="preserve">ых районов (городских округов) </w:t>
      </w:r>
      <w:r w:rsidR="00395F01" w:rsidRPr="00395F01">
        <w:rPr>
          <w:rFonts w:ascii="Times New Roman" w:hAnsi="Times New Roman" w:cs="Times New Roman"/>
          <w:sz w:val="28"/>
          <w:szCs w:val="28"/>
        </w:rPr>
        <w:t>дополнительным нормативом отчислений от налога на доходы физических лиц</w:t>
      </w:r>
      <w:r w:rsidRPr="00857C4C">
        <w:rPr>
          <w:rFonts w:ascii="Times New Roman" w:hAnsi="Times New Roman" w:cs="Times New Roman"/>
          <w:sz w:val="28"/>
          <w:szCs w:val="28"/>
        </w:rPr>
        <w:t xml:space="preserve">» </w:t>
      </w:r>
      <w:r w:rsidRPr="00857C4C">
        <w:rPr>
          <w:rFonts w:ascii="Times New Roman" w:hAnsi="Times New Roman" w:cs="Times New Roman"/>
          <w:sz w:val="28"/>
          <w:szCs w:val="28"/>
        </w:rPr>
        <w:br/>
      </w:r>
    </w:p>
    <w:bookmarkEnd w:id="0"/>
    <w:p w:rsidR="00AD32C3" w:rsidRDefault="00C60BBB" w:rsidP="00AD3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7C4C">
        <w:rPr>
          <w:rFonts w:ascii="Times New Roman" w:hAnsi="Times New Roman" w:cs="Times New Roman"/>
          <w:bCs/>
          <w:iCs/>
          <w:sz w:val="28"/>
          <w:szCs w:val="28"/>
        </w:rPr>
        <w:t>Счётная палата в соответствии</w:t>
      </w:r>
      <w:r w:rsidR="008F56E9" w:rsidRPr="00857C4C">
        <w:rPr>
          <w:rFonts w:ascii="Times New Roman" w:hAnsi="Times New Roman" w:cs="Times New Roman"/>
          <w:bCs/>
          <w:iCs/>
          <w:sz w:val="28"/>
          <w:szCs w:val="28"/>
        </w:rPr>
        <w:t xml:space="preserve"> с пунктом 7 части 2 статьи 9 Федерального закона от 07.02.2011 № 6-ФЗ «</w:t>
      </w:r>
      <w:r w:rsidR="006C568C" w:rsidRPr="006C568C">
        <w:rPr>
          <w:rFonts w:ascii="Times New Roman" w:hAnsi="Times New Roman" w:cs="Times New Roman"/>
          <w:bCs/>
          <w:iCs/>
          <w:sz w:val="28"/>
          <w:szCs w:val="28"/>
        </w:rPr>
        <w:t>Об общих принципах организации и деятельности контрольно-сч</w:t>
      </w:r>
      <w:r w:rsidR="006C568C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6C568C" w:rsidRPr="006C568C">
        <w:rPr>
          <w:rFonts w:ascii="Times New Roman" w:hAnsi="Times New Roman" w:cs="Times New Roman"/>
          <w:bCs/>
          <w:iCs/>
          <w:sz w:val="28"/>
          <w:szCs w:val="28"/>
        </w:rPr>
        <w:t>тных органов субъектов Российской Федерации, федеральных территорий и муниципальных образований</w:t>
      </w:r>
      <w:r w:rsidR="008F56E9" w:rsidRPr="00857C4C">
        <w:rPr>
          <w:rFonts w:ascii="Times New Roman" w:hAnsi="Times New Roman" w:cs="Times New Roman"/>
          <w:bCs/>
          <w:iCs/>
          <w:sz w:val="28"/>
          <w:szCs w:val="28"/>
        </w:rPr>
        <w:t xml:space="preserve">» проводит </w:t>
      </w:r>
      <w:r w:rsidR="00A000BE">
        <w:rPr>
          <w:rFonts w:ascii="Times New Roman" w:hAnsi="Times New Roman" w:cs="Times New Roman"/>
          <w:bCs/>
          <w:iCs/>
          <w:sz w:val="28"/>
          <w:szCs w:val="28"/>
        </w:rPr>
        <w:t xml:space="preserve">экспертизу </w:t>
      </w:r>
      <w:r w:rsidR="00AD32C3" w:rsidRPr="00AD32C3">
        <w:rPr>
          <w:rFonts w:ascii="Times New Roman" w:hAnsi="Times New Roman" w:cs="Times New Roman"/>
          <w:bCs/>
          <w:iCs/>
          <w:sz w:val="28"/>
          <w:szCs w:val="28"/>
        </w:rPr>
        <w:t>проектов муниципальных правовых актов, приводящих к изменению доходов местного бюджета</w:t>
      </w:r>
      <w:r w:rsidR="00AD32C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F56E9" w:rsidRPr="00857C4C" w:rsidRDefault="008F56E9" w:rsidP="00AD3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7C4C">
        <w:rPr>
          <w:rFonts w:ascii="Times New Roman" w:hAnsi="Times New Roman" w:cs="Times New Roman"/>
          <w:bCs/>
          <w:iCs/>
          <w:sz w:val="28"/>
          <w:szCs w:val="28"/>
        </w:rPr>
        <w:t>В целях проведения экспертизы представлен проект решения Думы города Нефтеюганска «</w:t>
      </w:r>
      <w:r w:rsidR="00AD32C3" w:rsidRPr="00AD32C3">
        <w:rPr>
          <w:rFonts w:ascii="Times New Roman" w:hAnsi="Times New Roman" w:cs="Times New Roman"/>
          <w:bCs/>
          <w:iCs/>
          <w:sz w:val="28"/>
          <w:szCs w:val="28"/>
        </w:rPr>
        <w:t>О согласии на полную замену дотации на выравнивание бюджетной обеспеченности муниципальн</w:t>
      </w:r>
      <w:r w:rsidR="00AD32C3">
        <w:rPr>
          <w:rFonts w:ascii="Times New Roman" w:hAnsi="Times New Roman" w:cs="Times New Roman"/>
          <w:bCs/>
          <w:iCs/>
          <w:sz w:val="28"/>
          <w:szCs w:val="28"/>
        </w:rPr>
        <w:t xml:space="preserve">ых районов (городских округов) </w:t>
      </w:r>
      <w:r w:rsidR="00AD32C3" w:rsidRPr="00AD32C3">
        <w:rPr>
          <w:rFonts w:ascii="Times New Roman" w:hAnsi="Times New Roman" w:cs="Times New Roman"/>
          <w:bCs/>
          <w:iCs/>
          <w:sz w:val="28"/>
          <w:szCs w:val="28"/>
        </w:rPr>
        <w:t>дополнительным нормативом отчислений от налога на доходы физических лиц</w:t>
      </w:r>
      <w:r w:rsidRPr="00857C4C">
        <w:rPr>
          <w:rFonts w:ascii="Times New Roman" w:hAnsi="Times New Roman" w:cs="Times New Roman"/>
          <w:sz w:val="28"/>
          <w:szCs w:val="28"/>
        </w:rPr>
        <w:t>»</w:t>
      </w:r>
      <w:r w:rsidRPr="00857C4C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Проект).</w:t>
      </w:r>
    </w:p>
    <w:p w:rsidR="003B2B21" w:rsidRDefault="003B2B21" w:rsidP="00F3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2B21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пунктом 5 статьи 138 Бюджетного кодекса Российской Федерации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(далее по тексту – БК РФ) </w:t>
      </w:r>
      <w:r w:rsidRPr="003B2B21">
        <w:rPr>
          <w:rFonts w:ascii="Times New Roman" w:hAnsi="Times New Roman" w:cs="Times New Roman"/>
          <w:bCs/>
          <w:iCs/>
          <w:sz w:val="28"/>
          <w:szCs w:val="28"/>
        </w:rPr>
        <w:t>при составлении и (или)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 могут быть полностью или частично заменены дополнительными нормативами отчислений в бюджеты муниципальных районов (муниципальных округов, городских округов, городских округов с внутригородским делением) от налога на доходы физических лиц.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27DFA" w:rsidRDefault="003B2B21" w:rsidP="00503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Так, согласно положениям пункта 5 статьи 138 БК РФ предлагается согласование с Думой города Нефтеюганска полной замены дотации на выравнивание бюджетной обеспеченности </w:t>
      </w:r>
      <w:r w:rsidRPr="003B2B21">
        <w:rPr>
          <w:rFonts w:ascii="Times New Roman" w:hAnsi="Times New Roman" w:cs="Times New Roman"/>
          <w:bCs/>
          <w:iCs/>
          <w:sz w:val="28"/>
          <w:szCs w:val="28"/>
        </w:rPr>
        <w:t>дополнительным норматив</w:t>
      </w:r>
      <w:r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Pr="003B2B21">
        <w:rPr>
          <w:rFonts w:ascii="Times New Roman" w:hAnsi="Times New Roman" w:cs="Times New Roman"/>
          <w:bCs/>
          <w:iCs/>
          <w:sz w:val="28"/>
          <w:szCs w:val="28"/>
        </w:rPr>
        <w:t xml:space="preserve"> отчислений в бюджет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города Нефтеюганска</w:t>
      </w:r>
      <w:r w:rsidRPr="003B2B21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9A46C5">
        <w:rPr>
          <w:rFonts w:ascii="Times New Roman" w:hAnsi="Times New Roman" w:cs="Times New Roman"/>
          <w:bCs/>
          <w:iCs/>
          <w:sz w:val="28"/>
          <w:szCs w:val="28"/>
        </w:rPr>
        <w:t xml:space="preserve">налога на доходы физических лиц </w:t>
      </w:r>
      <w:r w:rsidR="00411038" w:rsidRPr="00F32A58">
        <w:rPr>
          <w:rFonts w:ascii="Times New Roman" w:hAnsi="Times New Roman" w:cs="Times New Roman"/>
          <w:bCs/>
          <w:iCs/>
          <w:sz w:val="28"/>
          <w:szCs w:val="28"/>
        </w:rPr>
        <w:t>в 202</w:t>
      </w:r>
      <w:r w:rsidR="009D4A16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411038">
        <w:rPr>
          <w:rFonts w:ascii="Times New Roman" w:hAnsi="Times New Roman" w:cs="Times New Roman"/>
          <w:bCs/>
          <w:iCs/>
          <w:sz w:val="28"/>
          <w:szCs w:val="28"/>
        </w:rPr>
        <w:t>, 202</w:t>
      </w:r>
      <w:r w:rsidR="009D4A16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411038" w:rsidRPr="00F32A58">
        <w:rPr>
          <w:rFonts w:ascii="Times New Roman" w:hAnsi="Times New Roman" w:cs="Times New Roman"/>
          <w:bCs/>
          <w:iCs/>
          <w:sz w:val="28"/>
          <w:szCs w:val="28"/>
        </w:rPr>
        <w:t>, 202</w:t>
      </w:r>
      <w:r w:rsidR="002958C4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4110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11038" w:rsidRPr="00F32A58">
        <w:rPr>
          <w:rFonts w:ascii="Times New Roman" w:hAnsi="Times New Roman" w:cs="Times New Roman"/>
          <w:bCs/>
          <w:iCs/>
          <w:sz w:val="28"/>
          <w:szCs w:val="28"/>
        </w:rPr>
        <w:t>годах:</w:t>
      </w:r>
    </w:p>
    <w:p w:rsidR="000D3441" w:rsidRPr="00F32A58" w:rsidRDefault="000D3441" w:rsidP="00503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165" w:type="dxa"/>
        <w:tblLook w:val="04A0" w:firstRow="1" w:lastRow="0" w:firstColumn="1" w:lastColumn="0" w:noHBand="0" w:noVBand="1"/>
      </w:tblPr>
      <w:tblGrid>
        <w:gridCol w:w="5159"/>
        <w:gridCol w:w="1357"/>
        <w:gridCol w:w="1288"/>
        <w:gridCol w:w="1361"/>
      </w:tblGrid>
      <w:tr w:rsidR="009D7A49" w:rsidRPr="00A62576" w:rsidTr="0050335D">
        <w:trPr>
          <w:trHeight w:val="131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411038" w:rsidRPr="00A62576" w:rsidRDefault="00411038" w:rsidP="003159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411038" w:rsidRPr="00A62576" w:rsidRDefault="00411038" w:rsidP="009D4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576">
              <w:rPr>
                <w:rFonts w:ascii="Times New Roman" w:hAnsi="Times New Roman" w:cs="Times New Roman"/>
                <w:color w:val="000000"/>
              </w:rPr>
              <w:t>202</w:t>
            </w:r>
            <w:r w:rsidR="009D4A16">
              <w:rPr>
                <w:rFonts w:ascii="Times New Roman" w:hAnsi="Times New Roman" w:cs="Times New Roman"/>
                <w:color w:val="000000"/>
              </w:rPr>
              <w:t>4</w:t>
            </w:r>
            <w:r w:rsidRPr="00A6257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411038" w:rsidRPr="00A62576" w:rsidRDefault="00411038" w:rsidP="003159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576">
              <w:rPr>
                <w:rFonts w:ascii="Times New Roman" w:hAnsi="Times New Roman" w:cs="Times New Roman"/>
                <w:color w:val="000000"/>
              </w:rPr>
              <w:t>2</w:t>
            </w:r>
            <w:r w:rsidR="009D4A16">
              <w:rPr>
                <w:rFonts w:ascii="Times New Roman" w:hAnsi="Times New Roman" w:cs="Times New Roman"/>
                <w:color w:val="000000"/>
              </w:rPr>
              <w:t>025</w:t>
            </w:r>
            <w:r w:rsidRPr="00A6257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411038" w:rsidRPr="00A62576" w:rsidRDefault="00411038" w:rsidP="009D4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576">
              <w:rPr>
                <w:rFonts w:ascii="Times New Roman" w:hAnsi="Times New Roman" w:cs="Times New Roman"/>
                <w:color w:val="000000"/>
              </w:rPr>
              <w:t>202</w:t>
            </w:r>
            <w:r w:rsidR="009D4A16">
              <w:rPr>
                <w:rFonts w:ascii="Times New Roman" w:hAnsi="Times New Roman" w:cs="Times New Roman"/>
                <w:color w:val="000000"/>
              </w:rPr>
              <w:t>6</w:t>
            </w:r>
            <w:r w:rsidRPr="00A6257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9D4A16" w:rsidRPr="00A62576" w:rsidTr="00427DFA">
        <w:trPr>
          <w:trHeight w:val="1251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  <w:hideMark/>
          </w:tcPr>
          <w:p w:rsidR="009D4A16" w:rsidRPr="00A62576" w:rsidRDefault="009D4A16" w:rsidP="009D4A1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2576">
              <w:rPr>
                <w:rFonts w:ascii="Times New Roman" w:hAnsi="Times New Roman" w:cs="Times New Roman"/>
                <w:bCs/>
                <w:color w:val="000000"/>
              </w:rPr>
              <w:t>Дотации на выравнивание бюджетной обеспеченности муниципальных районов (городских округов) (объ</w:t>
            </w:r>
            <w:r>
              <w:rPr>
                <w:rFonts w:ascii="Times New Roman" w:hAnsi="Times New Roman" w:cs="Times New Roman"/>
                <w:bCs/>
                <w:color w:val="000000"/>
              </w:rPr>
              <w:t>ё</w:t>
            </w:r>
            <w:r w:rsidRPr="00A62576">
              <w:rPr>
                <w:rFonts w:ascii="Times New Roman" w:hAnsi="Times New Roman" w:cs="Times New Roman"/>
                <w:bCs/>
                <w:color w:val="000000"/>
              </w:rPr>
              <w:t>м средств, подлежащий к замещению дополнительным нормативом отчислений от НДФЛ)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в тыс. рублей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D4A16" w:rsidRPr="00427DFA" w:rsidRDefault="009D4A16" w:rsidP="00427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DFA">
              <w:rPr>
                <w:rFonts w:ascii="Times New Roman" w:hAnsi="Times New Roman" w:cs="Times New Roman"/>
                <w:color w:val="000000"/>
              </w:rPr>
              <w:t>869 866,5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D4A16" w:rsidRPr="00427DFA" w:rsidRDefault="009D4A16" w:rsidP="00427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DFA">
              <w:rPr>
                <w:rFonts w:ascii="Times New Roman" w:hAnsi="Times New Roman" w:cs="Times New Roman"/>
                <w:color w:val="000000"/>
              </w:rPr>
              <w:t>768 509,5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D4A16" w:rsidRPr="00427DFA" w:rsidRDefault="009D4A16" w:rsidP="00427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DFA">
              <w:rPr>
                <w:rFonts w:ascii="Times New Roman" w:hAnsi="Times New Roman" w:cs="Times New Roman"/>
                <w:color w:val="000000"/>
              </w:rPr>
              <w:t>760 860,7</w:t>
            </w:r>
          </w:p>
        </w:tc>
      </w:tr>
      <w:tr w:rsidR="009D4A16" w:rsidRPr="00A62576" w:rsidTr="00427DFA">
        <w:trPr>
          <w:trHeight w:val="473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  <w:hideMark/>
          </w:tcPr>
          <w:p w:rsidR="009D4A16" w:rsidRPr="00A62576" w:rsidRDefault="009D4A16" w:rsidP="009D4A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A62576">
              <w:rPr>
                <w:rFonts w:ascii="Times New Roman" w:hAnsi="Times New Roman" w:cs="Times New Roman"/>
                <w:color w:val="000000"/>
              </w:rPr>
              <w:t xml:space="preserve">ополнительный норматив отчислений от НДФЛ (%) в части замещения 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D4A16" w:rsidRPr="00427DFA" w:rsidRDefault="009D4A16" w:rsidP="00427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DFA">
              <w:rPr>
                <w:rFonts w:ascii="Times New Roman" w:hAnsi="Times New Roman" w:cs="Times New Roman"/>
                <w:color w:val="000000"/>
              </w:rPr>
              <w:t>11,08%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D4A16" w:rsidRPr="00427DFA" w:rsidRDefault="009D4A16" w:rsidP="00427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DFA">
              <w:rPr>
                <w:rFonts w:ascii="Times New Roman" w:hAnsi="Times New Roman" w:cs="Times New Roman"/>
                <w:color w:val="000000"/>
              </w:rPr>
              <w:t>9,32%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D4A16" w:rsidRPr="00427DFA" w:rsidRDefault="009D4A16" w:rsidP="00427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DFA">
              <w:rPr>
                <w:rFonts w:ascii="Times New Roman" w:hAnsi="Times New Roman" w:cs="Times New Roman"/>
                <w:color w:val="000000"/>
              </w:rPr>
              <w:t>8,79%</w:t>
            </w:r>
          </w:p>
        </w:tc>
      </w:tr>
    </w:tbl>
    <w:p w:rsidR="004D28A0" w:rsidRDefault="004D28A0" w:rsidP="00F3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038" w:rsidRDefault="00867359" w:rsidP="00F3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4D28A0" w:rsidRPr="00867359">
        <w:rPr>
          <w:rFonts w:ascii="Times New Roman" w:hAnsi="Times New Roman" w:cs="Times New Roman"/>
          <w:sz w:val="28"/>
          <w:szCs w:val="28"/>
        </w:rPr>
        <w:t xml:space="preserve"> об </w:t>
      </w:r>
      <w:r w:rsidRPr="00867359">
        <w:rPr>
          <w:rFonts w:ascii="Times New Roman" w:hAnsi="Times New Roman" w:cs="Times New Roman"/>
          <w:bCs/>
          <w:color w:val="000000"/>
          <w:sz w:val="28"/>
          <w:szCs w:val="28"/>
        </w:rPr>
        <w:t>объём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673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средств, подлежащи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8673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замещению дополнительным нормативом отчислений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также </w:t>
      </w:r>
      <w:r w:rsidRPr="00867359">
        <w:rPr>
          <w:rFonts w:ascii="Times New Roman" w:hAnsi="Times New Roman" w:cs="Times New Roman"/>
          <w:bCs/>
          <w:color w:val="000000"/>
          <w:sz w:val="28"/>
          <w:szCs w:val="28"/>
        </w:rPr>
        <w:t>размер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673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Pr="008673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673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отчислений от НДФЛ</w:t>
      </w:r>
      <w:r w:rsidR="001749B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планируемые</w:t>
      </w:r>
      <w:r w:rsidR="009A46C5" w:rsidRPr="00867359">
        <w:rPr>
          <w:rFonts w:ascii="Times New Roman" w:hAnsi="Times New Roman" w:cs="Times New Roman"/>
          <w:sz w:val="28"/>
          <w:szCs w:val="28"/>
        </w:rPr>
        <w:t xml:space="preserve"> в Проекте</w:t>
      </w:r>
      <w:r w:rsidR="001749B7">
        <w:rPr>
          <w:rFonts w:ascii="Times New Roman" w:hAnsi="Times New Roman" w:cs="Times New Roman"/>
          <w:sz w:val="28"/>
          <w:szCs w:val="28"/>
        </w:rPr>
        <w:t>,</w:t>
      </w:r>
      <w:r w:rsidR="009A46C5" w:rsidRPr="00867359">
        <w:rPr>
          <w:rFonts w:ascii="Times New Roman" w:hAnsi="Times New Roman" w:cs="Times New Roman"/>
          <w:sz w:val="28"/>
          <w:szCs w:val="28"/>
        </w:rPr>
        <w:t xml:space="preserve"> с</w:t>
      </w:r>
      <w:r w:rsidR="0050335D">
        <w:rPr>
          <w:rFonts w:ascii="Times New Roman" w:hAnsi="Times New Roman" w:cs="Times New Roman"/>
          <w:sz w:val="28"/>
          <w:szCs w:val="28"/>
        </w:rPr>
        <w:t>оответствует данным, отражё</w:t>
      </w:r>
      <w:r w:rsidR="00411038" w:rsidRPr="00867359">
        <w:rPr>
          <w:rFonts w:ascii="Times New Roman" w:hAnsi="Times New Roman" w:cs="Times New Roman"/>
          <w:sz w:val="28"/>
          <w:szCs w:val="28"/>
        </w:rPr>
        <w:t>нным</w:t>
      </w:r>
      <w:r w:rsidR="00411038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A11F0">
        <w:rPr>
          <w:rFonts w:ascii="Times New Roman" w:hAnsi="Times New Roman" w:cs="Times New Roman"/>
          <w:sz w:val="28"/>
          <w:szCs w:val="28"/>
        </w:rPr>
        <w:t>и</w:t>
      </w:r>
      <w:r w:rsidR="00411038">
        <w:rPr>
          <w:rFonts w:ascii="Times New Roman" w:hAnsi="Times New Roman" w:cs="Times New Roman"/>
          <w:sz w:val="28"/>
          <w:szCs w:val="28"/>
        </w:rPr>
        <w:t xml:space="preserve"> № 2 «Проектируемое распределение дотации на выравнивание бюджетной обеспеченности муниципальных районов (городских округов), подлежащее замене дополнительным нормативом отчислений от НДФЛ на 202</w:t>
      </w:r>
      <w:r w:rsidR="00427DFA">
        <w:rPr>
          <w:rFonts w:ascii="Times New Roman" w:hAnsi="Times New Roman" w:cs="Times New Roman"/>
          <w:sz w:val="28"/>
          <w:szCs w:val="28"/>
        </w:rPr>
        <w:t>4</w:t>
      </w:r>
      <w:r w:rsidR="00411038">
        <w:rPr>
          <w:rFonts w:ascii="Times New Roman" w:hAnsi="Times New Roman" w:cs="Times New Roman"/>
          <w:sz w:val="28"/>
          <w:szCs w:val="28"/>
        </w:rPr>
        <w:t>-202</w:t>
      </w:r>
      <w:r w:rsidR="00427DFA">
        <w:rPr>
          <w:rFonts w:ascii="Times New Roman" w:hAnsi="Times New Roman" w:cs="Times New Roman"/>
          <w:sz w:val="28"/>
          <w:szCs w:val="28"/>
        </w:rPr>
        <w:t>6</w:t>
      </w:r>
      <w:r w:rsidR="00411038">
        <w:rPr>
          <w:rFonts w:ascii="Times New Roman" w:hAnsi="Times New Roman" w:cs="Times New Roman"/>
          <w:sz w:val="28"/>
          <w:szCs w:val="28"/>
        </w:rPr>
        <w:t xml:space="preserve"> год</w:t>
      </w:r>
      <w:r w:rsidR="009A46C5">
        <w:rPr>
          <w:rFonts w:ascii="Times New Roman" w:hAnsi="Times New Roman" w:cs="Times New Roman"/>
          <w:sz w:val="28"/>
          <w:szCs w:val="28"/>
        </w:rPr>
        <w:t>»</w:t>
      </w:r>
      <w:r w:rsidR="005A7833">
        <w:rPr>
          <w:rFonts w:ascii="Times New Roman" w:hAnsi="Times New Roman" w:cs="Times New Roman"/>
          <w:sz w:val="28"/>
          <w:szCs w:val="28"/>
        </w:rPr>
        <w:t xml:space="preserve"> к письму Департамента финансов Ханты-Мансийского </w:t>
      </w:r>
      <w:r w:rsidR="0050335D">
        <w:rPr>
          <w:rFonts w:ascii="Times New Roman" w:hAnsi="Times New Roman" w:cs="Times New Roman"/>
          <w:sz w:val="28"/>
          <w:szCs w:val="28"/>
        </w:rPr>
        <w:t>автономного округа -</w:t>
      </w:r>
      <w:r w:rsidR="005A7833">
        <w:rPr>
          <w:rFonts w:ascii="Times New Roman" w:hAnsi="Times New Roman" w:cs="Times New Roman"/>
          <w:sz w:val="28"/>
          <w:szCs w:val="28"/>
        </w:rPr>
        <w:t xml:space="preserve"> Югры от 1</w:t>
      </w:r>
      <w:r w:rsidR="00427DFA">
        <w:rPr>
          <w:rFonts w:ascii="Times New Roman" w:hAnsi="Times New Roman" w:cs="Times New Roman"/>
          <w:sz w:val="28"/>
          <w:szCs w:val="28"/>
        </w:rPr>
        <w:t>5</w:t>
      </w:r>
      <w:r w:rsidR="005A7833">
        <w:rPr>
          <w:rFonts w:ascii="Times New Roman" w:hAnsi="Times New Roman" w:cs="Times New Roman"/>
          <w:sz w:val="28"/>
          <w:szCs w:val="28"/>
        </w:rPr>
        <w:t>.09.202</w:t>
      </w:r>
      <w:r w:rsidR="00427DFA">
        <w:rPr>
          <w:rFonts w:ascii="Times New Roman" w:hAnsi="Times New Roman" w:cs="Times New Roman"/>
          <w:sz w:val="28"/>
          <w:szCs w:val="28"/>
        </w:rPr>
        <w:t>3</w:t>
      </w:r>
      <w:r w:rsidR="005A7833">
        <w:rPr>
          <w:rFonts w:ascii="Times New Roman" w:hAnsi="Times New Roman" w:cs="Times New Roman"/>
          <w:sz w:val="28"/>
          <w:szCs w:val="28"/>
        </w:rPr>
        <w:t xml:space="preserve"> № 20-Исх-3</w:t>
      </w:r>
      <w:r w:rsidR="00427DFA">
        <w:rPr>
          <w:rFonts w:ascii="Times New Roman" w:hAnsi="Times New Roman" w:cs="Times New Roman"/>
          <w:sz w:val="28"/>
          <w:szCs w:val="28"/>
        </w:rPr>
        <w:t>424</w:t>
      </w:r>
      <w:r w:rsidR="005A7833">
        <w:rPr>
          <w:rFonts w:ascii="Times New Roman" w:hAnsi="Times New Roman" w:cs="Times New Roman"/>
          <w:sz w:val="28"/>
          <w:szCs w:val="28"/>
        </w:rPr>
        <w:t xml:space="preserve"> «О доведении проектируемых объёмов межбюджетных трансфертов на 202</w:t>
      </w:r>
      <w:r w:rsidR="00427DFA">
        <w:rPr>
          <w:rFonts w:ascii="Times New Roman" w:hAnsi="Times New Roman" w:cs="Times New Roman"/>
          <w:sz w:val="28"/>
          <w:szCs w:val="28"/>
        </w:rPr>
        <w:t>4</w:t>
      </w:r>
      <w:r w:rsidR="005A7833">
        <w:rPr>
          <w:rFonts w:ascii="Times New Roman" w:hAnsi="Times New Roman" w:cs="Times New Roman"/>
          <w:sz w:val="28"/>
          <w:szCs w:val="28"/>
        </w:rPr>
        <w:t xml:space="preserve"> – 202</w:t>
      </w:r>
      <w:r w:rsidR="00427DFA">
        <w:rPr>
          <w:rFonts w:ascii="Times New Roman" w:hAnsi="Times New Roman" w:cs="Times New Roman"/>
          <w:sz w:val="28"/>
          <w:szCs w:val="28"/>
        </w:rPr>
        <w:t>6</w:t>
      </w:r>
      <w:r w:rsidR="005A783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A46C5">
        <w:rPr>
          <w:rFonts w:ascii="Times New Roman" w:hAnsi="Times New Roman" w:cs="Times New Roman"/>
          <w:sz w:val="28"/>
          <w:szCs w:val="28"/>
        </w:rPr>
        <w:t>.</w:t>
      </w:r>
    </w:p>
    <w:p w:rsidR="008F56E9" w:rsidRPr="00857C4C" w:rsidRDefault="009A46C5" w:rsidP="00F3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8F56E9" w:rsidRPr="00857C4C">
        <w:rPr>
          <w:rFonts w:ascii="Times New Roman" w:hAnsi="Times New Roman" w:cs="Times New Roman"/>
          <w:bCs/>
          <w:iCs/>
          <w:sz w:val="28"/>
          <w:szCs w:val="28"/>
        </w:rPr>
        <w:t>о результатам экспертизы замечания к Проекту отсутствуют.</w:t>
      </w:r>
    </w:p>
    <w:p w:rsidR="008F56E9" w:rsidRPr="00857C4C" w:rsidRDefault="008F56E9" w:rsidP="00C6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14A" w:rsidRDefault="008B014A" w:rsidP="00C6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Pr="00857C4C" w:rsidRDefault="009A46C5" w:rsidP="00C6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246" w:rsidRPr="00857C4C" w:rsidRDefault="002E3246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4C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8F56E9" w:rsidRDefault="002E3246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4C">
        <w:rPr>
          <w:rFonts w:ascii="Times New Roman" w:hAnsi="Times New Roman" w:cs="Times New Roman"/>
          <w:sz w:val="28"/>
          <w:szCs w:val="28"/>
        </w:rPr>
        <w:t>п</w:t>
      </w:r>
      <w:r w:rsidR="008F56E9" w:rsidRPr="00857C4C">
        <w:rPr>
          <w:rFonts w:ascii="Times New Roman" w:hAnsi="Times New Roman" w:cs="Times New Roman"/>
          <w:sz w:val="28"/>
          <w:szCs w:val="28"/>
        </w:rPr>
        <w:t>редседател</w:t>
      </w:r>
      <w:r w:rsidRPr="00857C4C">
        <w:rPr>
          <w:rFonts w:ascii="Times New Roman" w:hAnsi="Times New Roman" w:cs="Times New Roman"/>
          <w:sz w:val="28"/>
          <w:szCs w:val="28"/>
        </w:rPr>
        <w:t xml:space="preserve">я </w:t>
      </w:r>
      <w:r w:rsidR="008F56E9" w:rsidRPr="00857C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857C4C">
        <w:rPr>
          <w:rFonts w:ascii="Times New Roman" w:hAnsi="Times New Roman" w:cs="Times New Roman"/>
          <w:sz w:val="28"/>
          <w:szCs w:val="28"/>
        </w:rPr>
        <w:t>Э.Н.</w:t>
      </w:r>
      <w:r w:rsidR="000D3441">
        <w:rPr>
          <w:rFonts w:ascii="Times New Roman" w:hAnsi="Times New Roman" w:cs="Times New Roman"/>
          <w:sz w:val="28"/>
          <w:szCs w:val="28"/>
        </w:rPr>
        <w:t xml:space="preserve"> </w:t>
      </w:r>
      <w:r w:rsidRPr="00857C4C">
        <w:rPr>
          <w:rFonts w:ascii="Times New Roman" w:hAnsi="Times New Roman" w:cs="Times New Roman"/>
          <w:sz w:val="28"/>
          <w:szCs w:val="28"/>
        </w:rPr>
        <w:t>Хуснуллина</w:t>
      </w:r>
    </w:p>
    <w:p w:rsidR="00857C4C" w:rsidRDefault="00857C4C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Pr="00857C4C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E9" w:rsidRPr="00C60BBB" w:rsidRDefault="008F56E9" w:rsidP="00C60B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0BBB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8F56E9" w:rsidRPr="00C60BBB" w:rsidRDefault="008F56E9" w:rsidP="00C60B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0BBB">
        <w:rPr>
          <w:rFonts w:ascii="Times New Roman" w:hAnsi="Times New Roman" w:cs="Times New Roman"/>
          <w:sz w:val="16"/>
          <w:szCs w:val="16"/>
        </w:rPr>
        <w:t xml:space="preserve">начальник инспекторского отдела № </w:t>
      </w:r>
      <w:r w:rsidR="002E3246" w:rsidRPr="00C60BBB">
        <w:rPr>
          <w:rFonts w:ascii="Times New Roman" w:hAnsi="Times New Roman" w:cs="Times New Roman"/>
          <w:sz w:val="16"/>
          <w:szCs w:val="16"/>
        </w:rPr>
        <w:t>2</w:t>
      </w:r>
    </w:p>
    <w:p w:rsidR="000D3441" w:rsidRDefault="002E3246" w:rsidP="0085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0BBB">
        <w:rPr>
          <w:rFonts w:ascii="Times New Roman" w:hAnsi="Times New Roman" w:cs="Times New Roman"/>
          <w:sz w:val="16"/>
          <w:szCs w:val="16"/>
        </w:rPr>
        <w:t>Салахова Д.И.</w:t>
      </w:r>
      <w:r w:rsidR="00857C4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6666" w:rsidRPr="00C60BBB" w:rsidRDefault="008F56E9" w:rsidP="0085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0BBB">
        <w:rPr>
          <w:rFonts w:ascii="Times New Roman" w:hAnsi="Times New Roman" w:cs="Times New Roman"/>
          <w:sz w:val="16"/>
          <w:szCs w:val="16"/>
        </w:rPr>
        <w:t>Тел. 8 (3463) 2030</w:t>
      </w:r>
      <w:r w:rsidR="002E3246" w:rsidRPr="00C60BBB">
        <w:rPr>
          <w:rFonts w:ascii="Times New Roman" w:hAnsi="Times New Roman" w:cs="Times New Roman"/>
          <w:sz w:val="16"/>
          <w:szCs w:val="16"/>
        </w:rPr>
        <w:t>6</w:t>
      </w:r>
      <w:r w:rsidRPr="00C60BBB">
        <w:rPr>
          <w:rFonts w:ascii="Times New Roman" w:hAnsi="Times New Roman" w:cs="Times New Roman"/>
          <w:sz w:val="16"/>
          <w:szCs w:val="16"/>
        </w:rPr>
        <w:t>5</w:t>
      </w:r>
    </w:p>
    <w:sectPr w:rsidR="00C96666" w:rsidRPr="00C60BBB" w:rsidSect="00F13959">
      <w:headerReference w:type="default" r:id="rId7"/>
      <w:pgSz w:w="11906" w:h="16838"/>
      <w:pgMar w:top="1021" w:right="567" w:bottom="90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08AF" w:rsidRDefault="00AE08AF" w:rsidP="00A62576">
      <w:pPr>
        <w:spacing w:after="0" w:line="240" w:lineRule="auto"/>
      </w:pPr>
      <w:r>
        <w:separator/>
      </w:r>
    </w:p>
  </w:endnote>
  <w:endnote w:type="continuationSeparator" w:id="0">
    <w:p w:rsidR="00AE08AF" w:rsidRDefault="00AE08AF" w:rsidP="00A6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08AF" w:rsidRDefault="00AE08AF" w:rsidP="00A62576">
      <w:pPr>
        <w:spacing w:after="0" w:line="240" w:lineRule="auto"/>
      </w:pPr>
      <w:r>
        <w:separator/>
      </w:r>
    </w:p>
  </w:footnote>
  <w:footnote w:type="continuationSeparator" w:id="0">
    <w:p w:rsidR="00AE08AF" w:rsidRDefault="00AE08AF" w:rsidP="00A6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1486019"/>
      <w:docPartObj>
        <w:docPartGallery w:val="Page Numbers (Top of Page)"/>
        <w:docPartUnique/>
      </w:docPartObj>
    </w:sdtPr>
    <w:sdtEndPr/>
    <w:sdtContent>
      <w:p w:rsidR="00A62576" w:rsidRDefault="00A625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283">
          <w:rPr>
            <w:noProof/>
          </w:rPr>
          <w:t>2</w:t>
        </w:r>
        <w:r>
          <w:fldChar w:fldCharType="end"/>
        </w:r>
      </w:p>
    </w:sdtContent>
  </w:sdt>
  <w:p w:rsidR="00A62576" w:rsidRDefault="00A6257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84D0D"/>
    <w:rsid w:val="000D3441"/>
    <w:rsid w:val="001749B7"/>
    <w:rsid w:val="001831F7"/>
    <w:rsid w:val="001C501A"/>
    <w:rsid w:val="002958C4"/>
    <w:rsid w:val="002E3246"/>
    <w:rsid w:val="00395F01"/>
    <w:rsid w:val="003A11F0"/>
    <w:rsid w:val="003B2B21"/>
    <w:rsid w:val="00411038"/>
    <w:rsid w:val="00427DFA"/>
    <w:rsid w:val="00450F40"/>
    <w:rsid w:val="00493E7C"/>
    <w:rsid w:val="004D28A0"/>
    <w:rsid w:val="004E1D5C"/>
    <w:rsid w:val="0050335D"/>
    <w:rsid w:val="00547576"/>
    <w:rsid w:val="005A7833"/>
    <w:rsid w:val="006469C8"/>
    <w:rsid w:val="006C568C"/>
    <w:rsid w:val="006F5F03"/>
    <w:rsid w:val="00801717"/>
    <w:rsid w:val="00837487"/>
    <w:rsid w:val="00857C4C"/>
    <w:rsid w:val="00867359"/>
    <w:rsid w:val="008813E8"/>
    <w:rsid w:val="008B014A"/>
    <w:rsid w:val="008F56E9"/>
    <w:rsid w:val="00955F44"/>
    <w:rsid w:val="009A46C5"/>
    <w:rsid w:val="009D4A16"/>
    <w:rsid w:val="009D7A49"/>
    <w:rsid w:val="00A000BE"/>
    <w:rsid w:val="00A62576"/>
    <w:rsid w:val="00AC1247"/>
    <w:rsid w:val="00AD32C3"/>
    <w:rsid w:val="00AE08AF"/>
    <w:rsid w:val="00B93904"/>
    <w:rsid w:val="00C60BBB"/>
    <w:rsid w:val="00C96666"/>
    <w:rsid w:val="00CD3E03"/>
    <w:rsid w:val="00CE5A76"/>
    <w:rsid w:val="00DA1CF6"/>
    <w:rsid w:val="00E94283"/>
    <w:rsid w:val="00F00860"/>
    <w:rsid w:val="00F13959"/>
    <w:rsid w:val="00F3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07E"/>
  <w15:docId w15:val="{88169C80-CA7F-467B-AB36-C7AB7B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E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6257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6257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6257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6257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6257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6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62576"/>
  </w:style>
  <w:style w:type="paragraph" w:styleId="ad">
    <w:name w:val="footer"/>
    <w:basedOn w:val="a"/>
    <w:link w:val="ae"/>
    <w:uiPriority w:val="99"/>
    <w:unhideWhenUsed/>
    <w:rsid w:val="00A6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TatarinovaOA</dc:creator>
  <cp:lastModifiedBy>ОЛЬГА</cp:lastModifiedBy>
  <cp:revision>29</cp:revision>
  <cp:lastPrinted>2022-09-21T04:52:00Z</cp:lastPrinted>
  <dcterms:created xsi:type="dcterms:W3CDTF">2022-01-20T06:41:00Z</dcterms:created>
  <dcterms:modified xsi:type="dcterms:W3CDTF">2023-10-02T05:44:00Z</dcterms:modified>
</cp:coreProperties>
</file>