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73" w:rsidRPr="00B95EBC" w:rsidRDefault="00617173" w:rsidP="00617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отбора, претендующих на заключение соглашения на предоставление субсидии из бюджета города Нефтеюганска </w:t>
      </w:r>
      <w:r w:rsidR="00EF091B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</w:p>
    <w:p w:rsidR="00617173" w:rsidRPr="00B95EBC" w:rsidRDefault="00617173" w:rsidP="006171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 пунктом 2.10 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порядка 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предоставления субсидии из бюджета города Нефтеюганска 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утвержденного постановлением администрации города Нефтеюганска от 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</w:t>
      </w:r>
      <w:r w:rsidR="009A334E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.05.20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19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№ </w:t>
      </w:r>
      <w:r w:rsidR="008E68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91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="009A334E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 (далее - Порядок)</w:t>
      </w:r>
      <w:r w:rsidRPr="00B9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департамент жилищно-коммунального хозяйства администрации города Нефтеюганска информирует о результатах рассмотрения заявок участников отбора для заключения соглашения на предоставление субсидии из бюджета города Нефтеюганска </w:t>
      </w:r>
      <w:r w:rsidR="00524ED4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 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</w:t>
      </w:r>
      <w:r w:rsidR="00B95E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году.</w:t>
      </w:r>
    </w:p>
    <w:p w:rsidR="00BF4A3F" w:rsidRPr="00B95EBC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заявок</w:t>
      </w:r>
    </w:p>
    <w:p w:rsidR="00BF4A3F" w:rsidRPr="00B95EBC" w:rsidRDefault="00933B26" w:rsidP="008D7AF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Рассмотрение и оценка поступивших</w:t>
      </w:r>
      <w:r w:rsidR="00284C92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заявок на участие в отборе про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водилась </w:t>
      </w:r>
      <w:r w:rsidR="00110EE3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 </w:t>
      </w:r>
      <w:r w:rsidR="00B95E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05</w:t>
      </w:r>
      <w:r w:rsidR="00FA7CCF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</w:t>
      </w:r>
      <w:r w:rsidR="00B95E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</w:t>
      </w:r>
      <w:r w:rsidR="00110EE3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.202</w:t>
      </w:r>
      <w:r w:rsidR="00B95E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110EE3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 </w:t>
      </w:r>
      <w:r w:rsidR="00B95E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22.05.2023 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  <w:r w:rsidR="00B95E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22</w:t>
      </w:r>
      <w:r w:rsidR="00AD1422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="00FA7CCF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</w:t>
      </w:r>
      <w:r w:rsidR="00B95E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</w:t>
      </w:r>
      <w:r w:rsidR="00AD1422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202</w:t>
      </w:r>
      <w:r w:rsidR="00280277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</w:t>
      </w:r>
      <w:r w:rsidR="00FC0227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</w:t>
      </w:r>
      <w:r w:rsidR="00B95EBC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-00 часов</w:t>
      </w:r>
      <w:r w:rsidR="00D660DA"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*</w:t>
      </w:r>
      <w:r w:rsidRPr="00B95EB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BF4A3F" w:rsidRPr="00B95EBC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заявки,</w:t>
      </w: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котор</w:t>
      </w:r>
      <w:r w:rsidR="00933B26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ые</w:t>
      </w: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033"/>
        <w:gridCol w:w="2835"/>
      </w:tblGrid>
      <w:tr w:rsidR="00BF4A3F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B95EBC">
        <w:trPr>
          <w:trHeight w:val="314"/>
        </w:trPr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B95EBC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95EB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«У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 «Городское Домо Управление 5»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Default="00B95EBC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95EB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«Технологии ко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мфорта»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280277" w:rsidRDefault="00B95EBC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«МСК-Сервис»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A7231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BF4A3F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280277" w:rsidRDefault="00B95EBC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«Центральный Участок»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7231" w:rsidRPr="00934D7C" w:rsidRDefault="002A7231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280277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Default="00280277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Pr="00B95EBC" w:rsidRDefault="00B95EBC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Лучший дом»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0277" w:rsidRPr="00934D7C" w:rsidRDefault="00280277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  <w:tr w:rsidR="00B95EBC" w:rsidRPr="00BF4A3F" w:rsidTr="00284C92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5EBC" w:rsidRDefault="00B95EBC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5EBC" w:rsidRPr="00280277" w:rsidRDefault="00B95EBC" w:rsidP="00BF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Порядок»</w:t>
            </w:r>
          </w:p>
        </w:tc>
        <w:tc>
          <w:tcPr>
            <w:tcW w:w="28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5EBC" w:rsidRPr="00934D7C" w:rsidRDefault="00B95EBC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95EBC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Информация об участниках отбора, заявки</w:t>
      </w:r>
      <w:r w:rsidR="000A2514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,</w:t>
      </w: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которы</w:t>
      </w:r>
      <w:r w:rsidR="007F75C5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е</w:t>
      </w:r>
      <w:r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B95EB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заявки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191"/>
        <w:gridCol w:w="4677"/>
      </w:tblGrid>
      <w:tr w:rsidR="00B95EBC" w:rsidRPr="00BF4A3F" w:rsidTr="00FF7E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EBC" w:rsidRPr="00BF4A3F" w:rsidRDefault="00B95EBC" w:rsidP="005E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419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EBC" w:rsidRPr="00BF4A3F" w:rsidRDefault="00B95EBC" w:rsidP="005E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467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EBC" w:rsidRPr="00BF4A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Результат р</w:t>
            </w:r>
            <w:r w:rsidR="003C4E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ассмотрения</w:t>
            </w:r>
            <w:bookmarkStart w:id="0" w:name="_GoBack"/>
            <w:bookmarkEnd w:id="0"/>
            <w:r w:rsidR="00B95EBC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заявки</w:t>
            </w:r>
          </w:p>
        </w:tc>
      </w:tr>
      <w:tr w:rsidR="00B95EBC" w:rsidRPr="00BF4A3F" w:rsidTr="00FF7E3F">
        <w:trPr>
          <w:trHeight w:val="314"/>
        </w:trPr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EBC" w:rsidRPr="00BF4A3F" w:rsidRDefault="00B95EBC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5EBC" w:rsidRPr="00280277" w:rsidRDefault="00B95EBC" w:rsidP="00B9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«МСК-Сервис»</w:t>
            </w:r>
          </w:p>
        </w:tc>
        <w:tc>
          <w:tcPr>
            <w:tcW w:w="467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5EBC" w:rsidRPr="00FF7E3F" w:rsidRDefault="00B95EBC" w:rsidP="00FF7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E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заявка </w:t>
            </w:r>
            <w:r w:rsidR="00FF7E3F" w:rsidRPr="00FF7E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отклонена</w:t>
            </w:r>
            <w:r w:rsidR="00FF7E3F" w:rsidRPr="00FF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E3F" w:rsidRPr="00FF7E3F">
              <w:rPr>
                <w:rFonts w:ascii="Times New Roman" w:hAnsi="Times New Roman"/>
                <w:sz w:val="24"/>
                <w:szCs w:val="24"/>
              </w:rPr>
              <w:t xml:space="preserve">в связи с несоответствием представленных документов требованиям, установленным </w:t>
            </w:r>
            <w:hyperlink w:anchor="Par85" w:history="1">
              <w:r w:rsidR="00FF7E3F" w:rsidRPr="00FF7E3F">
                <w:rPr>
                  <w:rFonts w:ascii="Times New Roman" w:hAnsi="Times New Roman"/>
                  <w:sz w:val="24"/>
                  <w:szCs w:val="24"/>
                </w:rPr>
                <w:t xml:space="preserve">пунктом </w:t>
              </w:r>
              <w:r w:rsidR="00FF7E3F">
                <w:rPr>
                  <w:rFonts w:ascii="Times New Roman" w:hAnsi="Times New Roman"/>
                  <w:sz w:val="24"/>
                  <w:szCs w:val="24"/>
                </w:rPr>
                <w:t>6 объявления</w:t>
              </w:r>
              <w:r w:rsidR="00FF7E3F">
                <w:t xml:space="preserve"> </w:t>
              </w:r>
              <w:r w:rsidR="00FF7E3F">
                <w:rPr>
                  <w:rFonts w:ascii="Times New Roman" w:hAnsi="Times New Roman"/>
                  <w:sz w:val="24"/>
                  <w:szCs w:val="24"/>
                </w:rPr>
                <w:t>о проведении отбора (п.</w:t>
              </w:r>
              <w:r w:rsidR="00FF7E3F" w:rsidRPr="00FF7E3F">
                <w:rPr>
                  <w:rFonts w:ascii="Times New Roman" w:hAnsi="Times New Roman"/>
                  <w:sz w:val="24"/>
                  <w:szCs w:val="24"/>
                </w:rPr>
                <w:t>2.3</w:t>
              </w:r>
            </w:hyperlink>
            <w:r w:rsidR="00FF7E3F">
              <w:rPr>
                <w:rFonts w:ascii="Times New Roman" w:hAnsi="Times New Roman"/>
                <w:sz w:val="24"/>
                <w:szCs w:val="24"/>
              </w:rPr>
              <w:t xml:space="preserve"> Порядка)</w:t>
            </w:r>
          </w:p>
        </w:tc>
      </w:tr>
    </w:tbl>
    <w:p w:rsidR="00BF4A3F" w:rsidRPr="00284C92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5"/>
          <w:szCs w:val="25"/>
          <w:lang w:eastAsia="ru-RU"/>
        </w:rPr>
      </w:pPr>
      <w:r w:rsidRPr="00284C92">
        <w:rPr>
          <w:rFonts w:ascii="Times New Roman" w:eastAsia="Times New Roman" w:hAnsi="Times New Roman" w:cs="Times New Roman"/>
          <w:b/>
          <w:color w:val="202020"/>
          <w:sz w:val="25"/>
          <w:szCs w:val="25"/>
          <w:lang w:eastAsia="ru-RU"/>
        </w:rPr>
        <w:t>Н</w:t>
      </w:r>
      <w:r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 xml:space="preserve">аименование </w:t>
      </w:r>
      <w:r w:rsidR="00934D7C" w:rsidRPr="00284C92">
        <w:rPr>
          <w:rFonts w:ascii="Times New Roman" w:eastAsia="Times New Roman" w:hAnsi="Times New Roman" w:cs="Times New Roman"/>
          <w:b/>
          <w:bCs/>
          <w:color w:val="202020"/>
          <w:sz w:val="25"/>
          <w:szCs w:val="25"/>
          <w:bdr w:val="none" w:sz="0" w:space="0" w:color="auto" w:frame="1"/>
          <w:lang w:eastAsia="ru-RU"/>
        </w:rPr>
        <w:t>участников отбора, с которыми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051"/>
        <w:gridCol w:w="3820"/>
      </w:tblGrid>
      <w:tr w:rsidR="00BF4A3F" w:rsidRPr="00BF4A3F" w:rsidTr="00FF7E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50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382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284C9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субсидии, рублей</w:t>
            </w:r>
          </w:p>
        </w:tc>
      </w:tr>
      <w:tr w:rsidR="00FF7E3F" w:rsidRPr="00BF4A3F" w:rsidTr="00FF7E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E3F" w:rsidRPr="00BF4A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E3F" w:rsidRPr="00BF4A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95EB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«У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 «Городское Домо Управление 5»</w:t>
            </w:r>
          </w:p>
        </w:tc>
        <w:tc>
          <w:tcPr>
            <w:tcW w:w="382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FF7E3F" w:rsidRDefault="003C4EF5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3C4E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623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3C4E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312,49</w:t>
            </w:r>
          </w:p>
        </w:tc>
      </w:tr>
      <w:tr w:rsidR="00FF7E3F" w:rsidRPr="00BF4A3F" w:rsidTr="00FF7E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BF4A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95EB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«Технологии ко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мфорта»</w:t>
            </w:r>
          </w:p>
        </w:tc>
        <w:tc>
          <w:tcPr>
            <w:tcW w:w="382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FF7E3F" w:rsidRDefault="002B335C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2B335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726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2B335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041,52</w:t>
            </w:r>
          </w:p>
        </w:tc>
      </w:tr>
      <w:tr w:rsidR="00FF7E3F" w:rsidRPr="00BF4A3F" w:rsidTr="00FF7E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BF4A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280277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«Центральный Участок»</w:t>
            </w:r>
          </w:p>
        </w:tc>
        <w:tc>
          <w:tcPr>
            <w:tcW w:w="382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FF7E3F" w:rsidRDefault="003C4EF5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3C4E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3C4E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868,47</w:t>
            </w:r>
          </w:p>
        </w:tc>
      </w:tr>
      <w:tr w:rsidR="00FF7E3F" w:rsidRPr="00BF4A3F" w:rsidTr="00FF7E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BF4A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B95EBC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Лучший дом»</w:t>
            </w:r>
          </w:p>
        </w:tc>
        <w:tc>
          <w:tcPr>
            <w:tcW w:w="382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FF7E3F" w:rsidRDefault="002B335C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2B335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  <w:r w:rsidRPr="002B335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2B335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179,69</w:t>
            </w:r>
          </w:p>
        </w:tc>
      </w:tr>
      <w:tr w:rsidR="00FF7E3F" w:rsidRPr="00BF4A3F" w:rsidTr="00FF7E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Default="00FF7E3F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280277" w:rsidRDefault="00FF7E3F" w:rsidP="00FF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B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ООО «УК Порядок»</w:t>
            </w:r>
          </w:p>
        </w:tc>
        <w:tc>
          <w:tcPr>
            <w:tcW w:w="382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E3F" w:rsidRPr="00FF7E3F" w:rsidRDefault="002B335C" w:rsidP="00F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highlight w:val="yellow"/>
                <w:lang w:eastAsia="ru-RU"/>
              </w:rPr>
            </w:pPr>
            <w:r w:rsidRPr="002B335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2B335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238,23</w:t>
            </w:r>
          </w:p>
        </w:tc>
      </w:tr>
    </w:tbl>
    <w:p w:rsidR="00D660DA" w:rsidRDefault="00D660DA" w:rsidP="00BF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BC" w:rsidRPr="00BF4A3F" w:rsidRDefault="00D660DA" w:rsidP="00B4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4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</w:t>
      </w:r>
      <w:r w:rsidR="00B43FBC" w:rsidRPr="00D6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рассмотрению и оценке заявок участников отбора, претендующих на заключение соглашения </w:t>
      </w:r>
      <w:r w:rsidR="00B43FBC" w:rsidRP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субсидии из бюджета города Нефтеюганска </w:t>
      </w:r>
      <w:r w:rsidR="00FA7CCF" w:rsidRPr="00FA7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="00B4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95EB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C0227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C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5E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0227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3FBC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95E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FBC" w:rsidRPr="00FC0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FBC" w:rsidRPr="00C853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756" w:rsidRPr="00C853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F4A3F" w:rsidRPr="00BF4A3F" w:rsidRDefault="00BF4A3F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4A3F" w:rsidRPr="00BF4A3F" w:rsidSect="000B50EE">
      <w:pgSz w:w="11908" w:h="16848" w:code="9"/>
      <w:pgMar w:top="1134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FD" w:rsidRDefault="00B36FFD" w:rsidP="000B50EE">
      <w:pPr>
        <w:spacing w:after="0" w:line="240" w:lineRule="auto"/>
      </w:pPr>
      <w:r>
        <w:separator/>
      </w:r>
    </w:p>
  </w:endnote>
  <w:endnote w:type="continuationSeparator" w:id="0">
    <w:p w:rsidR="00B36FFD" w:rsidRDefault="00B36FFD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FD" w:rsidRDefault="00B36FFD" w:rsidP="000B50EE">
      <w:pPr>
        <w:spacing w:after="0" w:line="240" w:lineRule="auto"/>
      </w:pPr>
      <w:r>
        <w:separator/>
      </w:r>
    </w:p>
  </w:footnote>
  <w:footnote w:type="continuationSeparator" w:id="0">
    <w:p w:rsidR="00B36FFD" w:rsidRDefault="00B36FFD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10E53"/>
    <w:rsid w:val="000A0D20"/>
    <w:rsid w:val="000A2514"/>
    <w:rsid w:val="000B50EE"/>
    <w:rsid w:val="00110EE3"/>
    <w:rsid w:val="00115AFF"/>
    <w:rsid w:val="00117B41"/>
    <w:rsid w:val="00156A8A"/>
    <w:rsid w:val="00192236"/>
    <w:rsid w:val="001A1F23"/>
    <w:rsid w:val="0021366C"/>
    <w:rsid w:val="0025027C"/>
    <w:rsid w:val="00280277"/>
    <w:rsid w:val="00283647"/>
    <w:rsid w:val="00284C92"/>
    <w:rsid w:val="002A3E67"/>
    <w:rsid w:val="002A7231"/>
    <w:rsid w:val="002B335C"/>
    <w:rsid w:val="00393E7A"/>
    <w:rsid w:val="003C4EF5"/>
    <w:rsid w:val="004208F0"/>
    <w:rsid w:val="00420909"/>
    <w:rsid w:val="00451518"/>
    <w:rsid w:val="00476AA9"/>
    <w:rsid w:val="00482CE4"/>
    <w:rsid w:val="00524ED4"/>
    <w:rsid w:val="00617173"/>
    <w:rsid w:val="00634CF7"/>
    <w:rsid w:val="00672F1D"/>
    <w:rsid w:val="006A5195"/>
    <w:rsid w:val="00724C82"/>
    <w:rsid w:val="007F75C5"/>
    <w:rsid w:val="00842976"/>
    <w:rsid w:val="008B1F68"/>
    <w:rsid w:val="008D7AF5"/>
    <w:rsid w:val="008E68BC"/>
    <w:rsid w:val="00933B26"/>
    <w:rsid w:val="00934D7C"/>
    <w:rsid w:val="00966921"/>
    <w:rsid w:val="009A334E"/>
    <w:rsid w:val="009E4A13"/>
    <w:rsid w:val="00A87B60"/>
    <w:rsid w:val="00AD1422"/>
    <w:rsid w:val="00B14440"/>
    <w:rsid w:val="00B36FFD"/>
    <w:rsid w:val="00B41049"/>
    <w:rsid w:val="00B43FBC"/>
    <w:rsid w:val="00B57DED"/>
    <w:rsid w:val="00B86E35"/>
    <w:rsid w:val="00B95756"/>
    <w:rsid w:val="00B95EBC"/>
    <w:rsid w:val="00BF4A3F"/>
    <w:rsid w:val="00C05FDC"/>
    <w:rsid w:val="00C10D68"/>
    <w:rsid w:val="00C43BD8"/>
    <w:rsid w:val="00C4689E"/>
    <w:rsid w:val="00C53D2C"/>
    <w:rsid w:val="00C85385"/>
    <w:rsid w:val="00D10503"/>
    <w:rsid w:val="00D660DA"/>
    <w:rsid w:val="00DD017A"/>
    <w:rsid w:val="00E038C0"/>
    <w:rsid w:val="00ED1DF6"/>
    <w:rsid w:val="00EF091B"/>
    <w:rsid w:val="00EF3D2C"/>
    <w:rsid w:val="00FA7CCF"/>
    <w:rsid w:val="00FC022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  <w:style w:type="character" w:styleId="a9">
    <w:name w:val="Hyperlink"/>
    <w:basedOn w:val="a0"/>
    <w:uiPriority w:val="99"/>
    <w:unhideWhenUsed/>
    <w:rsid w:val="009A3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DF0E-5E7F-4DD1-9124-FC7CF892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Суслова АА</cp:lastModifiedBy>
  <cp:revision>32</cp:revision>
  <cp:lastPrinted>2021-07-08T10:21:00Z</cp:lastPrinted>
  <dcterms:created xsi:type="dcterms:W3CDTF">2021-09-16T09:59:00Z</dcterms:created>
  <dcterms:modified xsi:type="dcterms:W3CDTF">2023-05-24T09:18:00Z</dcterms:modified>
</cp:coreProperties>
</file>