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Times New Roman" w:cs="Times New Roman"/>
          <w:sz w:val="48"/>
          <w:szCs w:val="48"/>
          <w:lang w:val="en-US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48"/>
          <w:szCs w:val="4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48"/>
          <w:szCs w:val="4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48"/>
          <w:szCs w:val="4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48"/>
          <w:szCs w:val="4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48"/>
          <w:szCs w:val="4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48"/>
          <w:szCs w:val="4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48"/>
          <w:szCs w:val="4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ascii="Times New Roman" w:hAnsi="Times New Roman" w:eastAsia="Times New Roman" w:cs="Times New Roman"/>
          <w:sz w:val="48"/>
          <w:szCs w:val="48"/>
        </w:rPr>
        <w:t xml:space="preserve">Отчёт о деятельности Счётной палаты 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48"/>
          <w:szCs w:val="48"/>
        </w:rPr>
      </w:pPr>
      <w:r>
        <w:rPr>
          <w:rFonts w:ascii="Times New Roman" w:hAnsi="Times New Roman" w:eastAsia="Times New Roman" w:cs="Times New Roman"/>
          <w:sz w:val="48"/>
          <w:szCs w:val="48"/>
        </w:rPr>
        <w:t>за 2022 год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48"/>
          <w:szCs w:val="4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г. Нефтеюганск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Настоящий отчёт о деятельности Счётной палаты города Нефтеюганска подготовлен в соответствии с требованиями части 2 статьи 19 Федерального закона от 07.02.2011 № 6-ФЗ «Об общих принципах организации и деятельности контрольно-счётных органов субъектов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 муниципальных образований», части 2 статьи 19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по тексту - Положение о Счётной палате города Нефтеюганска), и содержит обобщённую информацию об итогах контрольных и экспертно-аналитических мероприятий, проведённых в 2022 году.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Раздел 1. Основные итоги и особенности деятельности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Счётной палаты в отчётном году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NewRomanPSMT" w:cs="Times New Roman"/>
          <w:sz w:val="28"/>
          <w:szCs w:val="28"/>
        </w:rPr>
      </w:pPr>
      <w:r>
        <w:rPr>
          <w:rFonts w:ascii="Times New Roman" w:hAnsi="Times New Roman" w:eastAsia="TimesNewRomanPSMT" w:cs="Times New Roman"/>
          <w:sz w:val="28"/>
          <w:szCs w:val="28"/>
        </w:rPr>
        <w:t>Деятельность Счётной палаты основывалась на принципах законности, объективности, эффективности, независимости, открытости и гласности.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NewRomanPSMT" w:cs="Times New Roman"/>
          <w:sz w:val="28"/>
          <w:szCs w:val="28"/>
        </w:rPr>
      </w:pPr>
      <w:r>
        <w:rPr>
          <w:rFonts w:ascii="Times New Roman" w:hAnsi="Times New Roman" w:eastAsia="TimesNewRomanPSMT" w:cs="Times New Roman"/>
          <w:sz w:val="28"/>
          <w:szCs w:val="28"/>
        </w:rPr>
        <w:t>Внешний муниципальный финансовый контроль осуществлялся в форме контрольных и экспертно-аналитических мероприятий в соответствии с утверждённым планом работы, который выполнен на 100%.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работы, проведены мероприятия по контролю за законностью использования бюджетных средств в сферах: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образование;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физической культуры и спорта;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территории города;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объектов муниципальной собственности;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полномочий органами местного самоуправления;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субсидии юридическим лицам на финансовое обеспечение, возмещение затрат в связи с производством (реализацией) товаров, выполнением работ, оказанием услуг;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нестационарных торговых объектов на территории города.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мероприятий, в том числе рассмотрены вопросы соблюдения порядка управления и распоряжения муниципальным имуществом, эффективности его использования, а также вопросы аудита в сфере закупок.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отчётного периода проведены тематические экспертно-аналитические мероприятия, затрагивающие вопросы формирования и исполнения бюджета города.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проведено 205 контрольных и экспертно-аналитических мероприятий, которыми охвачено 34 объекта.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мероприятий проводился анализ полученных результатов с целью выявления причин нарушений и их системности, подготовки рекомендаций по устранению и недопущению в дальнейшем.</w:t>
      </w:r>
    </w:p>
    <w:p>
      <w:pPr>
        <w:spacing w:after="0"/>
        <w:ind w:firstLine="709"/>
        <w:jc w:val="both"/>
        <w:rPr>
          <w:rFonts w:ascii="Times New Roman" w:hAnsi="Times New Roman" w:eastAsia="TimesNewRomanPSMT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 предыдущие годы, основное внимание было направлено</w:t>
      </w:r>
      <w:r>
        <w:rPr>
          <w:rFonts w:ascii="Times New Roman" w:hAnsi="Times New Roman" w:eastAsia="TimesNewRomanPSMT" w:cs="Times New Roman"/>
          <w:sz w:val="28"/>
          <w:szCs w:val="28"/>
        </w:rPr>
        <w:t xml:space="preserve"> на своевременное предотвращение финансовых нарушений, а также на исправление возникающих негативных ситуаций. В этой связи, в целях принятия эффективных решений в сфере планирования и исполнения бюджета города, осуществлялось взаимодействие с Думой города и администрацией города и её органами.</w:t>
      </w:r>
    </w:p>
    <w:p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Объём проверенных средств составил 10 466 208,506 тыс. рублей. Нарушений и недостатков выявлено на общую сумму 248 237,047 тыс. рублей.</w:t>
      </w:r>
    </w:p>
    <w:p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результате исполнения рекомендаций Счётной палаты, в минувшем году объём устранённых нарушений,  составил 1 852,510 тыс. рублей, в том числе восстановлено в бюджет 1 152,419 тыс. рублей. П</w:t>
      </w:r>
      <w:r>
        <w:rPr>
          <w:rFonts w:ascii="Times New Roman" w:hAnsi="Times New Roman" w:cs="Times New Roman"/>
          <w:sz w:val="28"/>
          <w:szCs w:val="28"/>
        </w:rPr>
        <w:t>о результатам проведённых экспертно-аналитических мероприятий предотвращено неэффективных и необоснованных расходов на общую сумму 217 576,340 тыс. рублей.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Информация о результатах контрольных и экспертно-аналитических мероприятий ежеквартально доводилась до сведения Думы города Нефтеюганска, главы города Нефтеюганска, а также размещалась на официальном сайте органов местного самоуправления города Нефтеюганска. </w:t>
      </w:r>
    </w:p>
    <w:p>
      <w:pPr>
        <w:spacing w:after="0"/>
        <w:ind w:firstLine="567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Раздел 2. Контрольная деятельность</w:t>
      </w:r>
    </w:p>
    <w:p>
      <w:pPr>
        <w:spacing w:after="0"/>
        <w:ind w:firstLine="567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Контрольные мероприятия проводились в органах администрации города Нефтеюганска, в подведомственных им муниципальных учреждениях, получающих и использующих средства городского бюджета, муниципальную собственность.</w:t>
      </w:r>
    </w:p>
    <w:p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2022 году проведено 22 контрольных мероприятия на 28 объектах, в число которых вошли проверки:</w:t>
      </w:r>
    </w:p>
    <w:p>
      <w:pPr>
        <w:pStyle w:val="2"/>
        <w:spacing w:before="0"/>
        <w:ind w:firstLine="709"/>
        <w:jc w:val="both"/>
        <w:rPr>
          <w:rFonts w:ascii="Times New Roman" w:hAnsi="Times New Roman" w:eastAsia="Times New Roman" w:cs="Times New Roman"/>
          <w:b w:val="0"/>
          <w:color w:val="000000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</w:rPr>
        <w:t>1. По поручению Думы города Нефтеюганска проведена проверка законности и эффективности использования средств бюджета города Нефтеюганска, выделенных в виде субсидии на выполнение муниципального задания МБУ ФКиС «Юганск-Мастер им. Жилина С.А.»</w:t>
      </w:r>
      <w:r>
        <w:rPr>
          <w:rFonts w:ascii="Times New Roman" w:hAnsi="Times New Roman" w:eastAsia="Times New Roman" w:cs="Times New Roman"/>
          <w:b w:val="0"/>
          <w:color w:val="000000"/>
        </w:rPr>
        <w:t>.</w:t>
      </w:r>
    </w:p>
    <w:p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2. По предложению главы города Нефтеюганска проведены контрольные мероприятия:</w:t>
      </w:r>
    </w:p>
    <w:p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проверка предоставления субсидий частным, некоммерческим образовательным организациям (выборочно);</w:t>
      </w:r>
    </w:p>
    <w:p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проверка законности и эффективности использования средств бюджета города Нефтеюганска, выделенных на проведение ремонтов объектов образования;</w:t>
      </w:r>
    </w:p>
    <w:p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- проверка законности и эффективности использования средств бюджета города Нефтеюганска, выделенных в виде субсидии на выполнение муниципального задания МБОУ «Лицей № 1». 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3. По инициативе Нефтеюганской межрайонной прокуратуры проведены: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проверка правомерности установления персонального повышающего коэффициента к окладу в МБУ ЦФКиС «Жемчужина Югры»;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- проверка соблюдения порядка предоставления субсидии на возмещение затрат на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услуг, на оплату труда работников, занятых на содержании зданий и оказании коммунальных услуг)  и условий договоров о предоставлении указанной субсидии в ООО «Семь гномов» и ООО «Детский сад 7 гномов».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соответствии с решением</w:t>
      </w:r>
      <w:r>
        <w:rPr>
          <w:rFonts w:ascii="Times New Roman" w:hAnsi="Times New Roman" w:eastAsia="TimesNewRomanPSMT" w:cs="Times New Roman"/>
          <w:sz w:val="28"/>
          <w:szCs w:val="28"/>
        </w:rPr>
        <w:t xml:space="preserve"> Президиума Союза муниципальных контрольно-счётных органов об утверждении темы единого общероссийского мероприятия на 2022 год проведён аудит эффективности использования бюджетных средств, выделенных на благоустройство общественных территорий, в рамках мероприятия «Региональный проект «Формирование комфортной городской среды»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контрольных мероприятий размещена на официальном сайте органов местного самоуправления города Нефтеюганска. </w:t>
      </w:r>
    </w:p>
    <w:p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отчётном периоде выявлено 335 нарушений и замечаний на общую сумму 248 237,047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разрезе видов нарушений, их объёмы выглядят следующим образом:</w:t>
      </w:r>
    </w:p>
    <w:p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тыс. рублей/количество</w:t>
      </w:r>
    </w:p>
    <w:tbl>
      <w:tblPr>
        <w:tblStyle w:val="16"/>
        <w:tblW w:w="10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2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нарушения при формировании и исполнении бюджета</w:t>
            </w:r>
          </w:p>
        </w:tc>
        <w:tc>
          <w:tcPr>
            <w:tcW w:w="2976" w:type="dxa"/>
          </w:tcPr>
          <w:p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228 896,343/181 </w:t>
            </w:r>
          </w:p>
        </w:tc>
      </w:tr>
    </w:tbl>
    <w:p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  <w:sectPr>
          <w:headerReference r:id="rId5" w:type="default"/>
          <w:type w:val="continuous"/>
          <w:pgSz w:w="11906" w:h="16838"/>
          <w:pgMar w:top="992" w:right="851" w:bottom="851" w:left="1134" w:header="709" w:footer="709" w:gutter="0"/>
          <w:cols w:space="708" w:num="1"/>
          <w:titlePg/>
          <w:docGrid w:linePitch="360" w:charSpace="0"/>
        </w:sectPr>
      </w:pPr>
    </w:p>
    <w:tbl>
      <w:tblPr>
        <w:tblStyle w:val="16"/>
        <w:tblW w:w="10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  <w:gridCol w:w="1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472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нарушения ведения бухгалтерского учёта, составления и представления бухгалтерской (финансовой) отчётности</w:t>
            </w:r>
          </w:p>
        </w:tc>
        <w:tc>
          <w:tcPr>
            <w:tcW w:w="1843" w:type="dxa"/>
          </w:tcPr>
          <w:p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spacing w:after="0" w:line="240" w:lineRule="auto"/>
              <w:ind w:left="-582" w:firstLine="58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4 528,119/69</w:t>
            </w:r>
            <w:r>
              <w:rPr>
                <w:rStyle w:val="7"/>
                <w:rFonts w:ascii="Times New Roman" w:hAnsi="Times New Roman" w:cs="Times New Roman"/>
                <w:sz w:val="28"/>
                <w:szCs w:val="28"/>
              </w:rPr>
              <w:footnoteReference w:id="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472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нарушения в сфере управления и распоряжения муниципальной собственностью                                                                       </w:t>
            </w:r>
          </w:p>
        </w:tc>
        <w:tc>
          <w:tcPr>
            <w:tcW w:w="1843" w:type="dxa"/>
          </w:tcPr>
          <w:p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63,666/10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нарушения при осуществлении муниципальных закупок</w:t>
            </w:r>
          </w:p>
        </w:tc>
        <w:tc>
          <w:tcPr>
            <w:tcW w:w="1843" w:type="dxa"/>
          </w:tcPr>
          <w:p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4 721,215/33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нецелевое использование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1 296,968/5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необоснованное использование бюджетных средств           </w:t>
            </w:r>
          </w:p>
        </w:tc>
        <w:tc>
          <w:tcPr>
            <w:tcW w:w="1843" w:type="dxa"/>
          </w:tcPr>
          <w:p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5 936,907/34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472" w:type="dxa"/>
          </w:tcPr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неэффективное использование бюджетных средств        </w:t>
            </w:r>
          </w:p>
          <w:p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иные нарушения</w:t>
            </w:r>
          </w:p>
        </w:tc>
        <w:tc>
          <w:tcPr>
            <w:tcW w:w="1843" w:type="dxa"/>
          </w:tcPr>
          <w:p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599,998/1</w:t>
            </w:r>
          </w:p>
          <w:p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2 193,831/2</w:t>
            </w:r>
          </w:p>
        </w:tc>
      </w:tr>
    </w:tbl>
    <w:p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проведённых контрольных мероприятий направлено:</w:t>
      </w:r>
    </w:p>
    <w:p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27 актов проверяемым органам, учреждениям; </w:t>
      </w:r>
    </w:p>
    <w:p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заключение в Нефтеюганскую межрайонную прокуратуру;</w:t>
      </w:r>
    </w:p>
    <w:p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представлений для принятия мер по устранению выявленных недостатков и нарушений, по привлечению к ответственности должностных лиц, виновных в допущенных нарушениях, которые сняты с контроля.</w:t>
      </w:r>
    </w:p>
    <w:p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Счётной палаты к дисциплинарной ответственности привлечено 10 должностных лиц объектов контроля, виновных в допущенных нарушениях.</w:t>
      </w:r>
    </w:p>
    <w:p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полномочий Счётной палаты в 2022 году в отношении 4 юридических и 12 физических лиц составлены протоколы об  административной ответственности, по которым мировыми судьями вынесены постановления о признании указанных лиц виновными в совершении административных правонарушений и назначении им наказаний в виде штрафов на общую сумму 481,126 тыс. рублей.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Раздел 3. Экспертно-аналитическая деятельность</w:t>
      </w:r>
    </w:p>
    <w:p>
      <w:pPr>
        <w:spacing w:after="0"/>
        <w:ind w:firstLine="567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</w:rPr>
      </w:pP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отчётном году Счётной палатой проведено 183 экспертно-аналитических мероприятия:</w:t>
      </w: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99060</wp:posOffset>
                </wp:positionV>
                <wp:extent cx="6249670" cy="461010"/>
                <wp:effectExtent l="0" t="0" r="17780" b="1524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461176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экспертизы проектов решений о бюджете города и о внесении в него изменений –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8pt;margin-top:7.8pt;height:36.3pt;width:492.1pt;z-index:251664384;v-text-anchor:middle;mso-width-relative:page;mso-height-relative:page;" fillcolor="#EBF1DE [662]" filled="t" stroked="t" coordsize="21600,21600" arcsize="0.166666666666667" o:gfxdata="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NJ/MDXYAAAA&#10;CAEAAA8AAAAAAAAAAQAgAAAAIgAAAGRycy9kb3ducmV2LnhtbFBLAQIUABQAAAAIAIdO4kAhDK2H&#10;yAIAAIMFAAAOAAAAAAAAAAEAIAAAACcBAABkcnMvZTJvRG9jLnhtbFBLBQYAAAAABgAGAFkBAABh&#10;BgAAAAA=&#10;">
                <v:fill on="t" focussize="0,0"/>
                <v:stroke weight="2pt" color="#31859C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экспертизы проектов решений о бюджете города и о внесении в него изменений – 7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153035</wp:posOffset>
                </wp:positionV>
                <wp:extent cx="6249670" cy="461010"/>
                <wp:effectExtent l="0" t="0" r="17780" b="1524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46117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подготовка оперативного отчёта о ходе исполнения бюджета города Нефтеюганска –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95pt;margin-top:12.05pt;height:36.3pt;width:492.1pt;z-index:251659264;v-text-anchor:middle;mso-width-relative:page;mso-height-relative:page;" fillcolor="#E6E0EC [663]" filled="t" stroked="t" coordsize="21600,21600" arcsize="0.166666666666667" o:gfxdata="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CRqcSPYAAAA&#10;CAEAAA8AAAAAAAAAAQAgAAAAIgAAAGRycy9kb3ducmV2LnhtbFBLAQIUABQAAAAIAIdO4kDt1ron&#10;yAIAAIEFAAAOAAAAAAAAAAEAIAAAACcBAABkcnMvZTJvRG9jLnhtbFBLBQYAAAAABgAGAFkBAABh&#10;BgAAAAA=&#10;">
                <v:fill on="t" focussize="0,0"/>
                <v:stroke weight="2pt" color="#31859C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подготовка оперативного отчёта о ходе исполнения бюджета города Нефтеюганска – 3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192405</wp:posOffset>
                </wp:positionV>
                <wp:extent cx="6249670" cy="461010"/>
                <wp:effectExtent l="0" t="0" r="17780" b="1524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4610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внешняя проверка  годового отчёта об исполнении бюджета –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8pt;margin-top:15.15pt;height:36.3pt;width:492.1pt;z-index:251660288;v-text-anchor:middle;mso-width-relative:page;mso-height-relative:page;" fillcolor="#FDEADA [665]" filled="t" stroked="t" coordsize="21600,21600" arcsize="0.166666666666667" o:gfxdata="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B5l08XXAAAACQEA&#10;AA8AAAAAAAAAAQAgAAAAIgAAAGRycy9kb3ducmV2LnhtbFBLAQIUABQAAAAIAIdO4kAbExQCxgIA&#10;AIEFAAAOAAAAAAAAAAEAIAAAACYBAABkcnMvZTJvRG9jLnhtbFBLBQYAAAAABgAGAFkBAABeBgAA&#10;AAA=&#10;">
                <v:fill on="t" focussize="0,0"/>
                <v:stroke weight="2pt" color="#31859C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внешняя проверка  годового отчёта об исполнении бюджета – 1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20320</wp:posOffset>
                </wp:positionV>
                <wp:extent cx="6249670" cy="461010"/>
                <wp:effectExtent l="0" t="0" r="17780" b="1524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46117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финансово-экономическая экспертиза проектов муниципальных правовых актов - 39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7pt;margin-top:1.6pt;height:36.3pt;width:492.1pt;z-index:251661312;v-text-anchor:middle;mso-width-relative:page;mso-height-relative:page;" fillcolor="#F2DCDB [661]" filled="t" stroked="t" coordsize="21600,21600" arcsize="0.166666666666667" o:gfxdata="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DzCKJm1wAAAAcB&#10;AAAPAAAAAAAAAAEAIAAAACIAAABkcnMvZG93bnJldi54bWxQSwECFAAUAAAACACHTuJAz7eh5McC&#10;AACBBQAADgAAAAAAAAABACAAAAAmAQAAZHJzL2Uyb0RvYy54bWxQSwUGAAAAAAYABgBZAQAAXwYA&#10;AAAA&#10;">
                <v:fill on="t" focussize="0,0"/>
                <v:stroke weight="2pt" color="#31859C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финансово-экономическая экспертиза проектов муниципальных правовых актов - 39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81915</wp:posOffset>
                </wp:positionV>
                <wp:extent cx="6249670" cy="548640"/>
                <wp:effectExtent l="0" t="0" r="18415" b="2286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422" cy="5486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финансово-экономическая экспертиза проектов изменений в муниципальные программы – 128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95pt;margin-top:6.45pt;height:43.2pt;width:492.1pt;z-index:251662336;v-text-anchor:middle;mso-width-relative:page;mso-height-relative:page;" fillcolor="#C6D9F1 [671]" filled="t" stroked="t" coordsize="21600,21600" arcsize="0.166666666666667" o:gfxdata="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YflfjNcAAAAI&#10;AQAADwAAAAAAAAABACAAAAAiAAAAZHJzL2Rvd25yZXYueG1sUEsBAhQAFAAAAAgAh07iQHcJ2X7I&#10;AgAAgQUAAA4AAAAAAAAAAQAgAAAAJgEAAGRycy9lMm9Eb2MueG1sUEsFBgAAAAAGAAYAWQEAAGAG&#10;AAAAAA==&#10;">
                <v:fill on="t" focussize="0,0"/>
                <v:stroke weight="2pt" color="#31859C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финансово-экономическая экспертиза проектов изменений в муниципальные программы – 128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225425</wp:posOffset>
                </wp:positionV>
                <wp:extent cx="6249670" cy="461010"/>
                <wp:effectExtent l="0" t="0" r="17780" b="1524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46101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тематические мероприятия - 5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75pt;margin-top:17.75pt;height:36.3pt;width:492.1pt;z-index:251663360;v-text-anchor:middle;mso-width-relative:page;mso-height-relative:page;" fillcolor="#B7DEE8" filled="t" stroked="t" coordsize="21600,21600" arcsize="0.166666666666667" o:gfxdata="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CW1uQX1gAAAAkBAAAPAAAAAAAA&#10;AAEAIAAAACIAAABkcnMvZG93bnJldi54bWxQSwECFAAUAAAACACHTuJAcOK4kL8CAACDBQAADgAA&#10;AAAAAAABACAAAAAlAQAAZHJzL2Uyb0RvYy54bWxQSwUGAAAAAAYABgBZAQAAVgYAAAAA&#10;">
                <v:fill on="t" focussize="0,0"/>
                <v:stroke weight="2pt" color="#31859C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тематические мероприятия - 5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одним из основных приоритетов деятельности Счётной палаты являлся контроль формирования и исполнения бюджета города. В рамках предварительного контроля проведён анализ формирования бюджета на 2023 год и плановый период 2024-2025 годов. При последующем контроле проведена внешняя проверка бюджетной отчётности главных администраторов бюджетных средств, подготовлено заключение на годовой отчёт об исполнении бюджета города Нефтеюганска за 2021 год.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отчётного периода осуществлялся оперативный анализ исполнения бюджета, подготовлены заключения на информацию администрации города по отчёту об исполнении бюджета за 1 квартал, 1 полугодие, 9 месяцев 2022 года, а также на проекты решений Думы города Нефтеюганска о внесении изменений в бюджет города.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NewRomanPSMT" w:cs="Times New Roman"/>
          <w:sz w:val="28"/>
          <w:szCs w:val="28"/>
        </w:rPr>
      </w:pPr>
      <w:r>
        <w:rPr>
          <w:rFonts w:ascii="Times New Roman" w:hAnsi="Times New Roman" w:eastAsia="TimesNewRomanPSMT" w:cs="Times New Roman"/>
          <w:sz w:val="28"/>
          <w:szCs w:val="28"/>
        </w:rPr>
        <w:t xml:space="preserve">Тематические мероприятия проведены по следующим темам: 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осуществления главным администратором бюджетных средств внутреннего финансового аудита;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обследование законности размещения нестационарных торговых объектов и полноты, своевременности поступления в бюджет города платы от их размещения на территории города Нефтеюганска;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эффективности предоставления налоговых и иных льгот и преимуществ;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соблюдения бюджетного законодательства в части доведения лимитов бюджетных обязательств до главных распорядителей бюджетных средств;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состоянием муниципального внутреннего и внешнего долга.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экспертизы проектов изменений муниципальных программ проведён мониторинг соответствия целевых показателей муниципальных программ, как документов стратегического развития муниципального образования, показателям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Стратегии социально-экономического развития муниципального образования город Нефтеюганск на период до 2030 года (далее  -Стратегия развития). В ходе мониторинга установлены несоответствия между целевыми показателями муниципальных программ и Стратегии развития, что свидетельствует об отсутствии согласованности в документах стратегического развития города Нефтеюганска и нарушении принципа </w:t>
      </w:r>
      <w:r>
        <w:rPr>
          <w:color w:val="22272F"/>
          <w:sz w:val="25"/>
          <w:szCs w:val="25"/>
          <w:shd w:val="clear" w:color="auto" w:fill="FFFFFF"/>
        </w:rPr>
        <w:t xml:space="preserve"> 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сбалансированности системы стратегического планирования, который означает согласованность и сбалансированность документов стратегического планирования по приоритетам, целям, задачам, мероприятиям, показателям, финансовым и иным ресурсам и срокам реализации. </w:t>
      </w:r>
    </w:p>
    <w:p>
      <w:pPr>
        <w:pStyle w:val="15"/>
        <w:shd w:val="clear" w:color="auto" w:fill="FFFFFF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sz w:val="28"/>
          <w:szCs w:val="28"/>
        </w:rPr>
        <w:t xml:space="preserve">Важным является тот факт, что в отличие от контрольной деятельности, именно в ходе экспертно-аналитической деятельности происходит </w:t>
      </w:r>
      <w:r>
        <w:rPr>
          <w:color w:val="0D0D0D" w:themeColor="text1" w:themeTint="F2"/>
          <w:sz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смещение акцентов с выявления нарушений и недостатков на их предотвращение, выработку конструктивных и компетентных рекомендаций по построению эффективной системы планирования бюджетных расходов.</w:t>
      </w: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результате конструктивной работы с органами администрации по отработке заключений Счётной палаты, часть замечаний и предложений учитывалась непосредственно при принятии проектов муниципальных правовых актов и муниципальных программ, а в отдельных случаях рекомендации и предложения находили отражение при внесении последующих изменений в муниципальные правовые акты. </w:t>
      </w: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Информация о количестве принятых и исполненных замечаниях и рекомендациях Счётной палаты отражена в диаграмме. </w:t>
      </w:r>
    </w:p>
    <w:p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drawing>
          <wp:inline distT="0" distB="0" distL="0" distR="0">
            <wp:extent cx="3665220" cy="2759075"/>
            <wp:effectExtent l="0" t="19050" r="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Раздел 4. Информационная деятельность</w:t>
      </w:r>
    </w:p>
    <w:p>
      <w:pPr>
        <w:pStyle w:val="12"/>
        <w:spacing w:after="0"/>
        <w:ind w:firstLine="709"/>
        <w:jc w:val="center"/>
        <w:rPr>
          <w:rFonts w:ascii="Times New Roman" w:hAnsi="Times New Roman" w:eastAsia="TimesNewRomanPSMT" w:cs="Times New Roman"/>
          <w:sz w:val="28"/>
          <w:szCs w:val="28"/>
        </w:rPr>
      </w:pPr>
    </w:p>
    <w:p>
      <w:pPr>
        <w:pStyle w:val="12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NewRomanPSMT" w:cs="Times New Roman"/>
          <w:sz w:val="28"/>
          <w:szCs w:val="28"/>
        </w:rPr>
        <w:t>Счётная палата в своей работе основывается на принципе гласности посредством обеспечения доступа к информации о своей деятельности в средствах массовой информации.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NewRomanPSMT" w:cs="Times New Roman"/>
          <w:sz w:val="28"/>
          <w:szCs w:val="28"/>
        </w:rPr>
      </w:pPr>
      <w:r>
        <w:rPr>
          <w:rFonts w:ascii="Times New Roman" w:hAnsi="Times New Roman" w:eastAsia="TimesNewRomanPSMT" w:cs="Times New Roman"/>
          <w:sz w:val="28"/>
          <w:szCs w:val="28"/>
        </w:rPr>
        <w:t xml:space="preserve">В отчётном периоде осуществлялось информационное обеспечение страницы «Счётная палата» на официальном сайте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органов местного самоуправления города Нефтеюганска в сети Интернет</w:t>
      </w:r>
      <w:r>
        <w:rPr>
          <w:rFonts w:ascii="Times New Roman" w:hAnsi="Times New Roman" w:eastAsia="TimesNewRomanPSMT" w:cs="Times New Roman"/>
          <w:sz w:val="28"/>
          <w:szCs w:val="28"/>
        </w:rPr>
        <w:t>. На сайте размещалась общая информация о контрольном органе муниципального образования, нормативная база, сведения о составе и структуре Счётной палаты, результаты проведённых контрольных и экспертно-аналитических мероприятий.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2022 году на официальном сайте размещено 210 материалов, отражающих деятельность Счётной палаты. </w:t>
      </w:r>
      <w:r>
        <w:rPr>
          <w:rFonts w:ascii="Times New Roman" w:hAnsi="Times New Roman" w:eastAsia="TimesNewRomanPSMT" w:cs="Times New Roman"/>
          <w:sz w:val="28"/>
          <w:szCs w:val="28"/>
        </w:rPr>
        <w:t xml:space="preserve">Информация о результатах деятельности Счётной палаты за 2021 год освещалась в газете </w:t>
      </w:r>
      <w:r>
        <w:rPr>
          <w:rFonts w:ascii="Times New Roman" w:hAnsi="Times New Roman" w:cs="Times New Roman"/>
          <w:sz w:val="28"/>
          <w:szCs w:val="28"/>
        </w:rPr>
        <w:t>«Здравствуйте, нефтеюганцы!»</w:t>
      </w:r>
      <w:r>
        <w:rPr>
          <w:rFonts w:ascii="Times New Roman" w:hAnsi="Times New Roman" w:eastAsia="TimesNewRomanPSMT" w:cs="Times New Roman"/>
          <w:sz w:val="28"/>
          <w:szCs w:val="28"/>
        </w:rPr>
        <w:t>.</w:t>
      </w:r>
    </w:p>
    <w:p>
      <w:pPr>
        <w:spacing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Раздел 5. Взаимодействие</w:t>
      </w:r>
    </w:p>
    <w:p>
      <w:pPr>
        <w:spacing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отчётном периоде продолжено взаимодействие с правоохранительными органами. </w:t>
      </w:r>
    </w:p>
    <w:p>
      <w:pPr>
        <w:pStyle w:val="24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Взаимодействие Счётной палаты с правоохранительными органами осуществлялось в соответствии со статьёй 18 </w:t>
      </w:r>
      <w:r>
        <w:rPr>
          <w:rFonts w:eastAsia="Times New Roman"/>
          <w:sz w:val="28"/>
          <w:szCs w:val="28"/>
        </w:rPr>
        <w:t xml:space="preserve">Положения </w:t>
      </w:r>
      <w:r>
        <w:rPr>
          <w:rFonts w:eastAsia="Times New Roman"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 xml:space="preserve">о Счётной палате города Нефтеюганска в рамках заключенных соглашений </w:t>
      </w:r>
      <w:r>
        <w:rPr>
          <w:rFonts w:eastAsia="Times New Roman"/>
          <w:sz w:val="28"/>
          <w:szCs w:val="28"/>
        </w:rPr>
        <w:br w:type="textWrapping"/>
      </w:r>
      <w:r>
        <w:rPr>
          <w:rFonts w:eastAsia="Times New Roman"/>
          <w:sz w:val="28"/>
          <w:szCs w:val="28"/>
        </w:rPr>
        <w:t>о сотрудничестве.</w:t>
      </w:r>
    </w:p>
    <w:p>
      <w:pPr>
        <w:pStyle w:val="24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адрес правоохранительных органов, органов прокуратуры на постоянной основе направлялись результаты контрольных мероприятий, так за 2022 год Счётной палатой направлено 36 материалов.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материалов, направленных Счётной палатой, Нефтеюганской межрайонной прокуратурой внесено 2 представления главе города Нефтеюганска, 2 представления руководителям объектов проверки, 4 материала перенаправлены в </w:t>
      </w:r>
      <w:r>
        <w:rPr>
          <w:rFonts w:ascii="Times New Roman" w:hAnsi="Times New Roman" w:eastAsia="Times New Roman" w:cs="Times New Roman"/>
          <w:sz w:val="28"/>
          <w:szCs w:val="28"/>
        </w:rPr>
        <w:t>ОМВД России по г. Нефтеюганску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>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</w:t>
      </w:r>
    </w:p>
    <w:p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ОМВД России по г. Нефтеюганску  по материалу Счётной палаты, направленному в 2021 году, проведена проверка, по результатам которой в отношении должностного лица муниципального бюджетного учреждения возбуждены 4 уголовных дела по части 3 статьи 159 УК РФ; по материалу, направленному в 2022 году, предоставленные документы перенаправлены в Отдел № 4 СЧ СУ УМВД России по ХМАО – Югре, для приобщения к материалам уголовного дела, возбужденного по части 4 статьи 159 УК РФ.  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Формировалась и представлялась информация об основных показателях деятельности Счётной палаты за 2021 год в Союз муниципальных контрольно-счётных органов России, Счётную палату Ханты-Мансийского автономного округа - Югры.</w:t>
      </w:r>
    </w:p>
    <w:p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течение года Счётная палата принимала участие в Межведомственном совете города Нефтеюганска по противодействию коррупции.</w:t>
      </w:r>
    </w:p>
    <w:p>
      <w:pPr>
        <w:spacing w:after="0"/>
        <w:ind w:firstLine="709"/>
        <w:jc w:val="both"/>
        <w:rPr>
          <w:rFonts w:ascii="Times New Roman" w:hAnsi="Times New Roman" w:eastAsia="TimesNewRomanPSMT" w:cs="Times New Roman"/>
          <w:sz w:val="28"/>
          <w:szCs w:val="28"/>
        </w:rPr>
      </w:pPr>
      <w:r>
        <w:rPr>
          <w:rFonts w:ascii="Times New Roman" w:hAnsi="Times New Roman" w:eastAsia="TimesNewRomanPSMT" w:cs="Times New Roman"/>
          <w:sz w:val="28"/>
          <w:szCs w:val="28"/>
        </w:rPr>
        <w:t xml:space="preserve">Продолжено взаимодействие с контрольно-счётными органами муниципальных образований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Ханты-Мансийского автономного округа - Югры</w:t>
      </w:r>
      <w:r>
        <w:rPr>
          <w:rFonts w:ascii="Times New Roman" w:hAnsi="Times New Roman" w:eastAsia="TimesNewRomanPSMT" w:cs="Times New Roman"/>
          <w:sz w:val="28"/>
          <w:szCs w:val="28"/>
        </w:rPr>
        <w:t xml:space="preserve">. </w:t>
      </w:r>
    </w:p>
    <w:p>
      <w:pPr>
        <w:pStyle w:val="12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 протяжении всего года Счётная палата участвовала в совместных совещаниях с администрацией города Нефтеюганска, на которых обсуждались вопросы законности, обоснованности и эффективности планируемых расходов за счёт средств городского бюджета.</w:t>
      </w:r>
    </w:p>
    <w:p>
      <w:pPr>
        <w:pStyle w:val="12"/>
        <w:spacing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Раздел 6. Организационная деятельность</w:t>
      </w:r>
    </w:p>
    <w:p>
      <w:pPr>
        <w:spacing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требований федерального законодательства деятельность Счётной палатой осуществляется в соответствии с разработанными и утверждёнными стандартами внешнего муниципального финансового контроля.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основными направлениями работы по методологическому обеспечению деятельности Счётной палаты в целях совершенствования порядка осуществления контрольной, экспертно-аналитической, информационной и иных видов деятельности являлись актуализация действующих стандартов и методических рекомендаций.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eastAsia="TimesNewRomanPSMT" w:cs="Times New Roman"/>
          <w:sz w:val="28"/>
          <w:szCs w:val="28"/>
        </w:rPr>
      </w:pPr>
      <w:r>
        <w:rPr>
          <w:rFonts w:ascii="Times New Roman" w:hAnsi="Times New Roman" w:eastAsia="TimesNewRomanPSMT" w:cs="Times New Roman"/>
          <w:sz w:val="28"/>
          <w:szCs w:val="28"/>
        </w:rPr>
        <w:t>В отчётном году продолжена работа, направленная на повышение профессиональной квалификации сотрудников Счётной палаты.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NewRomanPSMT" w:cs="Times New Roman"/>
          <w:sz w:val="28"/>
          <w:szCs w:val="28"/>
        </w:rPr>
        <w:t>В целях соблюдения требований законодательства о муниципальной службе, повышения квалификационного уровня в 2022 году 9 сотрудников прошли обучение по программам повышения квалификации.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Раздел 7. Заключительная часть</w:t>
      </w:r>
    </w:p>
    <w:p>
      <w:pPr>
        <w:spacing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>
      <w:pPr>
        <w:pStyle w:val="14"/>
        <w:tabs>
          <w:tab w:val="left" w:pos="708"/>
          <w:tab w:val="clear" w:pos="4677"/>
          <w:tab w:val="clear" w:pos="93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Основной задачей Счётной палаты по-прежнему остается контроль за соблюдением принципов законности, эффективности и результативности использования бюджетных средств на всех этапах бюджетного процесса, эффективности использования объектов муниципальной собственности. </w:t>
      </w:r>
    </w:p>
    <w:p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законодательства, план работы Счётной палаты на 2023 год предусматривает контроль за исполнением городского бюджета, проведение финансово-экономических экспертиз муниципальных правовых актов, в том числе проектов муниципальных программ.  </w:t>
      </w:r>
    </w:p>
    <w:p>
      <w:pPr>
        <w:pStyle w:val="14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составлении перечня тематических контрольных мероприятий на 2023 год учтены итоги контрольных и экспертно-аналитических мероприятий предыдущих лет, уделено отдельное внимание вопросам риск-ориентированного подхода к выбору тематики, объектов контроля и вопросов проверки, а также существенности объёмов средств, подлежащих проверкам.</w:t>
      </w:r>
    </w:p>
    <w:p>
      <w:pPr>
        <w:pStyle w:val="14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Счётная палата продолжит работу по профилактике и предупреждению нарушений бюджетного законодательства, дальнейшему сотрудничеству с органами внешнего муниципального контроля, правоохранительными органами, депутатским корпусом, исполнительной властью города.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pStyle w:val="14"/>
        <w:tabs>
          <w:tab w:val="left" w:pos="7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pStyle w:val="14"/>
        <w:tabs>
          <w:tab w:val="left" w:pos="708"/>
          <w:tab w:val="clear" w:pos="4677"/>
          <w:tab w:val="clear" w:pos="93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pStyle w:val="14"/>
        <w:tabs>
          <w:tab w:val="left" w:pos="708"/>
          <w:tab w:val="clear" w:pos="4677"/>
          <w:tab w:val="clear" w:pos="935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Счётной палаты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С.А. Гичкина  </w:t>
      </w:r>
    </w:p>
    <w:sectPr>
      <w:headerReference r:id="rId6" w:type="default"/>
      <w:footnotePr>
        <w:numFmt w:val="chicago"/>
      </w:footnotePr>
      <w:type w:val="continuous"/>
      <w:pgSz w:w="11906" w:h="16838"/>
      <w:pgMar w:top="964" w:right="851" w:bottom="851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7"/>
        </w:rPr>
        <w:footnoteRef/>
      </w:r>
      <w:r>
        <w:rPr>
          <w:rFonts w:ascii="Times New Roman" w:hAnsi="Times New Roman" w:cs="Times New Roman"/>
          <w:sz w:val="20"/>
          <w:szCs w:val="20"/>
        </w:rPr>
        <w:t>в том числе нарушения не имеющие стоимостного выражения.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pStyle w:val="10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0717341"/>
      <w:docPartObj>
        <w:docPartGallery w:val="AutoText"/>
      </w:docPartObj>
    </w:sdtPr>
    <w:sdtContent>
      <w:p>
        <w:pPr>
          <w:pStyle w:val="11"/>
          <w:jc w:val="center"/>
          <w:rPr>
            <w:rFonts w:ascii="Times New Roman" w:hAnsi="Times New Roman" w:cs="Times New Roman"/>
          </w:rPr>
        </w:pPr>
      </w:p>
      <w:p>
        <w:pPr>
          <w:pStyle w:val="11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82284"/>
      <w:docPartObj>
        <w:docPartGallery w:val="AutoText"/>
      </w:docPartObj>
    </w:sdtPr>
    <w:sdtContent>
      <w:p>
        <w:pPr>
          <w:pStyle w:val="11"/>
          <w:jc w:val="center"/>
          <w:rPr>
            <w:rFonts w:ascii="Times New Roman" w:hAnsi="Times New Roman" w:cs="Times New Roman"/>
          </w:rPr>
        </w:pPr>
      </w:p>
      <w:p>
        <w:pPr>
          <w:pStyle w:val="11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9D"/>
    <w:rsid w:val="0000063E"/>
    <w:rsid w:val="000008DF"/>
    <w:rsid w:val="00000DEB"/>
    <w:rsid w:val="00000E8D"/>
    <w:rsid w:val="00000FF2"/>
    <w:rsid w:val="00001135"/>
    <w:rsid w:val="000012D1"/>
    <w:rsid w:val="00002A84"/>
    <w:rsid w:val="00005FE7"/>
    <w:rsid w:val="00006486"/>
    <w:rsid w:val="0000723B"/>
    <w:rsid w:val="00007EC3"/>
    <w:rsid w:val="000116F1"/>
    <w:rsid w:val="00012418"/>
    <w:rsid w:val="000125DC"/>
    <w:rsid w:val="00012BA9"/>
    <w:rsid w:val="00016EAD"/>
    <w:rsid w:val="00020F4B"/>
    <w:rsid w:val="00022399"/>
    <w:rsid w:val="00022880"/>
    <w:rsid w:val="00022B11"/>
    <w:rsid w:val="00022CB8"/>
    <w:rsid w:val="000232AA"/>
    <w:rsid w:val="00023640"/>
    <w:rsid w:val="00023655"/>
    <w:rsid w:val="00023D4F"/>
    <w:rsid w:val="000246FD"/>
    <w:rsid w:val="00024C5B"/>
    <w:rsid w:val="00025640"/>
    <w:rsid w:val="00026A4A"/>
    <w:rsid w:val="00026CB8"/>
    <w:rsid w:val="000276C5"/>
    <w:rsid w:val="00031D0F"/>
    <w:rsid w:val="00031E42"/>
    <w:rsid w:val="00034E23"/>
    <w:rsid w:val="000353B4"/>
    <w:rsid w:val="00036864"/>
    <w:rsid w:val="000403E5"/>
    <w:rsid w:val="000404C7"/>
    <w:rsid w:val="00040578"/>
    <w:rsid w:val="000407D7"/>
    <w:rsid w:val="0004115D"/>
    <w:rsid w:val="0004179D"/>
    <w:rsid w:val="0004272E"/>
    <w:rsid w:val="00042D80"/>
    <w:rsid w:val="000450DA"/>
    <w:rsid w:val="000455D5"/>
    <w:rsid w:val="00045CCA"/>
    <w:rsid w:val="00045F0A"/>
    <w:rsid w:val="00046668"/>
    <w:rsid w:val="00046CF6"/>
    <w:rsid w:val="0005276F"/>
    <w:rsid w:val="0005285D"/>
    <w:rsid w:val="00052CFA"/>
    <w:rsid w:val="00054D5E"/>
    <w:rsid w:val="0005627C"/>
    <w:rsid w:val="00056BFF"/>
    <w:rsid w:val="00056DED"/>
    <w:rsid w:val="000601F4"/>
    <w:rsid w:val="000608A5"/>
    <w:rsid w:val="00060A38"/>
    <w:rsid w:val="00062E57"/>
    <w:rsid w:val="00063AC7"/>
    <w:rsid w:val="00064C95"/>
    <w:rsid w:val="0006526C"/>
    <w:rsid w:val="000655E7"/>
    <w:rsid w:val="00065933"/>
    <w:rsid w:val="0006780E"/>
    <w:rsid w:val="00070DAB"/>
    <w:rsid w:val="000713B9"/>
    <w:rsid w:val="00071D27"/>
    <w:rsid w:val="00072C3F"/>
    <w:rsid w:val="000748C4"/>
    <w:rsid w:val="00075846"/>
    <w:rsid w:val="0007669C"/>
    <w:rsid w:val="000826A3"/>
    <w:rsid w:val="000830EF"/>
    <w:rsid w:val="0008336A"/>
    <w:rsid w:val="00083ABB"/>
    <w:rsid w:val="0008514C"/>
    <w:rsid w:val="00085AD0"/>
    <w:rsid w:val="00085BAA"/>
    <w:rsid w:val="0008611F"/>
    <w:rsid w:val="00087023"/>
    <w:rsid w:val="00087B24"/>
    <w:rsid w:val="00087C3E"/>
    <w:rsid w:val="00091740"/>
    <w:rsid w:val="000920D2"/>
    <w:rsid w:val="0009643C"/>
    <w:rsid w:val="000A1148"/>
    <w:rsid w:val="000A1961"/>
    <w:rsid w:val="000A7661"/>
    <w:rsid w:val="000B1036"/>
    <w:rsid w:val="000B1D28"/>
    <w:rsid w:val="000B25E0"/>
    <w:rsid w:val="000B34B7"/>
    <w:rsid w:val="000B3FB5"/>
    <w:rsid w:val="000B5278"/>
    <w:rsid w:val="000B58DB"/>
    <w:rsid w:val="000B5A1C"/>
    <w:rsid w:val="000B66E6"/>
    <w:rsid w:val="000C02A8"/>
    <w:rsid w:val="000C3414"/>
    <w:rsid w:val="000C38F9"/>
    <w:rsid w:val="000C3E67"/>
    <w:rsid w:val="000C4979"/>
    <w:rsid w:val="000C5650"/>
    <w:rsid w:val="000D0575"/>
    <w:rsid w:val="000D0E2C"/>
    <w:rsid w:val="000D3437"/>
    <w:rsid w:val="000D3B00"/>
    <w:rsid w:val="000D4629"/>
    <w:rsid w:val="000D48DE"/>
    <w:rsid w:val="000D4E42"/>
    <w:rsid w:val="000D5898"/>
    <w:rsid w:val="000D6A9F"/>
    <w:rsid w:val="000D6D98"/>
    <w:rsid w:val="000D76BD"/>
    <w:rsid w:val="000D7EA4"/>
    <w:rsid w:val="000E1AE7"/>
    <w:rsid w:val="000E1C34"/>
    <w:rsid w:val="000E3250"/>
    <w:rsid w:val="000E372F"/>
    <w:rsid w:val="000E430F"/>
    <w:rsid w:val="000E5509"/>
    <w:rsid w:val="000E6791"/>
    <w:rsid w:val="000E690C"/>
    <w:rsid w:val="000F3926"/>
    <w:rsid w:val="000F54F0"/>
    <w:rsid w:val="000F61BE"/>
    <w:rsid w:val="0010029D"/>
    <w:rsid w:val="00100452"/>
    <w:rsid w:val="00100D83"/>
    <w:rsid w:val="00101D15"/>
    <w:rsid w:val="00102672"/>
    <w:rsid w:val="00104D6A"/>
    <w:rsid w:val="00105362"/>
    <w:rsid w:val="00105781"/>
    <w:rsid w:val="00106398"/>
    <w:rsid w:val="00106B2A"/>
    <w:rsid w:val="0011034D"/>
    <w:rsid w:val="00113D6E"/>
    <w:rsid w:val="001140F9"/>
    <w:rsid w:val="001149C4"/>
    <w:rsid w:val="0011535D"/>
    <w:rsid w:val="00116492"/>
    <w:rsid w:val="00117D4F"/>
    <w:rsid w:val="00117E12"/>
    <w:rsid w:val="001220EE"/>
    <w:rsid w:val="00123866"/>
    <w:rsid w:val="00123B03"/>
    <w:rsid w:val="0012603B"/>
    <w:rsid w:val="00127035"/>
    <w:rsid w:val="00127147"/>
    <w:rsid w:val="001301C4"/>
    <w:rsid w:val="0013071F"/>
    <w:rsid w:val="001309C5"/>
    <w:rsid w:val="00131770"/>
    <w:rsid w:val="00131AEE"/>
    <w:rsid w:val="00133582"/>
    <w:rsid w:val="00133D60"/>
    <w:rsid w:val="00134A9A"/>
    <w:rsid w:val="0013739F"/>
    <w:rsid w:val="001375D8"/>
    <w:rsid w:val="00140A0B"/>
    <w:rsid w:val="00142636"/>
    <w:rsid w:val="00143272"/>
    <w:rsid w:val="0014327B"/>
    <w:rsid w:val="00147882"/>
    <w:rsid w:val="001514DE"/>
    <w:rsid w:val="00151A9F"/>
    <w:rsid w:val="001527A2"/>
    <w:rsid w:val="00153211"/>
    <w:rsid w:val="001548FB"/>
    <w:rsid w:val="00155CD1"/>
    <w:rsid w:val="00157E9C"/>
    <w:rsid w:val="00160484"/>
    <w:rsid w:val="00161C7C"/>
    <w:rsid w:val="001624DE"/>
    <w:rsid w:val="001630BD"/>
    <w:rsid w:val="001641A0"/>
    <w:rsid w:val="00167681"/>
    <w:rsid w:val="001701BF"/>
    <w:rsid w:val="00170DC3"/>
    <w:rsid w:val="001718D3"/>
    <w:rsid w:val="00171EEF"/>
    <w:rsid w:val="00172AFC"/>
    <w:rsid w:val="0017442E"/>
    <w:rsid w:val="0017471F"/>
    <w:rsid w:val="00175749"/>
    <w:rsid w:val="0017585F"/>
    <w:rsid w:val="00176F52"/>
    <w:rsid w:val="00177125"/>
    <w:rsid w:val="00181542"/>
    <w:rsid w:val="00182959"/>
    <w:rsid w:val="00182DBA"/>
    <w:rsid w:val="00183188"/>
    <w:rsid w:val="00185B92"/>
    <w:rsid w:val="00186523"/>
    <w:rsid w:val="00186B47"/>
    <w:rsid w:val="00186EE9"/>
    <w:rsid w:val="00187C74"/>
    <w:rsid w:val="001914E2"/>
    <w:rsid w:val="00191C9D"/>
    <w:rsid w:val="001924EF"/>
    <w:rsid w:val="00192593"/>
    <w:rsid w:val="0019271D"/>
    <w:rsid w:val="0019315C"/>
    <w:rsid w:val="00196BEA"/>
    <w:rsid w:val="0019718C"/>
    <w:rsid w:val="00197D63"/>
    <w:rsid w:val="001A04A9"/>
    <w:rsid w:val="001A09F8"/>
    <w:rsid w:val="001A1762"/>
    <w:rsid w:val="001A47DB"/>
    <w:rsid w:val="001A5DD9"/>
    <w:rsid w:val="001A620E"/>
    <w:rsid w:val="001A7F90"/>
    <w:rsid w:val="001B00AD"/>
    <w:rsid w:val="001B0A4E"/>
    <w:rsid w:val="001B27BB"/>
    <w:rsid w:val="001B2F58"/>
    <w:rsid w:val="001B372A"/>
    <w:rsid w:val="001B40B6"/>
    <w:rsid w:val="001B488D"/>
    <w:rsid w:val="001B4E19"/>
    <w:rsid w:val="001B506C"/>
    <w:rsid w:val="001B686F"/>
    <w:rsid w:val="001B7500"/>
    <w:rsid w:val="001B7547"/>
    <w:rsid w:val="001C15A5"/>
    <w:rsid w:val="001C1E28"/>
    <w:rsid w:val="001C225E"/>
    <w:rsid w:val="001C250B"/>
    <w:rsid w:val="001C2DCA"/>
    <w:rsid w:val="001C54AB"/>
    <w:rsid w:val="001D01DB"/>
    <w:rsid w:val="001D0C37"/>
    <w:rsid w:val="001D10B4"/>
    <w:rsid w:val="001D20EB"/>
    <w:rsid w:val="001D4018"/>
    <w:rsid w:val="001D461C"/>
    <w:rsid w:val="001D5042"/>
    <w:rsid w:val="001D5579"/>
    <w:rsid w:val="001D5FE9"/>
    <w:rsid w:val="001D681F"/>
    <w:rsid w:val="001D6E3D"/>
    <w:rsid w:val="001D7DC5"/>
    <w:rsid w:val="001E57F2"/>
    <w:rsid w:val="001E717D"/>
    <w:rsid w:val="001F0419"/>
    <w:rsid w:val="001F1DC2"/>
    <w:rsid w:val="001F354E"/>
    <w:rsid w:val="001F4EEE"/>
    <w:rsid w:val="001F777C"/>
    <w:rsid w:val="00200B21"/>
    <w:rsid w:val="00200F6F"/>
    <w:rsid w:val="00202394"/>
    <w:rsid w:val="002028C1"/>
    <w:rsid w:val="00202F44"/>
    <w:rsid w:val="0020312E"/>
    <w:rsid w:val="00204861"/>
    <w:rsid w:val="002059AF"/>
    <w:rsid w:val="002079AE"/>
    <w:rsid w:val="002105A3"/>
    <w:rsid w:val="002119C0"/>
    <w:rsid w:val="00211FB6"/>
    <w:rsid w:val="002124B0"/>
    <w:rsid w:val="002148B2"/>
    <w:rsid w:val="002155DA"/>
    <w:rsid w:val="00215C71"/>
    <w:rsid w:val="002211F9"/>
    <w:rsid w:val="002216C8"/>
    <w:rsid w:val="002222BD"/>
    <w:rsid w:val="002247DB"/>
    <w:rsid w:val="00230A63"/>
    <w:rsid w:val="00230AD5"/>
    <w:rsid w:val="00232498"/>
    <w:rsid w:val="002324AA"/>
    <w:rsid w:val="00233B8E"/>
    <w:rsid w:val="0023437F"/>
    <w:rsid w:val="002353FD"/>
    <w:rsid w:val="00236D17"/>
    <w:rsid w:val="00236F07"/>
    <w:rsid w:val="00237FAC"/>
    <w:rsid w:val="00240131"/>
    <w:rsid w:val="00241B24"/>
    <w:rsid w:val="002422BF"/>
    <w:rsid w:val="00243159"/>
    <w:rsid w:val="0024439D"/>
    <w:rsid w:val="00247F89"/>
    <w:rsid w:val="0025031B"/>
    <w:rsid w:val="002506B4"/>
    <w:rsid w:val="00251AA5"/>
    <w:rsid w:val="00251D08"/>
    <w:rsid w:val="00251FAD"/>
    <w:rsid w:val="002528D4"/>
    <w:rsid w:val="00252A10"/>
    <w:rsid w:val="002530BE"/>
    <w:rsid w:val="002536D4"/>
    <w:rsid w:val="002543CC"/>
    <w:rsid w:val="002549D2"/>
    <w:rsid w:val="002555BA"/>
    <w:rsid w:val="0025619B"/>
    <w:rsid w:val="002563C9"/>
    <w:rsid w:val="0025643D"/>
    <w:rsid w:val="00257E64"/>
    <w:rsid w:val="002608D2"/>
    <w:rsid w:val="00262D8F"/>
    <w:rsid w:val="0026413C"/>
    <w:rsid w:val="002647AE"/>
    <w:rsid w:val="002657C0"/>
    <w:rsid w:val="00267003"/>
    <w:rsid w:val="00267707"/>
    <w:rsid w:val="00270175"/>
    <w:rsid w:val="00270A5F"/>
    <w:rsid w:val="0027146D"/>
    <w:rsid w:val="002717EC"/>
    <w:rsid w:val="00273B60"/>
    <w:rsid w:val="002740FD"/>
    <w:rsid w:val="002747C8"/>
    <w:rsid w:val="002766D9"/>
    <w:rsid w:val="00276824"/>
    <w:rsid w:val="00276AAF"/>
    <w:rsid w:val="00277118"/>
    <w:rsid w:val="00281C19"/>
    <w:rsid w:val="00281CD1"/>
    <w:rsid w:val="00282618"/>
    <w:rsid w:val="002826CF"/>
    <w:rsid w:val="00283894"/>
    <w:rsid w:val="00284AF9"/>
    <w:rsid w:val="00284E8E"/>
    <w:rsid w:val="00286EB1"/>
    <w:rsid w:val="00287770"/>
    <w:rsid w:val="002905DE"/>
    <w:rsid w:val="00291590"/>
    <w:rsid w:val="00291FDE"/>
    <w:rsid w:val="00292385"/>
    <w:rsid w:val="0029276E"/>
    <w:rsid w:val="002931B6"/>
    <w:rsid w:val="002941F9"/>
    <w:rsid w:val="002947D2"/>
    <w:rsid w:val="002A194C"/>
    <w:rsid w:val="002A2CA6"/>
    <w:rsid w:val="002A4084"/>
    <w:rsid w:val="002A5208"/>
    <w:rsid w:val="002A5CEB"/>
    <w:rsid w:val="002A68B9"/>
    <w:rsid w:val="002B4DE7"/>
    <w:rsid w:val="002B6CF7"/>
    <w:rsid w:val="002B70E8"/>
    <w:rsid w:val="002B7B68"/>
    <w:rsid w:val="002C0D3B"/>
    <w:rsid w:val="002C12B6"/>
    <w:rsid w:val="002C1ADD"/>
    <w:rsid w:val="002C283B"/>
    <w:rsid w:val="002C4DD8"/>
    <w:rsid w:val="002C547E"/>
    <w:rsid w:val="002C5AD3"/>
    <w:rsid w:val="002C5D03"/>
    <w:rsid w:val="002C64ED"/>
    <w:rsid w:val="002D0273"/>
    <w:rsid w:val="002D080D"/>
    <w:rsid w:val="002D13AC"/>
    <w:rsid w:val="002D197E"/>
    <w:rsid w:val="002D31DD"/>
    <w:rsid w:val="002D52BC"/>
    <w:rsid w:val="002D5F1F"/>
    <w:rsid w:val="002D6EF8"/>
    <w:rsid w:val="002E05E9"/>
    <w:rsid w:val="002E08E5"/>
    <w:rsid w:val="002E1833"/>
    <w:rsid w:val="002E54E1"/>
    <w:rsid w:val="002E5E12"/>
    <w:rsid w:val="002E6686"/>
    <w:rsid w:val="002E73DC"/>
    <w:rsid w:val="002F0032"/>
    <w:rsid w:val="002F049D"/>
    <w:rsid w:val="002F0E99"/>
    <w:rsid w:val="002F26A5"/>
    <w:rsid w:val="002F3FF9"/>
    <w:rsid w:val="002F4729"/>
    <w:rsid w:val="0030179D"/>
    <w:rsid w:val="00301B80"/>
    <w:rsid w:val="00302159"/>
    <w:rsid w:val="00304FC1"/>
    <w:rsid w:val="0031041D"/>
    <w:rsid w:val="0031160C"/>
    <w:rsid w:val="0031198C"/>
    <w:rsid w:val="00312478"/>
    <w:rsid w:val="00312B7D"/>
    <w:rsid w:val="003138F4"/>
    <w:rsid w:val="003139AE"/>
    <w:rsid w:val="00313ADA"/>
    <w:rsid w:val="00314A3A"/>
    <w:rsid w:val="00314E63"/>
    <w:rsid w:val="00315677"/>
    <w:rsid w:val="00315F2F"/>
    <w:rsid w:val="0031641A"/>
    <w:rsid w:val="00317176"/>
    <w:rsid w:val="00317456"/>
    <w:rsid w:val="003207FB"/>
    <w:rsid w:val="00321599"/>
    <w:rsid w:val="00324AAA"/>
    <w:rsid w:val="00324CE6"/>
    <w:rsid w:val="003250BC"/>
    <w:rsid w:val="00325583"/>
    <w:rsid w:val="00326CCA"/>
    <w:rsid w:val="003276A0"/>
    <w:rsid w:val="00327F78"/>
    <w:rsid w:val="003306C6"/>
    <w:rsid w:val="003317E6"/>
    <w:rsid w:val="00333039"/>
    <w:rsid w:val="00336DDD"/>
    <w:rsid w:val="0033757B"/>
    <w:rsid w:val="003379BA"/>
    <w:rsid w:val="003438DE"/>
    <w:rsid w:val="00345EF0"/>
    <w:rsid w:val="0034782C"/>
    <w:rsid w:val="003503DE"/>
    <w:rsid w:val="00350931"/>
    <w:rsid w:val="003522ED"/>
    <w:rsid w:val="00352F49"/>
    <w:rsid w:val="003530F6"/>
    <w:rsid w:val="00353611"/>
    <w:rsid w:val="0035508A"/>
    <w:rsid w:val="00356E11"/>
    <w:rsid w:val="00360205"/>
    <w:rsid w:val="00360A48"/>
    <w:rsid w:val="003616E8"/>
    <w:rsid w:val="0036226E"/>
    <w:rsid w:val="00362C6D"/>
    <w:rsid w:val="00363B82"/>
    <w:rsid w:val="00363C75"/>
    <w:rsid w:val="003703E7"/>
    <w:rsid w:val="00370638"/>
    <w:rsid w:val="00370B20"/>
    <w:rsid w:val="00371C94"/>
    <w:rsid w:val="00372034"/>
    <w:rsid w:val="00373632"/>
    <w:rsid w:val="003737B2"/>
    <w:rsid w:val="00373C00"/>
    <w:rsid w:val="00374E3E"/>
    <w:rsid w:val="0037587F"/>
    <w:rsid w:val="00375883"/>
    <w:rsid w:val="00375EA5"/>
    <w:rsid w:val="00376D1F"/>
    <w:rsid w:val="00377254"/>
    <w:rsid w:val="00377B00"/>
    <w:rsid w:val="00380544"/>
    <w:rsid w:val="003805D0"/>
    <w:rsid w:val="003810EC"/>
    <w:rsid w:val="00383113"/>
    <w:rsid w:val="00384279"/>
    <w:rsid w:val="00384947"/>
    <w:rsid w:val="0038600A"/>
    <w:rsid w:val="003871FD"/>
    <w:rsid w:val="0038742F"/>
    <w:rsid w:val="00387D2F"/>
    <w:rsid w:val="00387EB2"/>
    <w:rsid w:val="003902D1"/>
    <w:rsid w:val="0039171D"/>
    <w:rsid w:val="0039245E"/>
    <w:rsid w:val="00392C45"/>
    <w:rsid w:val="00393CC5"/>
    <w:rsid w:val="003941B6"/>
    <w:rsid w:val="00395B17"/>
    <w:rsid w:val="00396D47"/>
    <w:rsid w:val="003A034E"/>
    <w:rsid w:val="003A09A0"/>
    <w:rsid w:val="003A11FA"/>
    <w:rsid w:val="003A19D1"/>
    <w:rsid w:val="003A2EB9"/>
    <w:rsid w:val="003A3DF7"/>
    <w:rsid w:val="003A510E"/>
    <w:rsid w:val="003A65D9"/>
    <w:rsid w:val="003B0625"/>
    <w:rsid w:val="003B07BB"/>
    <w:rsid w:val="003B07BD"/>
    <w:rsid w:val="003B14A5"/>
    <w:rsid w:val="003B1902"/>
    <w:rsid w:val="003B2D79"/>
    <w:rsid w:val="003B3551"/>
    <w:rsid w:val="003B38DD"/>
    <w:rsid w:val="003B3A6B"/>
    <w:rsid w:val="003B3F3F"/>
    <w:rsid w:val="003B4562"/>
    <w:rsid w:val="003B75F4"/>
    <w:rsid w:val="003B7AA7"/>
    <w:rsid w:val="003B7CB1"/>
    <w:rsid w:val="003C0E5B"/>
    <w:rsid w:val="003C1CDC"/>
    <w:rsid w:val="003C31AF"/>
    <w:rsid w:val="003C324D"/>
    <w:rsid w:val="003C413F"/>
    <w:rsid w:val="003C5108"/>
    <w:rsid w:val="003C62EB"/>
    <w:rsid w:val="003D22D1"/>
    <w:rsid w:val="003D2E1F"/>
    <w:rsid w:val="003D3E2A"/>
    <w:rsid w:val="003D4D5A"/>
    <w:rsid w:val="003E07BD"/>
    <w:rsid w:val="003E090A"/>
    <w:rsid w:val="003E161D"/>
    <w:rsid w:val="003E1B69"/>
    <w:rsid w:val="003E1EE3"/>
    <w:rsid w:val="003E2D85"/>
    <w:rsid w:val="003E3F41"/>
    <w:rsid w:val="003E4F66"/>
    <w:rsid w:val="003E539B"/>
    <w:rsid w:val="003E60F8"/>
    <w:rsid w:val="003E6347"/>
    <w:rsid w:val="003E648F"/>
    <w:rsid w:val="003F1A71"/>
    <w:rsid w:val="003F2179"/>
    <w:rsid w:val="003F3DA8"/>
    <w:rsid w:val="003F41FE"/>
    <w:rsid w:val="003F764B"/>
    <w:rsid w:val="004000DD"/>
    <w:rsid w:val="00400138"/>
    <w:rsid w:val="00402298"/>
    <w:rsid w:val="00402AD4"/>
    <w:rsid w:val="00402BA8"/>
    <w:rsid w:val="00402F86"/>
    <w:rsid w:val="00403846"/>
    <w:rsid w:val="00404B04"/>
    <w:rsid w:val="00404F98"/>
    <w:rsid w:val="004065F9"/>
    <w:rsid w:val="00412885"/>
    <w:rsid w:val="004149EA"/>
    <w:rsid w:val="00414FC9"/>
    <w:rsid w:val="00415686"/>
    <w:rsid w:val="00415B66"/>
    <w:rsid w:val="00415EA5"/>
    <w:rsid w:val="00415FB7"/>
    <w:rsid w:val="00416875"/>
    <w:rsid w:val="00416EBC"/>
    <w:rsid w:val="00417C26"/>
    <w:rsid w:val="00420941"/>
    <w:rsid w:val="004210CE"/>
    <w:rsid w:val="00424CCA"/>
    <w:rsid w:val="004273A7"/>
    <w:rsid w:val="00430206"/>
    <w:rsid w:val="00430746"/>
    <w:rsid w:val="00430CCA"/>
    <w:rsid w:val="00431A01"/>
    <w:rsid w:val="004322AC"/>
    <w:rsid w:val="00432D5F"/>
    <w:rsid w:val="00436189"/>
    <w:rsid w:val="00437934"/>
    <w:rsid w:val="00437BAB"/>
    <w:rsid w:val="00440C56"/>
    <w:rsid w:val="0044108D"/>
    <w:rsid w:val="00442651"/>
    <w:rsid w:val="00443F1D"/>
    <w:rsid w:val="0044637A"/>
    <w:rsid w:val="00447407"/>
    <w:rsid w:val="00451A0A"/>
    <w:rsid w:val="0045341B"/>
    <w:rsid w:val="0045551C"/>
    <w:rsid w:val="0045681B"/>
    <w:rsid w:val="004569C7"/>
    <w:rsid w:val="00456B35"/>
    <w:rsid w:val="00456FD7"/>
    <w:rsid w:val="00457045"/>
    <w:rsid w:val="00457316"/>
    <w:rsid w:val="00460666"/>
    <w:rsid w:val="004611F2"/>
    <w:rsid w:val="00463D75"/>
    <w:rsid w:val="004668C6"/>
    <w:rsid w:val="00473465"/>
    <w:rsid w:val="00474943"/>
    <w:rsid w:val="004754D0"/>
    <w:rsid w:val="00475DEB"/>
    <w:rsid w:val="004761DB"/>
    <w:rsid w:val="00476F6A"/>
    <w:rsid w:val="004771E9"/>
    <w:rsid w:val="00481DF3"/>
    <w:rsid w:val="0048206F"/>
    <w:rsid w:val="00484135"/>
    <w:rsid w:val="004841DD"/>
    <w:rsid w:val="004863FB"/>
    <w:rsid w:val="00486FAA"/>
    <w:rsid w:val="0048742C"/>
    <w:rsid w:val="0048776B"/>
    <w:rsid w:val="00487857"/>
    <w:rsid w:val="00491063"/>
    <w:rsid w:val="0049213D"/>
    <w:rsid w:val="00493619"/>
    <w:rsid w:val="00493C4E"/>
    <w:rsid w:val="004958C0"/>
    <w:rsid w:val="00495FC4"/>
    <w:rsid w:val="0049733C"/>
    <w:rsid w:val="00497658"/>
    <w:rsid w:val="004A1B7A"/>
    <w:rsid w:val="004A36AB"/>
    <w:rsid w:val="004A72D7"/>
    <w:rsid w:val="004B1AEF"/>
    <w:rsid w:val="004B1FAC"/>
    <w:rsid w:val="004B3251"/>
    <w:rsid w:val="004B3848"/>
    <w:rsid w:val="004B392F"/>
    <w:rsid w:val="004B70ED"/>
    <w:rsid w:val="004B7E81"/>
    <w:rsid w:val="004C0909"/>
    <w:rsid w:val="004C0B0E"/>
    <w:rsid w:val="004C1C7E"/>
    <w:rsid w:val="004C276F"/>
    <w:rsid w:val="004C3231"/>
    <w:rsid w:val="004C35FD"/>
    <w:rsid w:val="004C3626"/>
    <w:rsid w:val="004C38FB"/>
    <w:rsid w:val="004C4FEF"/>
    <w:rsid w:val="004C545C"/>
    <w:rsid w:val="004C786F"/>
    <w:rsid w:val="004D0452"/>
    <w:rsid w:val="004D084E"/>
    <w:rsid w:val="004D34FF"/>
    <w:rsid w:val="004D643E"/>
    <w:rsid w:val="004D6450"/>
    <w:rsid w:val="004E220A"/>
    <w:rsid w:val="004E3546"/>
    <w:rsid w:val="004E3D01"/>
    <w:rsid w:val="004E3F66"/>
    <w:rsid w:val="004E4476"/>
    <w:rsid w:val="004E48CE"/>
    <w:rsid w:val="004E7560"/>
    <w:rsid w:val="004E7E7C"/>
    <w:rsid w:val="004F2849"/>
    <w:rsid w:val="004F51EB"/>
    <w:rsid w:val="004F59E1"/>
    <w:rsid w:val="00501709"/>
    <w:rsid w:val="005025F1"/>
    <w:rsid w:val="00503597"/>
    <w:rsid w:val="00503C1A"/>
    <w:rsid w:val="00505D04"/>
    <w:rsid w:val="005069EF"/>
    <w:rsid w:val="0050703F"/>
    <w:rsid w:val="00507048"/>
    <w:rsid w:val="005073EB"/>
    <w:rsid w:val="0050744D"/>
    <w:rsid w:val="00507C03"/>
    <w:rsid w:val="00510888"/>
    <w:rsid w:val="00510A44"/>
    <w:rsid w:val="00512CF6"/>
    <w:rsid w:val="00514BCB"/>
    <w:rsid w:val="00515163"/>
    <w:rsid w:val="005246E8"/>
    <w:rsid w:val="005251D4"/>
    <w:rsid w:val="00526ACB"/>
    <w:rsid w:val="0052797B"/>
    <w:rsid w:val="00530143"/>
    <w:rsid w:val="00532035"/>
    <w:rsid w:val="00532528"/>
    <w:rsid w:val="005358FE"/>
    <w:rsid w:val="00536FC8"/>
    <w:rsid w:val="0053708F"/>
    <w:rsid w:val="00537BAB"/>
    <w:rsid w:val="00540665"/>
    <w:rsid w:val="00541F83"/>
    <w:rsid w:val="00542A58"/>
    <w:rsid w:val="00543908"/>
    <w:rsid w:val="00546771"/>
    <w:rsid w:val="00547F7D"/>
    <w:rsid w:val="005503C4"/>
    <w:rsid w:val="00550C9B"/>
    <w:rsid w:val="0055155F"/>
    <w:rsid w:val="005528FF"/>
    <w:rsid w:val="005536C2"/>
    <w:rsid w:val="00554872"/>
    <w:rsid w:val="005610FD"/>
    <w:rsid w:val="0056168C"/>
    <w:rsid w:val="00561BF4"/>
    <w:rsid w:val="00562C77"/>
    <w:rsid w:val="00563A58"/>
    <w:rsid w:val="0056548A"/>
    <w:rsid w:val="00570442"/>
    <w:rsid w:val="0057226E"/>
    <w:rsid w:val="00572913"/>
    <w:rsid w:val="0057445B"/>
    <w:rsid w:val="00574C05"/>
    <w:rsid w:val="005751F0"/>
    <w:rsid w:val="005762EF"/>
    <w:rsid w:val="005778D4"/>
    <w:rsid w:val="0057795F"/>
    <w:rsid w:val="0058030A"/>
    <w:rsid w:val="00581283"/>
    <w:rsid w:val="0058289D"/>
    <w:rsid w:val="00583ED1"/>
    <w:rsid w:val="00584602"/>
    <w:rsid w:val="00584D98"/>
    <w:rsid w:val="00585F2B"/>
    <w:rsid w:val="00586C15"/>
    <w:rsid w:val="005917F4"/>
    <w:rsid w:val="00591FC5"/>
    <w:rsid w:val="005924B7"/>
    <w:rsid w:val="00592DD2"/>
    <w:rsid w:val="00593D1F"/>
    <w:rsid w:val="00595872"/>
    <w:rsid w:val="00595C08"/>
    <w:rsid w:val="00595D59"/>
    <w:rsid w:val="00596786"/>
    <w:rsid w:val="005A0C05"/>
    <w:rsid w:val="005A0F0C"/>
    <w:rsid w:val="005A1A6F"/>
    <w:rsid w:val="005A1AC6"/>
    <w:rsid w:val="005A3B64"/>
    <w:rsid w:val="005A4C1A"/>
    <w:rsid w:val="005A52D4"/>
    <w:rsid w:val="005A52EA"/>
    <w:rsid w:val="005A63A0"/>
    <w:rsid w:val="005B10BB"/>
    <w:rsid w:val="005B176F"/>
    <w:rsid w:val="005B1B8E"/>
    <w:rsid w:val="005B6211"/>
    <w:rsid w:val="005B7A2C"/>
    <w:rsid w:val="005C1545"/>
    <w:rsid w:val="005C1B4A"/>
    <w:rsid w:val="005C3415"/>
    <w:rsid w:val="005C3570"/>
    <w:rsid w:val="005C640C"/>
    <w:rsid w:val="005C6715"/>
    <w:rsid w:val="005C6C9A"/>
    <w:rsid w:val="005C6DA9"/>
    <w:rsid w:val="005C6DF9"/>
    <w:rsid w:val="005C6E0F"/>
    <w:rsid w:val="005C7EE6"/>
    <w:rsid w:val="005D11DE"/>
    <w:rsid w:val="005D2475"/>
    <w:rsid w:val="005D253B"/>
    <w:rsid w:val="005D4769"/>
    <w:rsid w:val="005D4AB3"/>
    <w:rsid w:val="005D4C7F"/>
    <w:rsid w:val="005D5CDB"/>
    <w:rsid w:val="005D632A"/>
    <w:rsid w:val="005D6B47"/>
    <w:rsid w:val="005D713B"/>
    <w:rsid w:val="005E0CE2"/>
    <w:rsid w:val="005E20F1"/>
    <w:rsid w:val="005E2324"/>
    <w:rsid w:val="005E25FB"/>
    <w:rsid w:val="005E268D"/>
    <w:rsid w:val="005E327B"/>
    <w:rsid w:val="005E3FC7"/>
    <w:rsid w:val="005E5221"/>
    <w:rsid w:val="005F007B"/>
    <w:rsid w:val="005F1374"/>
    <w:rsid w:val="005F3268"/>
    <w:rsid w:val="005F3C94"/>
    <w:rsid w:val="005F43BE"/>
    <w:rsid w:val="005F5E5E"/>
    <w:rsid w:val="005F7EC6"/>
    <w:rsid w:val="006008BD"/>
    <w:rsid w:val="0060329B"/>
    <w:rsid w:val="006037E4"/>
    <w:rsid w:val="00603B13"/>
    <w:rsid w:val="006048E6"/>
    <w:rsid w:val="006070C1"/>
    <w:rsid w:val="00610286"/>
    <w:rsid w:val="00610BAA"/>
    <w:rsid w:val="0061206D"/>
    <w:rsid w:val="00612A5C"/>
    <w:rsid w:val="00612B3D"/>
    <w:rsid w:val="00612BC4"/>
    <w:rsid w:val="00614484"/>
    <w:rsid w:val="00615BD6"/>
    <w:rsid w:val="00615FAF"/>
    <w:rsid w:val="0062044C"/>
    <w:rsid w:val="00620B21"/>
    <w:rsid w:val="00620BD0"/>
    <w:rsid w:val="0062145F"/>
    <w:rsid w:val="00623D36"/>
    <w:rsid w:val="00624111"/>
    <w:rsid w:val="006249B1"/>
    <w:rsid w:val="00627676"/>
    <w:rsid w:val="006277A9"/>
    <w:rsid w:val="00630891"/>
    <w:rsid w:val="00632030"/>
    <w:rsid w:val="00633BD9"/>
    <w:rsid w:val="00634304"/>
    <w:rsid w:val="00634EBD"/>
    <w:rsid w:val="00635643"/>
    <w:rsid w:val="00635C26"/>
    <w:rsid w:val="00636A5C"/>
    <w:rsid w:val="00636CB5"/>
    <w:rsid w:val="00636E9A"/>
    <w:rsid w:val="0063739D"/>
    <w:rsid w:val="006373FE"/>
    <w:rsid w:val="00637C80"/>
    <w:rsid w:val="00640DD2"/>
    <w:rsid w:val="00641038"/>
    <w:rsid w:val="00641584"/>
    <w:rsid w:val="006416CB"/>
    <w:rsid w:val="00642757"/>
    <w:rsid w:val="00642FA3"/>
    <w:rsid w:val="00643033"/>
    <w:rsid w:val="00643985"/>
    <w:rsid w:val="00645146"/>
    <w:rsid w:val="00647419"/>
    <w:rsid w:val="00651324"/>
    <w:rsid w:val="00651DE6"/>
    <w:rsid w:val="006521F2"/>
    <w:rsid w:val="00652B56"/>
    <w:rsid w:val="00653751"/>
    <w:rsid w:val="00660312"/>
    <w:rsid w:val="00660372"/>
    <w:rsid w:val="006619B4"/>
    <w:rsid w:val="00661AA8"/>
    <w:rsid w:val="00662DC8"/>
    <w:rsid w:val="00665588"/>
    <w:rsid w:val="0066624E"/>
    <w:rsid w:val="00666DAF"/>
    <w:rsid w:val="006672B9"/>
    <w:rsid w:val="00670C74"/>
    <w:rsid w:val="00671A66"/>
    <w:rsid w:val="00673260"/>
    <w:rsid w:val="00673DE5"/>
    <w:rsid w:val="00673E86"/>
    <w:rsid w:val="0067402B"/>
    <w:rsid w:val="00675784"/>
    <w:rsid w:val="006757DB"/>
    <w:rsid w:val="00676623"/>
    <w:rsid w:val="00676802"/>
    <w:rsid w:val="0067776A"/>
    <w:rsid w:val="006804E8"/>
    <w:rsid w:val="006816FD"/>
    <w:rsid w:val="00687845"/>
    <w:rsid w:val="00693FE8"/>
    <w:rsid w:val="006A1B56"/>
    <w:rsid w:val="006A1E1B"/>
    <w:rsid w:val="006A333C"/>
    <w:rsid w:val="006A3449"/>
    <w:rsid w:val="006A49B4"/>
    <w:rsid w:val="006A50ED"/>
    <w:rsid w:val="006A59BF"/>
    <w:rsid w:val="006A5E0B"/>
    <w:rsid w:val="006A6774"/>
    <w:rsid w:val="006B0C13"/>
    <w:rsid w:val="006B0F5E"/>
    <w:rsid w:val="006B1D8E"/>
    <w:rsid w:val="006B27F3"/>
    <w:rsid w:val="006B2C93"/>
    <w:rsid w:val="006B2F6C"/>
    <w:rsid w:val="006B31A7"/>
    <w:rsid w:val="006B3FE2"/>
    <w:rsid w:val="006B51A0"/>
    <w:rsid w:val="006B69B4"/>
    <w:rsid w:val="006B6A1E"/>
    <w:rsid w:val="006C0453"/>
    <w:rsid w:val="006C0BEB"/>
    <w:rsid w:val="006C18F6"/>
    <w:rsid w:val="006C3752"/>
    <w:rsid w:val="006C4653"/>
    <w:rsid w:val="006C4B21"/>
    <w:rsid w:val="006C578E"/>
    <w:rsid w:val="006C65E0"/>
    <w:rsid w:val="006C6918"/>
    <w:rsid w:val="006C6A12"/>
    <w:rsid w:val="006C6C25"/>
    <w:rsid w:val="006C6F3F"/>
    <w:rsid w:val="006D027D"/>
    <w:rsid w:val="006D07BD"/>
    <w:rsid w:val="006D1CA0"/>
    <w:rsid w:val="006D2FCA"/>
    <w:rsid w:val="006D36D0"/>
    <w:rsid w:val="006D436D"/>
    <w:rsid w:val="006D6FE4"/>
    <w:rsid w:val="006D7445"/>
    <w:rsid w:val="006D7902"/>
    <w:rsid w:val="006D7F7F"/>
    <w:rsid w:val="006E1265"/>
    <w:rsid w:val="006E25CB"/>
    <w:rsid w:val="006E28AA"/>
    <w:rsid w:val="006E3940"/>
    <w:rsid w:val="006E3FFD"/>
    <w:rsid w:val="006E707D"/>
    <w:rsid w:val="006E708C"/>
    <w:rsid w:val="006F0141"/>
    <w:rsid w:val="006F17AA"/>
    <w:rsid w:val="006F24D9"/>
    <w:rsid w:val="006F2837"/>
    <w:rsid w:val="006F3691"/>
    <w:rsid w:val="006F4909"/>
    <w:rsid w:val="006F50E1"/>
    <w:rsid w:val="006F7699"/>
    <w:rsid w:val="007019C2"/>
    <w:rsid w:val="00701E5E"/>
    <w:rsid w:val="007023AE"/>
    <w:rsid w:val="00702831"/>
    <w:rsid w:val="00704A45"/>
    <w:rsid w:val="00704FD0"/>
    <w:rsid w:val="0070651D"/>
    <w:rsid w:val="007071CD"/>
    <w:rsid w:val="00707AD2"/>
    <w:rsid w:val="00707DBB"/>
    <w:rsid w:val="0071093A"/>
    <w:rsid w:val="00711351"/>
    <w:rsid w:val="0071213F"/>
    <w:rsid w:val="00712DC7"/>
    <w:rsid w:val="00713D10"/>
    <w:rsid w:val="00715128"/>
    <w:rsid w:val="007151D9"/>
    <w:rsid w:val="007152B1"/>
    <w:rsid w:val="00716977"/>
    <w:rsid w:val="00716AF7"/>
    <w:rsid w:val="00717E82"/>
    <w:rsid w:val="00721047"/>
    <w:rsid w:val="00721215"/>
    <w:rsid w:val="00722837"/>
    <w:rsid w:val="00723FC5"/>
    <w:rsid w:val="00724BAE"/>
    <w:rsid w:val="00725455"/>
    <w:rsid w:val="00725D9E"/>
    <w:rsid w:val="00727D58"/>
    <w:rsid w:val="007302E0"/>
    <w:rsid w:val="00731283"/>
    <w:rsid w:val="007319F9"/>
    <w:rsid w:val="00732B14"/>
    <w:rsid w:val="00734319"/>
    <w:rsid w:val="007356A3"/>
    <w:rsid w:val="0073593D"/>
    <w:rsid w:val="007360EA"/>
    <w:rsid w:val="00736476"/>
    <w:rsid w:val="007376F9"/>
    <w:rsid w:val="0074105A"/>
    <w:rsid w:val="00741349"/>
    <w:rsid w:val="00741371"/>
    <w:rsid w:val="00742BC5"/>
    <w:rsid w:val="00742F81"/>
    <w:rsid w:val="00743CBF"/>
    <w:rsid w:val="00744184"/>
    <w:rsid w:val="0074798E"/>
    <w:rsid w:val="00747E85"/>
    <w:rsid w:val="00750973"/>
    <w:rsid w:val="007518FA"/>
    <w:rsid w:val="007550EA"/>
    <w:rsid w:val="00756FF7"/>
    <w:rsid w:val="007606FC"/>
    <w:rsid w:val="00760ADF"/>
    <w:rsid w:val="007619A4"/>
    <w:rsid w:val="00761AE5"/>
    <w:rsid w:val="007636D6"/>
    <w:rsid w:val="00765DF1"/>
    <w:rsid w:val="0077048B"/>
    <w:rsid w:val="007731E5"/>
    <w:rsid w:val="00773222"/>
    <w:rsid w:val="00774112"/>
    <w:rsid w:val="0077464E"/>
    <w:rsid w:val="00774A90"/>
    <w:rsid w:val="00774B97"/>
    <w:rsid w:val="00775A97"/>
    <w:rsid w:val="00776AA9"/>
    <w:rsid w:val="00777E88"/>
    <w:rsid w:val="00780F8B"/>
    <w:rsid w:val="007814DA"/>
    <w:rsid w:val="007822CD"/>
    <w:rsid w:val="007823FA"/>
    <w:rsid w:val="007825BB"/>
    <w:rsid w:val="007868C7"/>
    <w:rsid w:val="00786935"/>
    <w:rsid w:val="007874AD"/>
    <w:rsid w:val="00790F6A"/>
    <w:rsid w:val="00794256"/>
    <w:rsid w:val="00794EFB"/>
    <w:rsid w:val="0079562F"/>
    <w:rsid w:val="00795843"/>
    <w:rsid w:val="007958A2"/>
    <w:rsid w:val="0079789C"/>
    <w:rsid w:val="007978AD"/>
    <w:rsid w:val="00797D2C"/>
    <w:rsid w:val="007A0DAA"/>
    <w:rsid w:val="007A1472"/>
    <w:rsid w:val="007A1FA2"/>
    <w:rsid w:val="007A39F0"/>
    <w:rsid w:val="007A5A68"/>
    <w:rsid w:val="007A5E0B"/>
    <w:rsid w:val="007A6A04"/>
    <w:rsid w:val="007A736C"/>
    <w:rsid w:val="007B0BDE"/>
    <w:rsid w:val="007B0DC7"/>
    <w:rsid w:val="007B13EA"/>
    <w:rsid w:val="007B169C"/>
    <w:rsid w:val="007B24BE"/>
    <w:rsid w:val="007B299D"/>
    <w:rsid w:val="007B2CCC"/>
    <w:rsid w:val="007B2EF2"/>
    <w:rsid w:val="007B307C"/>
    <w:rsid w:val="007B5F7C"/>
    <w:rsid w:val="007B69B3"/>
    <w:rsid w:val="007B7DAC"/>
    <w:rsid w:val="007C030A"/>
    <w:rsid w:val="007C0625"/>
    <w:rsid w:val="007C075B"/>
    <w:rsid w:val="007C26FD"/>
    <w:rsid w:val="007C280A"/>
    <w:rsid w:val="007C3386"/>
    <w:rsid w:val="007C4D08"/>
    <w:rsid w:val="007C4D1B"/>
    <w:rsid w:val="007C5927"/>
    <w:rsid w:val="007C73DF"/>
    <w:rsid w:val="007C7E17"/>
    <w:rsid w:val="007D022D"/>
    <w:rsid w:val="007D02E4"/>
    <w:rsid w:val="007D0BF1"/>
    <w:rsid w:val="007D379D"/>
    <w:rsid w:val="007D5547"/>
    <w:rsid w:val="007D7F9F"/>
    <w:rsid w:val="007E03D5"/>
    <w:rsid w:val="007E111C"/>
    <w:rsid w:val="007E1755"/>
    <w:rsid w:val="007E240B"/>
    <w:rsid w:val="007E378A"/>
    <w:rsid w:val="007E5A51"/>
    <w:rsid w:val="007E6D30"/>
    <w:rsid w:val="007E6FF1"/>
    <w:rsid w:val="007F02F5"/>
    <w:rsid w:val="007F22F2"/>
    <w:rsid w:val="007F2667"/>
    <w:rsid w:val="007F2AAB"/>
    <w:rsid w:val="007F3808"/>
    <w:rsid w:val="007F50A7"/>
    <w:rsid w:val="007F5F1F"/>
    <w:rsid w:val="007F64EE"/>
    <w:rsid w:val="007F7953"/>
    <w:rsid w:val="00801416"/>
    <w:rsid w:val="00801CD3"/>
    <w:rsid w:val="00801F3A"/>
    <w:rsid w:val="008028B9"/>
    <w:rsid w:val="00803948"/>
    <w:rsid w:val="00805DD9"/>
    <w:rsid w:val="008101C1"/>
    <w:rsid w:val="00810349"/>
    <w:rsid w:val="00810C7D"/>
    <w:rsid w:val="0081251E"/>
    <w:rsid w:val="008129D9"/>
    <w:rsid w:val="008145B3"/>
    <w:rsid w:val="008157A1"/>
    <w:rsid w:val="00816B15"/>
    <w:rsid w:val="00816CDC"/>
    <w:rsid w:val="00816EE2"/>
    <w:rsid w:val="008174C4"/>
    <w:rsid w:val="00817DB4"/>
    <w:rsid w:val="00820A1B"/>
    <w:rsid w:val="008214C0"/>
    <w:rsid w:val="00825414"/>
    <w:rsid w:val="008255A7"/>
    <w:rsid w:val="00825D90"/>
    <w:rsid w:val="008261E6"/>
    <w:rsid w:val="008266E7"/>
    <w:rsid w:val="00826D99"/>
    <w:rsid w:val="0082734E"/>
    <w:rsid w:val="008301A1"/>
    <w:rsid w:val="00832A02"/>
    <w:rsid w:val="00833B2F"/>
    <w:rsid w:val="00833E78"/>
    <w:rsid w:val="0083441E"/>
    <w:rsid w:val="00835A39"/>
    <w:rsid w:val="0083637C"/>
    <w:rsid w:val="00837B9A"/>
    <w:rsid w:val="00840EAE"/>
    <w:rsid w:val="00841A46"/>
    <w:rsid w:val="008432C5"/>
    <w:rsid w:val="0084599E"/>
    <w:rsid w:val="008460AB"/>
    <w:rsid w:val="00846761"/>
    <w:rsid w:val="008469B0"/>
    <w:rsid w:val="008512C8"/>
    <w:rsid w:val="00851583"/>
    <w:rsid w:val="0085220D"/>
    <w:rsid w:val="00852F1C"/>
    <w:rsid w:val="008535C4"/>
    <w:rsid w:val="00854D9B"/>
    <w:rsid w:val="00855089"/>
    <w:rsid w:val="0085547C"/>
    <w:rsid w:val="00855E6E"/>
    <w:rsid w:val="008568B7"/>
    <w:rsid w:val="00862F05"/>
    <w:rsid w:val="00863867"/>
    <w:rsid w:val="00863AB0"/>
    <w:rsid w:val="00863CB9"/>
    <w:rsid w:val="00864E9E"/>
    <w:rsid w:val="00865016"/>
    <w:rsid w:val="00870154"/>
    <w:rsid w:val="00870D20"/>
    <w:rsid w:val="008711BB"/>
    <w:rsid w:val="00871650"/>
    <w:rsid w:val="008718F4"/>
    <w:rsid w:val="00873598"/>
    <w:rsid w:val="0087440E"/>
    <w:rsid w:val="0087572D"/>
    <w:rsid w:val="008772A8"/>
    <w:rsid w:val="008772C7"/>
    <w:rsid w:val="008778AA"/>
    <w:rsid w:val="0088005D"/>
    <w:rsid w:val="00880C12"/>
    <w:rsid w:val="008812CF"/>
    <w:rsid w:val="00881345"/>
    <w:rsid w:val="008819A6"/>
    <w:rsid w:val="00882A85"/>
    <w:rsid w:val="008839AB"/>
    <w:rsid w:val="008839BF"/>
    <w:rsid w:val="00884055"/>
    <w:rsid w:val="00884270"/>
    <w:rsid w:val="008844CD"/>
    <w:rsid w:val="00887EAF"/>
    <w:rsid w:val="0089014B"/>
    <w:rsid w:val="00890459"/>
    <w:rsid w:val="00891465"/>
    <w:rsid w:val="00891C70"/>
    <w:rsid w:val="0089257F"/>
    <w:rsid w:val="00892718"/>
    <w:rsid w:val="00892AA2"/>
    <w:rsid w:val="0089404E"/>
    <w:rsid w:val="00894446"/>
    <w:rsid w:val="00894498"/>
    <w:rsid w:val="00894C00"/>
    <w:rsid w:val="00894F17"/>
    <w:rsid w:val="00894FBC"/>
    <w:rsid w:val="0089757B"/>
    <w:rsid w:val="008A282D"/>
    <w:rsid w:val="008A5044"/>
    <w:rsid w:val="008A5133"/>
    <w:rsid w:val="008A52ED"/>
    <w:rsid w:val="008A6E06"/>
    <w:rsid w:val="008A71D9"/>
    <w:rsid w:val="008B01A6"/>
    <w:rsid w:val="008B01B5"/>
    <w:rsid w:val="008B1550"/>
    <w:rsid w:val="008B1A2E"/>
    <w:rsid w:val="008B235B"/>
    <w:rsid w:val="008B41B1"/>
    <w:rsid w:val="008B48E8"/>
    <w:rsid w:val="008B4C78"/>
    <w:rsid w:val="008B523B"/>
    <w:rsid w:val="008B5963"/>
    <w:rsid w:val="008B5A84"/>
    <w:rsid w:val="008B6914"/>
    <w:rsid w:val="008C1CDB"/>
    <w:rsid w:val="008C20F7"/>
    <w:rsid w:val="008C2EF7"/>
    <w:rsid w:val="008C345D"/>
    <w:rsid w:val="008C3CF9"/>
    <w:rsid w:val="008C5B4A"/>
    <w:rsid w:val="008C6BAB"/>
    <w:rsid w:val="008C6BC9"/>
    <w:rsid w:val="008C7CE7"/>
    <w:rsid w:val="008C7F8A"/>
    <w:rsid w:val="008D10EA"/>
    <w:rsid w:val="008D16EB"/>
    <w:rsid w:val="008D1C57"/>
    <w:rsid w:val="008D254B"/>
    <w:rsid w:val="008D2C94"/>
    <w:rsid w:val="008D35D1"/>
    <w:rsid w:val="008D39F3"/>
    <w:rsid w:val="008E243E"/>
    <w:rsid w:val="008E27E5"/>
    <w:rsid w:val="008E29B8"/>
    <w:rsid w:val="008E3C1F"/>
    <w:rsid w:val="008E3DF0"/>
    <w:rsid w:val="008E40CC"/>
    <w:rsid w:val="008E57D3"/>
    <w:rsid w:val="008E588A"/>
    <w:rsid w:val="008E65D3"/>
    <w:rsid w:val="008E6B9D"/>
    <w:rsid w:val="008E6CB4"/>
    <w:rsid w:val="008F16EB"/>
    <w:rsid w:val="008F2B82"/>
    <w:rsid w:val="008F4752"/>
    <w:rsid w:val="008F47AB"/>
    <w:rsid w:val="008F491F"/>
    <w:rsid w:val="008F6CB5"/>
    <w:rsid w:val="008F7B47"/>
    <w:rsid w:val="009004F6"/>
    <w:rsid w:val="00901362"/>
    <w:rsid w:val="00901E66"/>
    <w:rsid w:val="00902EEA"/>
    <w:rsid w:val="00904ACC"/>
    <w:rsid w:val="0090629A"/>
    <w:rsid w:val="0091009E"/>
    <w:rsid w:val="009142E2"/>
    <w:rsid w:val="00915249"/>
    <w:rsid w:val="009168C1"/>
    <w:rsid w:val="00920B4C"/>
    <w:rsid w:val="00922C6F"/>
    <w:rsid w:val="00922D6E"/>
    <w:rsid w:val="00922E9D"/>
    <w:rsid w:val="00924F15"/>
    <w:rsid w:val="009260E2"/>
    <w:rsid w:val="009261C9"/>
    <w:rsid w:val="00926340"/>
    <w:rsid w:val="00930B6D"/>
    <w:rsid w:val="00930BAD"/>
    <w:rsid w:val="00930D20"/>
    <w:rsid w:val="0093249A"/>
    <w:rsid w:val="00933E94"/>
    <w:rsid w:val="0093408C"/>
    <w:rsid w:val="00934C3B"/>
    <w:rsid w:val="00935877"/>
    <w:rsid w:val="00935930"/>
    <w:rsid w:val="00936BB0"/>
    <w:rsid w:val="00937FCC"/>
    <w:rsid w:val="0094481F"/>
    <w:rsid w:val="00944C6D"/>
    <w:rsid w:val="00945500"/>
    <w:rsid w:val="00945598"/>
    <w:rsid w:val="00945C2A"/>
    <w:rsid w:val="00945F8F"/>
    <w:rsid w:val="00946BED"/>
    <w:rsid w:val="00946CE0"/>
    <w:rsid w:val="00946F0F"/>
    <w:rsid w:val="00947007"/>
    <w:rsid w:val="0094720F"/>
    <w:rsid w:val="00947462"/>
    <w:rsid w:val="00950F7D"/>
    <w:rsid w:val="0095343B"/>
    <w:rsid w:val="00953942"/>
    <w:rsid w:val="00953F42"/>
    <w:rsid w:val="00954314"/>
    <w:rsid w:val="00954A19"/>
    <w:rsid w:val="00955585"/>
    <w:rsid w:val="00955911"/>
    <w:rsid w:val="009603E3"/>
    <w:rsid w:val="0096081F"/>
    <w:rsid w:val="00961661"/>
    <w:rsid w:val="0096176F"/>
    <w:rsid w:val="00961D3B"/>
    <w:rsid w:val="00961DC8"/>
    <w:rsid w:val="0096204B"/>
    <w:rsid w:val="009621F0"/>
    <w:rsid w:val="0096389C"/>
    <w:rsid w:val="009639FD"/>
    <w:rsid w:val="00964789"/>
    <w:rsid w:val="00965761"/>
    <w:rsid w:val="00967117"/>
    <w:rsid w:val="0097215D"/>
    <w:rsid w:val="00972184"/>
    <w:rsid w:val="009755C4"/>
    <w:rsid w:val="00975BB9"/>
    <w:rsid w:val="0097743D"/>
    <w:rsid w:val="00980B9A"/>
    <w:rsid w:val="00981B90"/>
    <w:rsid w:val="00982261"/>
    <w:rsid w:val="00982FB1"/>
    <w:rsid w:val="009832E4"/>
    <w:rsid w:val="00983581"/>
    <w:rsid w:val="00984150"/>
    <w:rsid w:val="00985BF3"/>
    <w:rsid w:val="00990100"/>
    <w:rsid w:val="00991B4A"/>
    <w:rsid w:val="00991BA4"/>
    <w:rsid w:val="009925EC"/>
    <w:rsid w:val="009926FB"/>
    <w:rsid w:val="00992713"/>
    <w:rsid w:val="00992A2D"/>
    <w:rsid w:val="00992F1E"/>
    <w:rsid w:val="0099496B"/>
    <w:rsid w:val="00994CDB"/>
    <w:rsid w:val="0099545A"/>
    <w:rsid w:val="00996E17"/>
    <w:rsid w:val="009A0131"/>
    <w:rsid w:val="009A1536"/>
    <w:rsid w:val="009A22F0"/>
    <w:rsid w:val="009A3D55"/>
    <w:rsid w:val="009A3D61"/>
    <w:rsid w:val="009A3DD7"/>
    <w:rsid w:val="009A3EBF"/>
    <w:rsid w:val="009A4446"/>
    <w:rsid w:val="009A46E5"/>
    <w:rsid w:val="009A4BAC"/>
    <w:rsid w:val="009A4F46"/>
    <w:rsid w:val="009A550E"/>
    <w:rsid w:val="009A6278"/>
    <w:rsid w:val="009A62F1"/>
    <w:rsid w:val="009A75CB"/>
    <w:rsid w:val="009A7A77"/>
    <w:rsid w:val="009B0A40"/>
    <w:rsid w:val="009B1AAD"/>
    <w:rsid w:val="009B2F43"/>
    <w:rsid w:val="009B386F"/>
    <w:rsid w:val="009B493D"/>
    <w:rsid w:val="009B52B4"/>
    <w:rsid w:val="009B6C63"/>
    <w:rsid w:val="009C001E"/>
    <w:rsid w:val="009C0186"/>
    <w:rsid w:val="009C2C79"/>
    <w:rsid w:val="009C2DAD"/>
    <w:rsid w:val="009C5413"/>
    <w:rsid w:val="009C5C6A"/>
    <w:rsid w:val="009C68A7"/>
    <w:rsid w:val="009C700E"/>
    <w:rsid w:val="009D01B3"/>
    <w:rsid w:val="009D185A"/>
    <w:rsid w:val="009D20BC"/>
    <w:rsid w:val="009D2A02"/>
    <w:rsid w:val="009D38EC"/>
    <w:rsid w:val="009D3BF9"/>
    <w:rsid w:val="009D46D2"/>
    <w:rsid w:val="009D4B20"/>
    <w:rsid w:val="009D699B"/>
    <w:rsid w:val="009E0C8C"/>
    <w:rsid w:val="009E1118"/>
    <w:rsid w:val="009E1F0E"/>
    <w:rsid w:val="009E2612"/>
    <w:rsid w:val="009E32ED"/>
    <w:rsid w:val="009E4604"/>
    <w:rsid w:val="009E6092"/>
    <w:rsid w:val="009E6948"/>
    <w:rsid w:val="009F064F"/>
    <w:rsid w:val="009F0865"/>
    <w:rsid w:val="009F1BAC"/>
    <w:rsid w:val="009F2E0F"/>
    <w:rsid w:val="009F3754"/>
    <w:rsid w:val="009F3924"/>
    <w:rsid w:val="009F3FFD"/>
    <w:rsid w:val="009F40F0"/>
    <w:rsid w:val="009F570B"/>
    <w:rsid w:val="00A018F4"/>
    <w:rsid w:val="00A03B3B"/>
    <w:rsid w:val="00A041F4"/>
    <w:rsid w:val="00A0462D"/>
    <w:rsid w:val="00A107F4"/>
    <w:rsid w:val="00A10E19"/>
    <w:rsid w:val="00A1540A"/>
    <w:rsid w:val="00A1572C"/>
    <w:rsid w:val="00A15841"/>
    <w:rsid w:val="00A15883"/>
    <w:rsid w:val="00A16C60"/>
    <w:rsid w:val="00A22557"/>
    <w:rsid w:val="00A2366E"/>
    <w:rsid w:val="00A236D9"/>
    <w:rsid w:val="00A2431B"/>
    <w:rsid w:val="00A24535"/>
    <w:rsid w:val="00A250C7"/>
    <w:rsid w:val="00A2529A"/>
    <w:rsid w:val="00A25DBC"/>
    <w:rsid w:val="00A266F7"/>
    <w:rsid w:val="00A2726B"/>
    <w:rsid w:val="00A2743E"/>
    <w:rsid w:val="00A274E5"/>
    <w:rsid w:val="00A300DF"/>
    <w:rsid w:val="00A31DBF"/>
    <w:rsid w:val="00A322C4"/>
    <w:rsid w:val="00A3240D"/>
    <w:rsid w:val="00A32B43"/>
    <w:rsid w:val="00A34DF6"/>
    <w:rsid w:val="00A35E87"/>
    <w:rsid w:val="00A3658E"/>
    <w:rsid w:val="00A37007"/>
    <w:rsid w:val="00A3748F"/>
    <w:rsid w:val="00A37E9C"/>
    <w:rsid w:val="00A45456"/>
    <w:rsid w:val="00A476F8"/>
    <w:rsid w:val="00A5026A"/>
    <w:rsid w:val="00A51E7F"/>
    <w:rsid w:val="00A52C1E"/>
    <w:rsid w:val="00A52E47"/>
    <w:rsid w:val="00A53030"/>
    <w:rsid w:val="00A549A4"/>
    <w:rsid w:val="00A56657"/>
    <w:rsid w:val="00A57DFE"/>
    <w:rsid w:val="00A621A6"/>
    <w:rsid w:val="00A62E61"/>
    <w:rsid w:val="00A631F1"/>
    <w:rsid w:val="00A64218"/>
    <w:rsid w:val="00A64674"/>
    <w:rsid w:val="00A64966"/>
    <w:rsid w:val="00A64F8F"/>
    <w:rsid w:val="00A65214"/>
    <w:rsid w:val="00A65863"/>
    <w:rsid w:val="00A66806"/>
    <w:rsid w:val="00A671DF"/>
    <w:rsid w:val="00A67E3F"/>
    <w:rsid w:val="00A71E2E"/>
    <w:rsid w:val="00A75050"/>
    <w:rsid w:val="00A75179"/>
    <w:rsid w:val="00A80317"/>
    <w:rsid w:val="00A80CE1"/>
    <w:rsid w:val="00A816B6"/>
    <w:rsid w:val="00A8182D"/>
    <w:rsid w:val="00A8220F"/>
    <w:rsid w:val="00A82464"/>
    <w:rsid w:val="00A82BD5"/>
    <w:rsid w:val="00A83327"/>
    <w:rsid w:val="00A839B2"/>
    <w:rsid w:val="00A84C1F"/>
    <w:rsid w:val="00A853AC"/>
    <w:rsid w:val="00A85974"/>
    <w:rsid w:val="00A85AE2"/>
    <w:rsid w:val="00A85F91"/>
    <w:rsid w:val="00A87091"/>
    <w:rsid w:val="00A90897"/>
    <w:rsid w:val="00A90CAA"/>
    <w:rsid w:val="00A923CD"/>
    <w:rsid w:val="00A92EA4"/>
    <w:rsid w:val="00A93801"/>
    <w:rsid w:val="00A9480E"/>
    <w:rsid w:val="00A958B8"/>
    <w:rsid w:val="00A95B39"/>
    <w:rsid w:val="00A9609B"/>
    <w:rsid w:val="00A972C0"/>
    <w:rsid w:val="00AA04ED"/>
    <w:rsid w:val="00AA0B3F"/>
    <w:rsid w:val="00AA73C0"/>
    <w:rsid w:val="00AB16B7"/>
    <w:rsid w:val="00AB2EDB"/>
    <w:rsid w:val="00AB369A"/>
    <w:rsid w:val="00AB45EF"/>
    <w:rsid w:val="00AB4683"/>
    <w:rsid w:val="00AB5C01"/>
    <w:rsid w:val="00AB7F80"/>
    <w:rsid w:val="00AC0B46"/>
    <w:rsid w:val="00AC0E52"/>
    <w:rsid w:val="00AC201E"/>
    <w:rsid w:val="00AC3391"/>
    <w:rsid w:val="00AC43CE"/>
    <w:rsid w:val="00AC4C83"/>
    <w:rsid w:val="00AC5404"/>
    <w:rsid w:val="00AC6680"/>
    <w:rsid w:val="00AC7551"/>
    <w:rsid w:val="00AD068E"/>
    <w:rsid w:val="00AD1963"/>
    <w:rsid w:val="00AD3FEF"/>
    <w:rsid w:val="00AD40F8"/>
    <w:rsid w:val="00AD4433"/>
    <w:rsid w:val="00AD4CE2"/>
    <w:rsid w:val="00AD6AE1"/>
    <w:rsid w:val="00AD6EB8"/>
    <w:rsid w:val="00AE2E6D"/>
    <w:rsid w:val="00AE3D30"/>
    <w:rsid w:val="00AE6570"/>
    <w:rsid w:val="00AE7CA5"/>
    <w:rsid w:val="00AE7CC4"/>
    <w:rsid w:val="00AF0238"/>
    <w:rsid w:val="00AF0FA6"/>
    <w:rsid w:val="00AF1F47"/>
    <w:rsid w:val="00AF33A2"/>
    <w:rsid w:val="00AF55F8"/>
    <w:rsid w:val="00AF5E63"/>
    <w:rsid w:val="00AF7A2D"/>
    <w:rsid w:val="00B00F23"/>
    <w:rsid w:val="00B011A2"/>
    <w:rsid w:val="00B01C86"/>
    <w:rsid w:val="00B04E40"/>
    <w:rsid w:val="00B054BC"/>
    <w:rsid w:val="00B05735"/>
    <w:rsid w:val="00B057F6"/>
    <w:rsid w:val="00B0648C"/>
    <w:rsid w:val="00B06FB1"/>
    <w:rsid w:val="00B0796A"/>
    <w:rsid w:val="00B124DD"/>
    <w:rsid w:val="00B1358C"/>
    <w:rsid w:val="00B13788"/>
    <w:rsid w:val="00B13895"/>
    <w:rsid w:val="00B143A4"/>
    <w:rsid w:val="00B14C5B"/>
    <w:rsid w:val="00B15202"/>
    <w:rsid w:val="00B159F3"/>
    <w:rsid w:val="00B15FF3"/>
    <w:rsid w:val="00B1742C"/>
    <w:rsid w:val="00B217A2"/>
    <w:rsid w:val="00B22788"/>
    <w:rsid w:val="00B2376F"/>
    <w:rsid w:val="00B237CE"/>
    <w:rsid w:val="00B24067"/>
    <w:rsid w:val="00B2419C"/>
    <w:rsid w:val="00B27095"/>
    <w:rsid w:val="00B27E2E"/>
    <w:rsid w:val="00B30194"/>
    <w:rsid w:val="00B305AD"/>
    <w:rsid w:val="00B31647"/>
    <w:rsid w:val="00B3319C"/>
    <w:rsid w:val="00B33A6F"/>
    <w:rsid w:val="00B34B75"/>
    <w:rsid w:val="00B364F6"/>
    <w:rsid w:val="00B37419"/>
    <w:rsid w:val="00B4090A"/>
    <w:rsid w:val="00B41059"/>
    <w:rsid w:val="00B415B2"/>
    <w:rsid w:val="00B45004"/>
    <w:rsid w:val="00B4628B"/>
    <w:rsid w:val="00B46765"/>
    <w:rsid w:val="00B46CA4"/>
    <w:rsid w:val="00B50301"/>
    <w:rsid w:val="00B51DE0"/>
    <w:rsid w:val="00B53454"/>
    <w:rsid w:val="00B538E7"/>
    <w:rsid w:val="00B5531E"/>
    <w:rsid w:val="00B55A64"/>
    <w:rsid w:val="00B55A85"/>
    <w:rsid w:val="00B5662C"/>
    <w:rsid w:val="00B56D16"/>
    <w:rsid w:val="00B61822"/>
    <w:rsid w:val="00B62147"/>
    <w:rsid w:val="00B623E6"/>
    <w:rsid w:val="00B62D38"/>
    <w:rsid w:val="00B632CE"/>
    <w:rsid w:val="00B635D5"/>
    <w:rsid w:val="00B63896"/>
    <w:rsid w:val="00B64E15"/>
    <w:rsid w:val="00B64EDF"/>
    <w:rsid w:val="00B65F6A"/>
    <w:rsid w:val="00B662B3"/>
    <w:rsid w:val="00B669AB"/>
    <w:rsid w:val="00B67311"/>
    <w:rsid w:val="00B6793C"/>
    <w:rsid w:val="00B703BE"/>
    <w:rsid w:val="00B704AA"/>
    <w:rsid w:val="00B72D7C"/>
    <w:rsid w:val="00B7361B"/>
    <w:rsid w:val="00B755BB"/>
    <w:rsid w:val="00B81322"/>
    <w:rsid w:val="00B8154A"/>
    <w:rsid w:val="00B81761"/>
    <w:rsid w:val="00B81D24"/>
    <w:rsid w:val="00B836C2"/>
    <w:rsid w:val="00B8408D"/>
    <w:rsid w:val="00B851EE"/>
    <w:rsid w:val="00B8560B"/>
    <w:rsid w:val="00B859A2"/>
    <w:rsid w:val="00B85A1A"/>
    <w:rsid w:val="00B904DB"/>
    <w:rsid w:val="00B90FEA"/>
    <w:rsid w:val="00B91DBF"/>
    <w:rsid w:val="00B932DD"/>
    <w:rsid w:val="00B96774"/>
    <w:rsid w:val="00B968D4"/>
    <w:rsid w:val="00BA2D34"/>
    <w:rsid w:val="00BA36DB"/>
    <w:rsid w:val="00BA4673"/>
    <w:rsid w:val="00BA4F62"/>
    <w:rsid w:val="00BA5005"/>
    <w:rsid w:val="00BA6649"/>
    <w:rsid w:val="00BA680F"/>
    <w:rsid w:val="00BA6EF0"/>
    <w:rsid w:val="00BA6FD3"/>
    <w:rsid w:val="00BA7C28"/>
    <w:rsid w:val="00BB0CF3"/>
    <w:rsid w:val="00BB2356"/>
    <w:rsid w:val="00BB3134"/>
    <w:rsid w:val="00BB4602"/>
    <w:rsid w:val="00BB63B3"/>
    <w:rsid w:val="00BB7F12"/>
    <w:rsid w:val="00BC0831"/>
    <w:rsid w:val="00BC16CC"/>
    <w:rsid w:val="00BC2382"/>
    <w:rsid w:val="00BC2746"/>
    <w:rsid w:val="00BC32A5"/>
    <w:rsid w:val="00BC39FC"/>
    <w:rsid w:val="00BC50AB"/>
    <w:rsid w:val="00BC6F9B"/>
    <w:rsid w:val="00BD09D9"/>
    <w:rsid w:val="00BD2ED9"/>
    <w:rsid w:val="00BD402A"/>
    <w:rsid w:val="00BD4F94"/>
    <w:rsid w:val="00BD5303"/>
    <w:rsid w:val="00BD5D3C"/>
    <w:rsid w:val="00BD6C32"/>
    <w:rsid w:val="00BD7F00"/>
    <w:rsid w:val="00BE0421"/>
    <w:rsid w:val="00BE058F"/>
    <w:rsid w:val="00BE0719"/>
    <w:rsid w:val="00BE27A8"/>
    <w:rsid w:val="00BE3105"/>
    <w:rsid w:val="00BE3E7B"/>
    <w:rsid w:val="00BE4BCF"/>
    <w:rsid w:val="00BE712C"/>
    <w:rsid w:val="00BF2A69"/>
    <w:rsid w:val="00BF3D6F"/>
    <w:rsid w:val="00BF7947"/>
    <w:rsid w:val="00BF7A0F"/>
    <w:rsid w:val="00C006B5"/>
    <w:rsid w:val="00C00E09"/>
    <w:rsid w:val="00C019C6"/>
    <w:rsid w:val="00C01F15"/>
    <w:rsid w:val="00C029DE"/>
    <w:rsid w:val="00C03687"/>
    <w:rsid w:val="00C03DCA"/>
    <w:rsid w:val="00C04581"/>
    <w:rsid w:val="00C0574C"/>
    <w:rsid w:val="00C05D95"/>
    <w:rsid w:val="00C07095"/>
    <w:rsid w:val="00C07817"/>
    <w:rsid w:val="00C10B19"/>
    <w:rsid w:val="00C12BFC"/>
    <w:rsid w:val="00C13A2E"/>
    <w:rsid w:val="00C1429C"/>
    <w:rsid w:val="00C156ED"/>
    <w:rsid w:val="00C164D5"/>
    <w:rsid w:val="00C174D0"/>
    <w:rsid w:val="00C204BD"/>
    <w:rsid w:val="00C20740"/>
    <w:rsid w:val="00C20987"/>
    <w:rsid w:val="00C20E36"/>
    <w:rsid w:val="00C20F8C"/>
    <w:rsid w:val="00C20FF1"/>
    <w:rsid w:val="00C210F6"/>
    <w:rsid w:val="00C248CF"/>
    <w:rsid w:val="00C24BD2"/>
    <w:rsid w:val="00C30983"/>
    <w:rsid w:val="00C31489"/>
    <w:rsid w:val="00C32080"/>
    <w:rsid w:val="00C355A3"/>
    <w:rsid w:val="00C35D37"/>
    <w:rsid w:val="00C363B4"/>
    <w:rsid w:val="00C36978"/>
    <w:rsid w:val="00C41331"/>
    <w:rsid w:val="00C41AA3"/>
    <w:rsid w:val="00C41E24"/>
    <w:rsid w:val="00C43291"/>
    <w:rsid w:val="00C449C0"/>
    <w:rsid w:val="00C46852"/>
    <w:rsid w:val="00C47C31"/>
    <w:rsid w:val="00C5137A"/>
    <w:rsid w:val="00C524B5"/>
    <w:rsid w:val="00C537B3"/>
    <w:rsid w:val="00C53F9B"/>
    <w:rsid w:val="00C547D4"/>
    <w:rsid w:val="00C5509D"/>
    <w:rsid w:val="00C55F3D"/>
    <w:rsid w:val="00C57722"/>
    <w:rsid w:val="00C62143"/>
    <w:rsid w:val="00C626FE"/>
    <w:rsid w:val="00C6382E"/>
    <w:rsid w:val="00C64428"/>
    <w:rsid w:val="00C64AF3"/>
    <w:rsid w:val="00C65464"/>
    <w:rsid w:val="00C65758"/>
    <w:rsid w:val="00C66179"/>
    <w:rsid w:val="00C66859"/>
    <w:rsid w:val="00C671EA"/>
    <w:rsid w:val="00C67478"/>
    <w:rsid w:val="00C70394"/>
    <w:rsid w:val="00C703C1"/>
    <w:rsid w:val="00C706C2"/>
    <w:rsid w:val="00C70732"/>
    <w:rsid w:val="00C714C3"/>
    <w:rsid w:val="00C73FF0"/>
    <w:rsid w:val="00C74333"/>
    <w:rsid w:val="00C74A4B"/>
    <w:rsid w:val="00C74BA3"/>
    <w:rsid w:val="00C74BEC"/>
    <w:rsid w:val="00C7515D"/>
    <w:rsid w:val="00C76368"/>
    <w:rsid w:val="00C77577"/>
    <w:rsid w:val="00C80290"/>
    <w:rsid w:val="00C812DF"/>
    <w:rsid w:val="00C81416"/>
    <w:rsid w:val="00C83106"/>
    <w:rsid w:val="00C83523"/>
    <w:rsid w:val="00C836A9"/>
    <w:rsid w:val="00C84D7A"/>
    <w:rsid w:val="00C8736A"/>
    <w:rsid w:val="00C9017D"/>
    <w:rsid w:val="00C91E6F"/>
    <w:rsid w:val="00C93815"/>
    <w:rsid w:val="00C963D8"/>
    <w:rsid w:val="00C96D0F"/>
    <w:rsid w:val="00C97151"/>
    <w:rsid w:val="00CA1793"/>
    <w:rsid w:val="00CA3584"/>
    <w:rsid w:val="00CA507A"/>
    <w:rsid w:val="00CB0A62"/>
    <w:rsid w:val="00CB1AE0"/>
    <w:rsid w:val="00CB4C0B"/>
    <w:rsid w:val="00CB6896"/>
    <w:rsid w:val="00CC02B6"/>
    <w:rsid w:val="00CC1C6E"/>
    <w:rsid w:val="00CC3051"/>
    <w:rsid w:val="00CC3469"/>
    <w:rsid w:val="00CC34D1"/>
    <w:rsid w:val="00CC4511"/>
    <w:rsid w:val="00CC4C58"/>
    <w:rsid w:val="00CC5F55"/>
    <w:rsid w:val="00CC7152"/>
    <w:rsid w:val="00CC7C96"/>
    <w:rsid w:val="00CD07D2"/>
    <w:rsid w:val="00CD139A"/>
    <w:rsid w:val="00CD1A21"/>
    <w:rsid w:val="00CD2167"/>
    <w:rsid w:val="00CD454E"/>
    <w:rsid w:val="00CD45E0"/>
    <w:rsid w:val="00CD6469"/>
    <w:rsid w:val="00CD6511"/>
    <w:rsid w:val="00CD7B71"/>
    <w:rsid w:val="00CE26A1"/>
    <w:rsid w:val="00CE5400"/>
    <w:rsid w:val="00CE6B92"/>
    <w:rsid w:val="00CE6BEA"/>
    <w:rsid w:val="00CE75FE"/>
    <w:rsid w:val="00CF0765"/>
    <w:rsid w:val="00CF097E"/>
    <w:rsid w:val="00CF114E"/>
    <w:rsid w:val="00CF2C37"/>
    <w:rsid w:val="00CF374B"/>
    <w:rsid w:val="00CF3EC0"/>
    <w:rsid w:val="00CF5469"/>
    <w:rsid w:val="00CF5A81"/>
    <w:rsid w:val="00CF5C82"/>
    <w:rsid w:val="00CF5CB6"/>
    <w:rsid w:val="00CF6918"/>
    <w:rsid w:val="00CF7636"/>
    <w:rsid w:val="00D00B25"/>
    <w:rsid w:val="00D02517"/>
    <w:rsid w:val="00D02AC8"/>
    <w:rsid w:val="00D0676D"/>
    <w:rsid w:val="00D07D09"/>
    <w:rsid w:val="00D10B44"/>
    <w:rsid w:val="00D10C1E"/>
    <w:rsid w:val="00D111DF"/>
    <w:rsid w:val="00D12680"/>
    <w:rsid w:val="00D13694"/>
    <w:rsid w:val="00D1386C"/>
    <w:rsid w:val="00D13A19"/>
    <w:rsid w:val="00D14802"/>
    <w:rsid w:val="00D14CFD"/>
    <w:rsid w:val="00D1520E"/>
    <w:rsid w:val="00D17374"/>
    <w:rsid w:val="00D20C94"/>
    <w:rsid w:val="00D221CF"/>
    <w:rsid w:val="00D232D7"/>
    <w:rsid w:val="00D23E9D"/>
    <w:rsid w:val="00D246B0"/>
    <w:rsid w:val="00D25278"/>
    <w:rsid w:val="00D315D0"/>
    <w:rsid w:val="00D32A70"/>
    <w:rsid w:val="00D33683"/>
    <w:rsid w:val="00D37B0C"/>
    <w:rsid w:val="00D4032F"/>
    <w:rsid w:val="00D405CF"/>
    <w:rsid w:val="00D41ABC"/>
    <w:rsid w:val="00D43054"/>
    <w:rsid w:val="00D431EC"/>
    <w:rsid w:val="00D43E7F"/>
    <w:rsid w:val="00D46333"/>
    <w:rsid w:val="00D50A53"/>
    <w:rsid w:val="00D5226E"/>
    <w:rsid w:val="00D544D1"/>
    <w:rsid w:val="00D555B0"/>
    <w:rsid w:val="00D55A90"/>
    <w:rsid w:val="00D55D04"/>
    <w:rsid w:val="00D56C92"/>
    <w:rsid w:val="00D62A27"/>
    <w:rsid w:val="00D632D0"/>
    <w:rsid w:val="00D7045D"/>
    <w:rsid w:val="00D704BB"/>
    <w:rsid w:val="00D70BEA"/>
    <w:rsid w:val="00D723FE"/>
    <w:rsid w:val="00D72DB5"/>
    <w:rsid w:val="00D733AB"/>
    <w:rsid w:val="00D73938"/>
    <w:rsid w:val="00D73C85"/>
    <w:rsid w:val="00D747A5"/>
    <w:rsid w:val="00D7518E"/>
    <w:rsid w:val="00D77112"/>
    <w:rsid w:val="00D77C13"/>
    <w:rsid w:val="00D80F1F"/>
    <w:rsid w:val="00D8124E"/>
    <w:rsid w:val="00D83115"/>
    <w:rsid w:val="00D83BB0"/>
    <w:rsid w:val="00D842B5"/>
    <w:rsid w:val="00D85896"/>
    <w:rsid w:val="00D85C4D"/>
    <w:rsid w:val="00D90067"/>
    <w:rsid w:val="00D90A35"/>
    <w:rsid w:val="00D92E8A"/>
    <w:rsid w:val="00D94081"/>
    <w:rsid w:val="00D9506D"/>
    <w:rsid w:val="00D95601"/>
    <w:rsid w:val="00D957D6"/>
    <w:rsid w:val="00D95F8F"/>
    <w:rsid w:val="00D979F4"/>
    <w:rsid w:val="00D97B96"/>
    <w:rsid w:val="00DA10DC"/>
    <w:rsid w:val="00DA1A5C"/>
    <w:rsid w:val="00DA209B"/>
    <w:rsid w:val="00DA2889"/>
    <w:rsid w:val="00DA2AA6"/>
    <w:rsid w:val="00DA3657"/>
    <w:rsid w:val="00DA3ED3"/>
    <w:rsid w:val="00DA4D3A"/>
    <w:rsid w:val="00DA5B64"/>
    <w:rsid w:val="00DA63E6"/>
    <w:rsid w:val="00DA75CF"/>
    <w:rsid w:val="00DA75D1"/>
    <w:rsid w:val="00DB0139"/>
    <w:rsid w:val="00DB0C11"/>
    <w:rsid w:val="00DB115E"/>
    <w:rsid w:val="00DB11A3"/>
    <w:rsid w:val="00DB20B3"/>
    <w:rsid w:val="00DB3199"/>
    <w:rsid w:val="00DB5565"/>
    <w:rsid w:val="00DB57FE"/>
    <w:rsid w:val="00DB74BC"/>
    <w:rsid w:val="00DC118C"/>
    <w:rsid w:val="00DC3D5C"/>
    <w:rsid w:val="00DC43A5"/>
    <w:rsid w:val="00DC610A"/>
    <w:rsid w:val="00DC7ABC"/>
    <w:rsid w:val="00DC7D44"/>
    <w:rsid w:val="00DD02D4"/>
    <w:rsid w:val="00DD1824"/>
    <w:rsid w:val="00DD190C"/>
    <w:rsid w:val="00DD27A7"/>
    <w:rsid w:val="00DD41AD"/>
    <w:rsid w:val="00DD6F49"/>
    <w:rsid w:val="00DE03BE"/>
    <w:rsid w:val="00DE0611"/>
    <w:rsid w:val="00DE143A"/>
    <w:rsid w:val="00DE193E"/>
    <w:rsid w:val="00DE19F4"/>
    <w:rsid w:val="00DE2E7D"/>
    <w:rsid w:val="00DE3AA8"/>
    <w:rsid w:val="00DE52E1"/>
    <w:rsid w:val="00DE5581"/>
    <w:rsid w:val="00DE55C3"/>
    <w:rsid w:val="00DE5608"/>
    <w:rsid w:val="00DE72CD"/>
    <w:rsid w:val="00DF03AC"/>
    <w:rsid w:val="00DF1D7C"/>
    <w:rsid w:val="00DF3DFB"/>
    <w:rsid w:val="00DF4AEB"/>
    <w:rsid w:val="00DF4FFC"/>
    <w:rsid w:val="00DF5F75"/>
    <w:rsid w:val="00DF78EF"/>
    <w:rsid w:val="00E0344A"/>
    <w:rsid w:val="00E03BDE"/>
    <w:rsid w:val="00E05C1F"/>
    <w:rsid w:val="00E07C8B"/>
    <w:rsid w:val="00E11704"/>
    <w:rsid w:val="00E13AA6"/>
    <w:rsid w:val="00E13E95"/>
    <w:rsid w:val="00E14997"/>
    <w:rsid w:val="00E21246"/>
    <w:rsid w:val="00E22CAA"/>
    <w:rsid w:val="00E237B3"/>
    <w:rsid w:val="00E26F4F"/>
    <w:rsid w:val="00E27170"/>
    <w:rsid w:val="00E30FE4"/>
    <w:rsid w:val="00E31687"/>
    <w:rsid w:val="00E3545E"/>
    <w:rsid w:val="00E355A9"/>
    <w:rsid w:val="00E36391"/>
    <w:rsid w:val="00E36A29"/>
    <w:rsid w:val="00E36C5F"/>
    <w:rsid w:val="00E37D26"/>
    <w:rsid w:val="00E45758"/>
    <w:rsid w:val="00E51D21"/>
    <w:rsid w:val="00E520F0"/>
    <w:rsid w:val="00E53D6A"/>
    <w:rsid w:val="00E53DD7"/>
    <w:rsid w:val="00E55822"/>
    <w:rsid w:val="00E55BA2"/>
    <w:rsid w:val="00E56E94"/>
    <w:rsid w:val="00E57D87"/>
    <w:rsid w:val="00E607A8"/>
    <w:rsid w:val="00E61105"/>
    <w:rsid w:val="00E6232C"/>
    <w:rsid w:val="00E62685"/>
    <w:rsid w:val="00E63926"/>
    <w:rsid w:val="00E64DFE"/>
    <w:rsid w:val="00E66327"/>
    <w:rsid w:val="00E66C80"/>
    <w:rsid w:val="00E67674"/>
    <w:rsid w:val="00E67709"/>
    <w:rsid w:val="00E706FF"/>
    <w:rsid w:val="00E708A7"/>
    <w:rsid w:val="00E70C2A"/>
    <w:rsid w:val="00E738CE"/>
    <w:rsid w:val="00E7602A"/>
    <w:rsid w:val="00E775DF"/>
    <w:rsid w:val="00E8046A"/>
    <w:rsid w:val="00E80F35"/>
    <w:rsid w:val="00E8111A"/>
    <w:rsid w:val="00E821A3"/>
    <w:rsid w:val="00E82939"/>
    <w:rsid w:val="00E83152"/>
    <w:rsid w:val="00E832DB"/>
    <w:rsid w:val="00E832F4"/>
    <w:rsid w:val="00E840C5"/>
    <w:rsid w:val="00E842D1"/>
    <w:rsid w:val="00E84806"/>
    <w:rsid w:val="00E868FC"/>
    <w:rsid w:val="00E869DD"/>
    <w:rsid w:val="00E87D8F"/>
    <w:rsid w:val="00E90BB7"/>
    <w:rsid w:val="00E92FD0"/>
    <w:rsid w:val="00E96887"/>
    <w:rsid w:val="00E971C5"/>
    <w:rsid w:val="00E9741C"/>
    <w:rsid w:val="00E97ECB"/>
    <w:rsid w:val="00EA0319"/>
    <w:rsid w:val="00EA066E"/>
    <w:rsid w:val="00EA0CBF"/>
    <w:rsid w:val="00EA0E42"/>
    <w:rsid w:val="00EA2158"/>
    <w:rsid w:val="00EA31BB"/>
    <w:rsid w:val="00EA3C19"/>
    <w:rsid w:val="00EA3DFB"/>
    <w:rsid w:val="00EA4864"/>
    <w:rsid w:val="00EA4E99"/>
    <w:rsid w:val="00EA5699"/>
    <w:rsid w:val="00EA664B"/>
    <w:rsid w:val="00EA6875"/>
    <w:rsid w:val="00EA72FD"/>
    <w:rsid w:val="00EA7DD0"/>
    <w:rsid w:val="00EB18E4"/>
    <w:rsid w:val="00EB3001"/>
    <w:rsid w:val="00EB3028"/>
    <w:rsid w:val="00EB49FB"/>
    <w:rsid w:val="00EB6179"/>
    <w:rsid w:val="00EB6EE6"/>
    <w:rsid w:val="00EB781D"/>
    <w:rsid w:val="00EC12D0"/>
    <w:rsid w:val="00EC172B"/>
    <w:rsid w:val="00EC1DD2"/>
    <w:rsid w:val="00EC3231"/>
    <w:rsid w:val="00EC4CDF"/>
    <w:rsid w:val="00EC5C4C"/>
    <w:rsid w:val="00EC5C82"/>
    <w:rsid w:val="00EC70B3"/>
    <w:rsid w:val="00ED15C2"/>
    <w:rsid w:val="00ED1848"/>
    <w:rsid w:val="00ED3B63"/>
    <w:rsid w:val="00ED4980"/>
    <w:rsid w:val="00ED5C7A"/>
    <w:rsid w:val="00ED6E1C"/>
    <w:rsid w:val="00EE0BF3"/>
    <w:rsid w:val="00EE382F"/>
    <w:rsid w:val="00EE3E1E"/>
    <w:rsid w:val="00EE41FA"/>
    <w:rsid w:val="00EE46D3"/>
    <w:rsid w:val="00EE4D46"/>
    <w:rsid w:val="00EE5013"/>
    <w:rsid w:val="00EE5967"/>
    <w:rsid w:val="00EE6746"/>
    <w:rsid w:val="00EE779D"/>
    <w:rsid w:val="00EE7B82"/>
    <w:rsid w:val="00EF02EE"/>
    <w:rsid w:val="00EF05D3"/>
    <w:rsid w:val="00EF0EC5"/>
    <w:rsid w:val="00EF1A6A"/>
    <w:rsid w:val="00EF6678"/>
    <w:rsid w:val="00EF6A30"/>
    <w:rsid w:val="00F0084F"/>
    <w:rsid w:val="00F008DD"/>
    <w:rsid w:val="00F01E6F"/>
    <w:rsid w:val="00F022B6"/>
    <w:rsid w:val="00F0258A"/>
    <w:rsid w:val="00F02873"/>
    <w:rsid w:val="00F02B76"/>
    <w:rsid w:val="00F03E7B"/>
    <w:rsid w:val="00F03EEF"/>
    <w:rsid w:val="00F04017"/>
    <w:rsid w:val="00F0512E"/>
    <w:rsid w:val="00F0685F"/>
    <w:rsid w:val="00F068F1"/>
    <w:rsid w:val="00F06CE4"/>
    <w:rsid w:val="00F1052E"/>
    <w:rsid w:val="00F11F48"/>
    <w:rsid w:val="00F132D6"/>
    <w:rsid w:val="00F14417"/>
    <w:rsid w:val="00F146CC"/>
    <w:rsid w:val="00F1485C"/>
    <w:rsid w:val="00F15CAA"/>
    <w:rsid w:val="00F17070"/>
    <w:rsid w:val="00F24CEF"/>
    <w:rsid w:val="00F26293"/>
    <w:rsid w:val="00F26A79"/>
    <w:rsid w:val="00F2744C"/>
    <w:rsid w:val="00F30180"/>
    <w:rsid w:val="00F307BF"/>
    <w:rsid w:val="00F30BBB"/>
    <w:rsid w:val="00F3246B"/>
    <w:rsid w:val="00F3352E"/>
    <w:rsid w:val="00F33ED7"/>
    <w:rsid w:val="00F35243"/>
    <w:rsid w:val="00F354FB"/>
    <w:rsid w:val="00F35F36"/>
    <w:rsid w:val="00F375E4"/>
    <w:rsid w:val="00F37764"/>
    <w:rsid w:val="00F4075C"/>
    <w:rsid w:val="00F40C87"/>
    <w:rsid w:val="00F41D50"/>
    <w:rsid w:val="00F4490E"/>
    <w:rsid w:val="00F45473"/>
    <w:rsid w:val="00F45B5F"/>
    <w:rsid w:val="00F45C35"/>
    <w:rsid w:val="00F500E2"/>
    <w:rsid w:val="00F50D14"/>
    <w:rsid w:val="00F51465"/>
    <w:rsid w:val="00F51C7E"/>
    <w:rsid w:val="00F52406"/>
    <w:rsid w:val="00F52E3B"/>
    <w:rsid w:val="00F53AB1"/>
    <w:rsid w:val="00F542E1"/>
    <w:rsid w:val="00F56595"/>
    <w:rsid w:val="00F569F6"/>
    <w:rsid w:val="00F57E55"/>
    <w:rsid w:val="00F61EA7"/>
    <w:rsid w:val="00F63AF2"/>
    <w:rsid w:val="00F6476C"/>
    <w:rsid w:val="00F670F9"/>
    <w:rsid w:val="00F6790E"/>
    <w:rsid w:val="00F70181"/>
    <w:rsid w:val="00F706D0"/>
    <w:rsid w:val="00F71CA9"/>
    <w:rsid w:val="00F72220"/>
    <w:rsid w:val="00F72FD2"/>
    <w:rsid w:val="00F7378B"/>
    <w:rsid w:val="00F74002"/>
    <w:rsid w:val="00F74702"/>
    <w:rsid w:val="00F7579C"/>
    <w:rsid w:val="00F76E30"/>
    <w:rsid w:val="00F802BE"/>
    <w:rsid w:val="00F803F5"/>
    <w:rsid w:val="00F80E98"/>
    <w:rsid w:val="00F813C3"/>
    <w:rsid w:val="00F8396A"/>
    <w:rsid w:val="00F8450F"/>
    <w:rsid w:val="00F846CA"/>
    <w:rsid w:val="00F856C7"/>
    <w:rsid w:val="00F86FA1"/>
    <w:rsid w:val="00F873B3"/>
    <w:rsid w:val="00F913BB"/>
    <w:rsid w:val="00F92FB0"/>
    <w:rsid w:val="00F93519"/>
    <w:rsid w:val="00F9492F"/>
    <w:rsid w:val="00F949B2"/>
    <w:rsid w:val="00F97F90"/>
    <w:rsid w:val="00FA0633"/>
    <w:rsid w:val="00FA0FB1"/>
    <w:rsid w:val="00FA204A"/>
    <w:rsid w:val="00FA2A1E"/>
    <w:rsid w:val="00FA365C"/>
    <w:rsid w:val="00FA38DB"/>
    <w:rsid w:val="00FA5150"/>
    <w:rsid w:val="00FA6872"/>
    <w:rsid w:val="00FA6A0F"/>
    <w:rsid w:val="00FB0995"/>
    <w:rsid w:val="00FB1573"/>
    <w:rsid w:val="00FB1E01"/>
    <w:rsid w:val="00FB2C71"/>
    <w:rsid w:val="00FB30F8"/>
    <w:rsid w:val="00FB34C5"/>
    <w:rsid w:val="00FB36A8"/>
    <w:rsid w:val="00FB62A5"/>
    <w:rsid w:val="00FB6BF2"/>
    <w:rsid w:val="00FC03D2"/>
    <w:rsid w:val="00FC063B"/>
    <w:rsid w:val="00FC0EB6"/>
    <w:rsid w:val="00FC14AE"/>
    <w:rsid w:val="00FC173C"/>
    <w:rsid w:val="00FC29E4"/>
    <w:rsid w:val="00FC2DA2"/>
    <w:rsid w:val="00FC368F"/>
    <w:rsid w:val="00FC65EF"/>
    <w:rsid w:val="00FC66E6"/>
    <w:rsid w:val="00FD16D0"/>
    <w:rsid w:val="00FD1C8E"/>
    <w:rsid w:val="00FD4B28"/>
    <w:rsid w:val="00FD4CD3"/>
    <w:rsid w:val="00FD4EBA"/>
    <w:rsid w:val="00FD5967"/>
    <w:rsid w:val="00FD628B"/>
    <w:rsid w:val="00FD6670"/>
    <w:rsid w:val="00FD6ABF"/>
    <w:rsid w:val="00FD772A"/>
    <w:rsid w:val="00FD773E"/>
    <w:rsid w:val="00FD7D9F"/>
    <w:rsid w:val="00FE1494"/>
    <w:rsid w:val="00FE1EAF"/>
    <w:rsid w:val="00FE2D6D"/>
    <w:rsid w:val="00FE4D24"/>
    <w:rsid w:val="00FE5B3B"/>
    <w:rsid w:val="00FE6CF7"/>
    <w:rsid w:val="00FF0BC7"/>
    <w:rsid w:val="00FF2318"/>
    <w:rsid w:val="00FF24A4"/>
    <w:rsid w:val="00FF669C"/>
    <w:rsid w:val="00FF7927"/>
    <w:rsid w:val="302466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snapToGrid w:val="0"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b/>
      <w:caps/>
      <w:sz w:val="28"/>
      <w:szCs w:val="28"/>
    </w:rPr>
  </w:style>
  <w:style w:type="paragraph" w:styleId="4">
    <w:name w:val="heading 3"/>
    <w:basedOn w:val="1"/>
    <w:next w:val="1"/>
    <w:link w:val="29"/>
    <w:unhideWhenUsed/>
    <w:qFormat/>
    <w:uiPriority w:val="0"/>
    <w:pPr>
      <w:snapToGrid w:val="0"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basedOn w:val="5"/>
    <w:semiHidden/>
    <w:unhideWhenUsed/>
    <w:uiPriority w:val="99"/>
    <w:rPr>
      <w:vertAlign w:val="superscript"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9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footnote text"/>
    <w:basedOn w:val="1"/>
    <w:link w:val="31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1">
    <w:name w:val="head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"/>
    <w:basedOn w:val="1"/>
    <w:link w:val="20"/>
    <w:unhideWhenUsed/>
    <w:uiPriority w:val="99"/>
    <w:pPr>
      <w:spacing w:after="120"/>
    </w:pPr>
  </w:style>
  <w:style w:type="paragraph" w:styleId="13">
    <w:name w:val="Body Text Indent"/>
    <w:basedOn w:val="1"/>
    <w:link w:val="18"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0"/>
    </w:rPr>
  </w:style>
  <w:style w:type="paragraph" w:styleId="14">
    <w:name w:val="footer"/>
    <w:basedOn w:val="1"/>
    <w:link w:val="17"/>
    <w:unhideWhenUsed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6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Нижний колонтитул Знак"/>
    <w:basedOn w:val="5"/>
    <w:link w:val="14"/>
    <w:qFormat/>
    <w:uiPriority w:val="0"/>
  </w:style>
  <w:style w:type="character" w:customStyle="1" w:styleId="18">
    <w:name w:val="Основной текст с отступом Знак"/>
    <w:basedOn w:val="5"/>
    <w:link w:val="13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9">
    <w:name w:val="Верхний колонтитул Знак"/>
    <w:basedOn w:val="5"/>
    <w:link w:val="11"/>
    <w:uiPriority w:val="99"/>
  </w:style>
  <w:style w:type="character" w:customStyle="1" w:styleId="20">
    <w:name w:val="Основной текст Знак"/>
    <w:basedOn w:val="5"/>
    <w:link w:val="12"/>
    <w:uiPriority w:val="99"/>
    <w:rPr>
      <w:rFonts w:eastAsiaTheme="minorEastAsia"/>
      <w:lang w:eastAsia="ru-RU"/>
    </w:rPr>
  </w:style>
  <w:style w:type="character" w:customStyle="1" w:styleId="21">
    <w:name w:val="Текст выноски Знак"/>
    <w:basedOn w:val="5"/>
    <w:link w:val="9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2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8"/>
      <w:szCs w:val="28"/>
      <w:lang w:val="ru-RU" w:eastAsia="ru-RU" w:bidi="ar-SA"/>
    </w:rPr>
  </w:style>
  <w:style w:type="paragraph" w:styleId="23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paragraph" w:customStyle="1" w:styleId="25">
    <w:name w:val="Документ"/>
    <w:basedOn w:val="1"/>
    <w:link w:val="26"/>
    <w:uiPriority w:val="0"/>
    <w:pPr>
      <w:spacing w:after="0" w:line="36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</w:rPr>
  </w:style>
  <w:style w:type="character" w:customStyle="1" w:styleId="26">
    <w:name w:val="Документ Знак"/>
    <w:link w:val="25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7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8">
    <w:name w:val="Заголовок 2 Знак"/>
    <w:basedOn w:val="5"/>
    <w:link w:val="3"/>
    <w:semiHidden/>
    <w:qFormat/>
    <w:uiPriority w:val="0"/>
    <w:rPr>
      <w:rFonts w:ascii="Times New Roman" w:hAnsi="Times New Roman" w:eastAsia="Times New Roman" w:cs="Times New Roman"/>
      <w:b/>
      <w:caps/>
      <w:sz w:val="28"/>
      <w:szCs w:val="28"/>
      <w:lang w:eastAsia="ru-RU"/>
    </w:rPr>
  </w:style>
  <w:style w:type="character" w:customStyle="1" w:styleId="29">
    <w:name w:val="Заголовок 3 Знак"/>
    <w:basedOn w:val="5"/>
    <w:link w:val="4"/>
    <w:uiPriority w:val="0"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character" w:customStyle="1" w:styleId="30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31">
    <w:name w:val="Текст сноски Знак"/>
    <w:basedOn w:val="5"/>
    <w:link w:val="10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0.789017388451444"/>
          <c:h val="0.857115350107275"/>
        </c:manualLayout>
      </c:layout>
      <c:bar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исполнено</c:v>
                </c:pt>
              </c:strCache>
            </c:strRef>
          </c:tx>
          <c:spPr>
            <a:pattFill prst="smGrid">
              <a:fgClr>
                <a:schemeClr val="accent1">
                  <a:lumMod val="75000"/>
                </a:schemeClr>
              </a:fgClr>
              <a:bgClr>
                <a:schemeClr val="bg1"/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Лист1!$A$2:$A$3</c:f>
              <c:strCache>
                <c:ptCount val="2"/>
                <c:pt idx="0">
                  <c:v>замечания</c:v>
                </c:pt>
                <c:pt idx="1">
                  <c:v>рекомендации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418</c:v>
                </c:pt>
                <c:pt idx="1">
                  <c:v>370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spPr>
            <a:pattFill prst="ltHorz">
              <a:fgClr>
                <a:schemeClr val="accent2">
                  <a:lumMod val="75000"/>
                </a:schemeClr>
              </a:fgClr>
              <a:bgClr>
                <a:schemeClr val="accent5">
                  <a:lumMod val="20000"/>
                  <a:lumOff val="80000"/>
                </a:schemeClr>
              </a:bgClr>
            </a:patt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Лист1!$A$2:$A$3</c:f>
              <c:strCache>
                <c:ptCount val="2"/>
                <c:pt idx="0">
                  <c:v>замечания</c:v>
                </c:pt>
                <c:pt idx="1">
                  <c:v>рекомендации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433</c:v>
                </c:pt>
                <c:pt idx="1">
                  <c:v>384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091712"/>
        <c:axId val="245101696"/>
      </c:barChart>
      <c:catAx>
        <c:axId val="2450917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45101696"/>
        <c:crosses val="autoZero"/>
        <c:auto val="1"/>
        <c:lblAlgn val="ctr"/>
        <c:lblOffset val="100"/>
        <c:noMultiLvlLbl val="0"/>
      </c:catAx>
      <c:valAx>
        <c:axId val="2451016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45091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4A170C-9502-451F-9001-7687293862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2349</Words>
  <Characters>13395</Characters>
  <Lines>111</Lines>
  <Paragraphs>31</Paragraphs>
  <TotalTime>3381</TotalTime>
  <ScaleCrop>false</ScaleCrop>
  <LinksUpToDate>false</LinksUpToDate>
  <CharactersWithSpaces>15713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2022-02-15T12:39:00Z</dcterms:created>
  <dc:creator>Пользователь</dc:creator>
  <cp:lastModifiedBy>ОЛЬГА</cp:lastModifiedBy>
  <cp:lastPrinted>2023-03-22T07:59:00Z</cp:lastPrinted>
  <dcterms:modified xsi:type="dcterms:W3CDTF">2023-04-05T06:34:30Z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31291D36D1F34085B9A14195C7E6383D</vt:lpwstr>
  </property>
</Properties>
</file>