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 ГОРОДА НЕФТЕЮГАНСКА</w:t>
      </w:r>
    </w:p>
    <w:p>
      <w:pPr>
        <w:ind w:right="-1"/>
        <w:jc w:val="center"/>
        <w:rPr>
          <w:b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>
      <w:pPr>
        <w:widowControl w:val="0"/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(Тюменская область), 628310, телефон: 20-30-54, факс: 20-30-63 е-</w:t>
      </w:r>
      <w:r>
        <w:rPr>
          <w:rFonts w:hint="default" w:ascii="Times New Roman" w:hAnsi="Times New Roman" w:cs="Times New Roman"/>
          <w:sz w:val="22"/>
          <w:szCs w:val="22"/>
          <w:lang w:val="en-US"/>
        </w:rPr>
        <w:t>mail</w:t>
      </w:r>
      <w:r>
        <w:rPr>
          <w:rFonts w:hint="default" w:ascii="Times New Roman" w:hAnsi="Times New Roman" w:cs="Times New Roman"/>
          <w:sz w:val="22"/>
          <w:szCs w:val="22"/>
        </w:rPr>
        <w:t xml:space="preserve">: 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sp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</w:rPr>
        <w:t>-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ugansk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</w:rPr>
        <w:t>@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mail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</w:rPr>
        <w:t>.</w:t>
      </w:r>
      <w:r>
        <w:rPr>
          <w:rFonts w:hint="default" w:ascii="Times New Roman" w:hAnsi="Times New Roman" w:cs="Times New Roman"/>
          <w:color w:val="0000FF"/>
          <w:sz w:val="22"/>
          <w:szCs w:val="22"/>
          <w:u w:val="single"/>
          <w:lang w:val="en-US"/>
        </w:rPr>
        <w:t>ru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8"/>
        <w:gridCol w:w="48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4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от 31.03.2023 № СП-187-3 </w:t>
            </w:r>
          </w:p>
        </w:tc>
        <w:tc>
          <w:tcPr>
            <w:tcW w:w="5140" w:type="dxa"/>
          </w:tcPr>
          <w:p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проект постановления администрации города Нефтеюганска</w:t>
      </w:r>
    </w:p>
    <w:p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«Об утверждении порядка определения объёма и условий предоставления из бюджета города Нефтеюганска субсидий на иные цели: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 w:val="28"/>
          <w:szCs w:val="28"/>
        </w:rPr>
        <w:t xml:space="preserve">» </w:t>
      </w:r>
    </w:p>
    <w:p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Счётная палата в соответствии с пунктом 7 части 2 статьи 9 Федерального закона от 07.02.2011 № 6-ФЗ 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>
        <w:rPr>
          <w:sz w:val="28"/>
          <w:szCs w:val="28"/>
        </w:rPr>
        <w:t>» проводит экспертизу проектов</w:t>
      </w:r>
      <w:r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>
        <w:rPr>
          <w:color w:val="22272F"/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>
        <w:rPr>
          <w:sz w:val="28"/>
          <w:szCs w:val="28"/>
          <w:shd w:val="clear" w:color="auto" w:fill="FFFFFF"/>
        </w:rPr>
        <w:t>Об утверждении порядка определения объёма и условий предоставления из бюджета города Нефтеюганска субсидий на иные цели: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eastAsiaTheme="minorHAnsi"/>
          <w:bCs/>
          <w:iCs/>
          <w:sz w:val="28"/>
          <w:szCs w:val="28"/>
          <w:lang w:eastAsia="en-US"/>
        </w:rPr>
        <w:t>» (далее – Проект постановления, Порядок).</w:t>
      </w:r>
    </w:p>
    <w:p>
      <w:pPr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2 пункта 1 статьи 78.1 Бюджетного кодекса Российской Федерации </w:t>
      </w:r>
      <w:r>
        <w:rPr>
          <w:sz w:val="28"/>
          <w:szCs w:val="28"/>
          <w:shd w:val="clear" w:color="auto" w:fill="FFFFFF"/>
        </w:rPr>
        <w:t>из бюджетов бюджетной системы Российской Федерации могут предоставляться субсидии бюджетным и автономным учреждениям на иные цели.</w:t>
      </w:r>
    </w:p>
    <w:p>
      <w:pPr>
        <w:tabs>
          <w:tab w:val="left" w:pos="0"/>
        </w:tabs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"https://internet.garant.ru/" \l "/multilink/12112604/paragraph/159413258/number/0" </w:instrText>
      </w:r>
      <w:r>
        <w:fldChar w:fldCharType="separate"/>
      </w:r>
      <w:r>
        <w:rPr>
          <w:sz w:val="28"/>
          <w:szCs w:val="28"/>
          <w:shd w:val="clear" w:color="auto" w:fill="FFFFFF"/>
        </w:rPr>
        <w:t>Порядок</w:t>
      </w:r>
      <w:r>
        <w:rPr>
          <w:sz w:val="28"/>
          <w:szCs w:val="28"/>
          <w:shd w:val="clear" w:color="auto" w:fill="FFFFFF"/>
        </w:rPr>
        <w:fldChar w:fldCharType="end"/>
      </w:r>
      <w:r>
        <w:rPr>
          <w:sz w:val="28"/>
          <w:szCs w:val="28"/>
          <w:shd w:val="clear" w:color="auto" w:fill="FFFFFF"/>
        </w:rPr>
        <w:t> определения объёма и условия предоставления субсидий на иные цели из местных бюджетов устанавливается местной администрацией или </w:t>
      </w:r>
      <w:r>
        <w:fldChar w:fldCharType="begin"/>
      </w:r>
      <w:r>
        <w:instrText xml:space="preserve"> HYPERLINK "https://internet.garant.ru/" \l "/document/71830028/entry/1037" </w:instrText>
      </w:r>
      <w:r>
        <w:fldChar w:fldCharType="separate"/>
      </w:r>
      <w:r>
        <w:rPr>
          <w:sz w:val="28"/>
          <w:szCs w:val="28"/>
          <w:shd w:val="clear" w:color="auto" w:fill="FFFFFF"/>
        </w:rPr>
        <w:t>уполномоченными</w:t>
      </w:r>
      <w:r>
        <w:rPr>
          <w:sz w:val="28"/>
          <w:szCs w:val="28"/>
          <w:shd w:val="clear" w:color="auto" w:fill="FFFFFF"/>
        </w:rPr>
        <w:fldChar w:fldCharType="end"/>
      </w:r>
      <w:r>
        <w:rPr>
          <w:sz w:val="28"/>
          <w:szCs w:val="28"/>
          <w:shd w:val="clear" w:color="auto" w:fill="FFFFFF"/>
        </w:rPr>
        <w:t> ими органами государственной власти (государственными органами), органами местного самоуправления.</w:t>
      </w:r>
    </w:p>
    <w:p>
      <w:pPr>
        <w:tabs>
          <w:tab w:val="left" w:pos="0"/>
        </w:tabs>
        <w:spacing w:line="24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shd w:val="clear" w:color="auto" w:fill="FFFFFF"/>
        </w:rPr>
        <w:t>Нормативные правовые акты (муниципальные правовые акты), устанавливающие порядок определения объёма и условия предоставления субсидий на иные цели, должны соответствовать </w:t>
      </w:r>
      <w:r>
        <w:fldChar w:fldCharType="begin"/>
      </w:r>
      <w:r>
        <w:instrText xml:space="preserve"> HYPERLINK "https://internet.garant.ru/" \l "/document/73671487/entry/1000" </w:instrText>
      </w:r>
      <w:r>
        <w:fldChar w:fldCharType="separate"/>
      </w:r>
      <w:r>
        <w:rPr>
          <w:sz w:val="28"/>
          <w:szCs w:val="28"/>
          <w:shd w:val="clear" w:color="auto" w:fill="FFFFFF"/>
        </w:rPr>
        <w:t>общим требованиям</w:t>
      </w:r>
      <w:r>
        <w:rPr>
          <w:sz w:val="28"/>
          <w:szCs w:val="28"/>
          <w:shd w:val="clear" w:color="auto" w:fill="FFFFFF"/>
        </w:rPr>
        <w:fldChar w:fldCharType="end"/>
      </w:r>
      <w:r>
        <w:rPr>
          <w:sz w:val="28"/>
          <w:szCs w:val="28"/>
          <w:shd w:val="clear" w:color="auto" w:fill="FFFFFF"/>
        </w:rPr>
        <w:t>, установленным Правительством Российской Федерации.</w:t>
      </w:r>
    </w:p>
    <w:p>
      <w:pPr>
        <w:tabs>
          <w:tab w:val="left" w:pos="0"/>
        </w:tabs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"https://internet.garant.ru/" \l "/document/73671487/entry/1000" </w:instrText>
      </w:r>
      <w:r>
        <w:fldChar w:fldCharType="separate"/>
      </w:r>
      <w:r>
        <w:rPr>
          <w:sz w:val="28"/>
          <w:szCs w:val="28"/>
          <w:shd w:val="clear" w:color="auto" w:fill="FFFFFF"/>
        </w:rPr>
        <w:t>Общие требования</w:t>
      </w:r>
      <w:r>
        <w:rPr>
          <w:sz w:val="28"/>
          <w:szCs w:val="28"/>
          <w:shd w:val="clear" w:color="auto" w:fill="FFFFFF"/>
        </w:rPr>
        <w:fldChar w:fldCharType="end"/>
      </w:r>
      <w:r>
        <w:rPr>
          <w:sz w:val="28"/>
          <w:szCs w:val="28"/>
          <w:shd w:val="clear" w:color="auto" w:fill="FFFFFF"/>
        </w:rPr>
        <w:t> 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утверждены </w:t>
      </w:r>
      <w:r>
        <w:fldChar w:fldCharType="begin"/>
      </w:r>
      <w:r>
        <w:instrText xml:space="preserve"> HYPERLINK "https://internet.garant.ru/" \l "/document/73671487/entry/0" </w:instrText>
      </w:r>
      <w:r>
        <w:fldChar w:fldCharType="separate"/>
      </w:r>
      <w:r>
        <w:rPr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fldChar w:fldCharType="end"/>
      </w:r>
      <w:r>
        <w:rPr>
          <w:sz w:val="28"/>
          <w:szCs w:val="28"/>
          <w:shd w:val="clear" w:color="auto" w:fill="FFFFFF"/>
        </w:rPr>
        <w:t xml:space="preserve"> Правительства Российской Федерации от 22.02.2020 № 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r>
        <w:rPr>
          <w:rFonts w:eastAsiaTheme="minorHAnsi"/>
          <w:sz w:val="28"/>
          <w:szCs w:val="28"/>
          <w:lang w:eastAsia="en-US"/>
        </w:rPr>
        <w:t xml:space="preserve">(далее - Общие требования). 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проведения экспертизы установлены следующие нарушения и недостатки.</w:t>
      </w:r>
    </w:p>
    <w:p>
      <w:pPr>
        <w:pStyle w:val="1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преамбуле Проекта постановления указана ссылка на утратившее силу решение Думы города Нефтеюганска от 22.12.2021 № 51-</w:t>
      </w:r>
      <w:r>
        <w:rPr>
          <w:rFonts w:eastAsiaTheme="minorHAnsi"/>
          <w:sz w:val="28"/>
          <w:szCs w:val="28"/>
          <w:lang w:val="en-US" w:eastAsia="en-US"/>
        </w:rPr>
        <w:t>VII</w:t>
      </w:r>
      <w:r>
        <w:rPr>
          <w:rFonts w:eastAsiaTheme="minorHAnsi"/>
          <w:sz w:val="28"/>
          <w:szCs w:val="28"/>
          <w:lang w:eastAsia="en-US"/>
        </w:rPr>
        <w:t xml:space="preserve"> «О бюджете города Нефтеюганска на 2022 год и плановый период 2023 и 2024 годов», рекомендуем устранить замечание, исключив указанный нормативный документ. Вместе с тем сообщаем о невозможности применения пункта 4 Проекта постановления о распространении действия на правоотношения, возникшие с 01.11.2022 года. </w:t>
      </w:r>
    </w:p>
    <w:p>
      <w:pPr>
        <w:pStyle w:val="19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Пунктом 2.7 Порядка установлена формула расчёта субсидии, который определяется как произведение размера ежемесячной денежной выплаты работникам согласно штатному расписанию на размер ставок и на сумму районного коэффициента и северной надбавки.</w:t>
      </w:r>
    </w:p>
    <w:p>
      <w:pPr>
        <w:pStyle w:val="19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этом, в Положении об установлении системы оплаты труда работников муниципальных образовательных организаций, подведомственных департаменту образования и молодежной политики администрации города Нефтеюганска, утверждённом </w:t>
      </w:r>
      <w:r>
        <w:fldChar w:fldCharType="begin"/>
      </w:r>
      <w:r>
        <w:instrText xml:space="preserve"> HYPERLINK "consultantplus://offline/ref=439916D45AD343529821088DCB8DC93C5FF04886DF8116903048FA192865D92BD784D64B6E35FDD0F954DD5175D7B13B68M568L" </w:instrText>
      </w:r>
      <w:r>
        <w:fldChar w:fldCharType="separate"/>
      </w:r>
      <w:r>
        <w:rPr>
          <w:rFonts w:eastAsiaTheme="minorHAnsi"/>
          <w:sz w:val="28"/>
          <w:szCs w:val="28"/>
          <w:lang w:eastAsia="en-US"/>
        </w:rPr>
        <w:t>приказ</w:t>
      </w:r>
      <w:r>
        <w:rPr>
          <w:rFonts w:eastAsiaTheme="minorHAnsi"/>
          <w:sz w:val="28"/>
          <w:szCs w:val="28"/>
          <w:lang w:eastAsia="en-US"/>
        </w:rPr>
        <w:fldChar w:fldCharType="end"/>
      </w:r>
      <w:r>
        <w:rPr>
          <w:rFonts w:eastAsiaTheme="minorHAnsi"/>
          <w:sz w:val="28"/>
          <w:szCs w:val="28"/>
          <w:lang w:eastAsia="en-US"/>
        </w:rPr>
        <w:t>ом департамента образования и молодёжной    политики   администрации  города   Нефтеюганска  от  22.06.2017 № 106-нп (далее - Положение № 106-нп), отсутствует понятие ежемесячной денежной выплаты.</w:t>
      </w:r>
    </w:p>
    <w:p>
      <w:pPr>
        <w:pStyle w:val="19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привести в соответствие Положению № 106-нп.</w:t>
      </w:r>
    </w:p>
    <w:p>
      <w:pPr>
        <w:pStyle w:val="19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подпунктом «з» пункта 4 Общих требований в целях определения условий и порядка предоставления субсидии в правовом акте указываются сроки (периодичность) перечисления субсидии.</w:t>
      </w:r>
    </w:p>
    <w:p>
      <w:pPr>
        <w:pStyle w:val="19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2.12 Порядка предусмотрено перечисление субсидии ежедневно в размере потребности на осуществление расходов, при этом отсутствует необходимость предоставления ежедневного расчёта потребности.</w:t>
      </w:r>
    </w:p>
    <w:p>
      <w:pPr>
        <w:pStyle w:val="19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средства субсидии предусмотрены на ежемесячную денежную выплату работникам (с учётом процентной надбавки, районного коэффициента и начисленных на них обязательных платежей).</w:t>
      </w:r>
    </w:p>
    <w:p>
      <w:pPr>
        <w:pStyle w:val="19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рассмотреть вопрос о необходимости ежедневного перечисления субсидии.</w:t>
      </w:r>
    </w:p>
    <w:p>
      <w:pPr>
        <w:pStyle w:val="1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Пунктами 3.1, 3.2 Порядка предусмотрено предоставление отчётов нарастающим итогом с начала года. Вместе с тем, указанную норму невозможно применить в отношении отчётов о достижении результатов предоставления субсидии и отчётов о реализации плана мероприятий по достижению результатов предоставления субсидии.</w:t>
      </w:r>
    </w:p>
    <w:p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Рекомендуем устранить указанное замечание.</w:t>
      </w:r>
    </w:p>
    <w:p>
      <w:pPr>
        <w:pStyle w:val="1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приложении 1 к Порядку установлены показатели, необходимые для достижения результатов предоставления субсидии для достижения результатов, в том числе доля советников директора по воспитанию и взаимодействию с детскими общественными организациями (физических лиц) в общей численности общеобразовательных организаций, получивших субсидию – 100%.</w:t>
      </w:r>
    </w:p>
    <w:p>
      <w:pPr>
        <w:pStyle w:val="19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Обращаем внимание, что достижение указанного показателя невозможно, в связи с предоставлением субсидии непосредственно каждому учреждению, а планируемое достижение 100% результата исчисляется исходя из общей численности общеобразовательных организаций.</w:t>
      </w:r>
    </w:p>
    <w:p>
      <w:pPr>
        <w:pStyle w:val="19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исключить указанное противоречие.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Информацию о решении, принятом по результатам рассмотрения настоящего заключения просим представить в наш адрес в срок до 10.04.2023 года.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>
      <w:pPr>
        <w:tabs>
          <w:tab w:val="left" w:pos="0"/>
        </w:tabs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обязанности председателя    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hint="default" w:eastAsiaTheme="minorHAnsi"/>
          <w:sz w:val="28"/>
          <w:szCs w:val="28"/>
          <w:lang w:val="ru-RU" w:eastAsia="en-US"/>
        </w:rPr>
        <w:tab/>
        <w:t/>
      </w:r>
      <w:r>
        <w:rPr>
          <w:rFonts w:hint="default" w:eastAsiaTheme="minorHAnsi"/>
          <w:sz w:val="28"/>
          <w:szCs w:val="28"/>
          <w:lang w:val="ru-RU"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Э.Н. Хуснуллина</w:t>
      </w:r>
    </w:p>
    <w:p>
      <w:pPr>
        <w:spacing w:line="240" w:lineRule="auto"/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 инспекторского отдела № 2</w:t>
      </w:r>
    </w:p>
    <w:p>
      <w:pPr>
        <w:jc w:val="both"/>
        <w:rPr>
          <w:sz w:val="18"/>
          <w:szCs w:val="18"/>
        </w:rPr>
      </w:pPr>
      <w:r>
        <w:rPr>
          <w:sz w:val="18"/>
          <w:szCs w:val="18"/>
        </w:rPr>
        <w:t>Батаева Лариса Николаевна</w:t>
      </w:r>
    </w:p>
    <w:p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Тел. 8 (3463) 20-39-48</w:t>
      </w:r>
    </w:p>
    <w:sectPr>
      <w:headerReference r:id="rId5" w:type="default"/>
      <w:pgSz w:w="11906" w:h="16838"/>
      <w:pgMar w:top="1134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1755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97687"/>
    <w:multiLevelType w:val="multilevel"/>
    <w:tmpl w:val="35897687"/>
    <w:lvl w:ilvl="0" w:tentative="0">
      <w:start w:val="1"/>
      <w:numFmt w:val="decimal"/>
      <w:lvlText w:val="%1."/>
      <w:lvlJc w:val="left"/>
      <w:pPr>
        <w:ind w:left="2203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2923" w:hanging="360"/>
      </w:pPr>
    </w:lvl>
    <w:lvl w:ilvl="2" w:tentative="0">
      <w:start w:val="1"/>
      <w:numFmt w:val="lowerRoman"/>
      <w:lvlText w:val="%3."/>
      <w:lvlJc w:val="right"/>
      <w:pPr>
        <w:ind w:left="3643" w:hanging="180"/>
      </w:pPr>
    </w:lvl>
    <w:lvl w:ilvl="3" w:tentative="0">
      <w:start w:val="1"/>
      <w:numFmt w:val="decimal"/>
      <w:lvlText w:val="%4."/>
      <w:lvlJc w:val="left"/>
      <w:pPr>
        <w:ind w:left="4363" w:hanging="360"/>
      </w:pPr>
    </w:lvl>
    <w:lvl w:ilvl="4" w:tentative="0">
      <w:start w:val="1"/>
      <w:numFmt w:val="lowerLetter"/>
      <w:lvlText w:val="%5."/>
      <w:lvlJc w:val="left"/>
      <w:pPr>
        <w:ind w:left="5083" w:hanging="360"/>
      </w:pPr>
    </w:lvl>
    <w:lvl w:ilvl="5" w:tentative="0">
      <w:start w:val="1"/>
      <w:numFmt w:val="lowerRoman"/>
      <w:lvlText w:val="%6."/>
      <w:lvlJc w:val="right"/>
      <w:pPr>
        <w:ind w:left="5803" w:hanging="180"/>
      </w:pPr>
    </w:lvl>
    <w:lvl w:ilvl="6" w:tentative="0">
      <w:start w:val="1"/>
      <w:numFmt w:val="decimal"/>
      <w:lvlText w:val="%7."/>
      <w:lvlJc w:val="left"/>
      <w:pPr>
        <w:ind w:left="6523" w:hanging="360"/>
      </w:pPr>
    </w:lvl>
    <w:lvl w:ilvl="7" w:tentative="0">
      <w:start w:val="1"/>
      <w:numFmt w:val="lowerLetter"/>
      <w:lvlText w:val="%8."/>
      <w:lvlJc w:val="left"/>
      <w:pPr>
        <w:ind w:left="7243" w:hanging="360"/>
      </w:pPr>
    </w:lvl>
    <w:lvl w:ilvl="8" w:tentative="0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B6CD4"/>
    <w:rsid w:val="000C0105"/>
    <w:rsid w:val="000C02A8"/>
    <w:rsid w:val="000C3BF0"/>
    <w:rsid w:val="000C5072"/>
    <w:rsid w:val="000D15F8"/>
    <w:rsid w:val="000E0B48"/>
    <w:rsid w:val="000E287E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22B7"/>
    <w:rsid w:val="0018720D"/>
    <w:rsid w:val="00191AE0"/>
    <w:rsid w:val="0019271D"/>
    <w:rsid w:val="001927AC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55C5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4D5E"/>
    <w:rsid w:val="002166F9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62D8"/>
    <w:rsid w:val="00287D44"/>
    <w:rsid w:val="00290267"/>
    <w:rsid w:val="002905DE"/>
    <w:rsid w:val="0029130D"/>
    <w:rsid w:val="00291834"/>
    <w:rsid w:val="0029489D"/>
    <w:rsid w:val="00297CAC"/>
    <w:rsid w:val="002A17D0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D7228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25F97"/>
    <w:rsid w:val="003306C6"/>
    <w:rsid w:val="003323B1"/>
    <w:rsid w:val="00332C6D"/>
    <w:rsid w:val="003376EB"/>
    <w:rsid w:val="00337D4F"/>
    <w:rsid w:val="00343C2B"/>
    <w:rsid w:val="003445E7"/>
    <w:rsid w:val="003447EE"/>
    <w:rsid w:val="00344E5D"/>
    <w:rsid w:val="003451A9"/>
    <w:rsid w:val="00346476"/>
    <w:rsid w:val="003475BD"/>
    <w:rsid w:val="003503AD"/>
    <w:rsid w:val="003528C1"/>
    <w:rsid w:val="00353CF2"/>
    <w:rsid w:val="00355908"/>
    <w:rsid w:val="003572D9"/>
    <w:rsid w:val="0036007F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666A"/>
    <w:rsid w:val="003E0485"/>
    <w:rsid w:val="003E4F43"/>
    <w:rsid w:val="003E5145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1A25"/>
    <w:rsid w:val="00455E9E"/>
    <w:rsid w:val="00456C5E"/>
    <w:rsid w:val="004615AA"/>
    <w:rsid w:val="0046351F"/>
    <w:rsid w:val="004649D5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6F7"/>
    <w:rsid w:val="004947FB"/>
    <w:rsid w:val="00496A74"/>
    <w:rsid w:val="00496E2F"/>
    <w:rsid w:val="0049733C"/>
    <w:rsid w:val="004A1229"/>
    <w:rsid w:val="004A3ADD"/>
    <w:rsid w:val="004A46C1"/>
    <w:rsid w:val="004A52AC"/>
    <w:rsid w:val="004B30A0"/>
    <w:rsid w:val="004B3251"/>
    <w:rsid w:val="004B4E7D"/>
    <w:rsid w:val="004C2983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AE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5AF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2565"/>
    <w:rsid w:val="00543986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2B2E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119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B1F"/>
    <w:rsid w:val="006D0C77"/>
    <w:rsid w:val="006D1652"/>
    <w:rsid w:val="006D247A"/>
    <w:rsid w:val="006D5004"/>
    <w:rsid w:val="006D55CF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514"/>
    <w:rsid w:val="0071193B"/>
    <w:rsid w:val="00715A38"/>
    <w:rsid w:val="00717E82"/>
    <w:rsid w:val="00723FC5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5C02"/>
    <w:rsid w:val="00776AA9"/>
    <w:rsid w:val="007851AD"/>
    <w:rsid w:val="00786235"/>
    <w:rsid w:val="00786E6E"/>
    <w:rsid w:val="00786F8A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186F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330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48B9"/>
    <w:rsid w:val="0086692F"/>
    <w:rsid w:val="00867517"/>
    <w:rsid w:val="00871A2D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4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52A1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46FA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1159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5E06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3839"/>
    <w:rsid w:val="009F548E"/>
    <w:rsid w:val="009F7E8B"/>
    <w:rsid w:val="00A0309B"/>
    <w:rsid w:val="00A0364E"/>
    <w:rsid w:val="00A03657"/>
    <w:rsid w:val="00A065A3"/>
    <w:rsid w:val="00A07529"/>
    <w:rsid w:val="00A107F4"/>
    <w:rsid w:val="00A12111"/>
    <w:rsid w:val="00A12940"/>
    <w:rsid w:val="00A13D98"/>
    <w:rsid w:val="00A1572C"/>
    <w:rsid w:val="00A21753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45DF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5CBC"/>
    <w:rsid w:val="00B16496"/>
    <w:rsid w:val="00B17BAD"/>
    <w:rsid w:val="00B20BE4"/>
    <w:rsid w:val="00B20C6E"/>
    <w:rsid w:val="00B21523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276"/>
    <w:rsid w:val="00B546D7"/>
    <w:rsid w:val="00B55D5F"/>
    <w:rsid w:val="00B55D8B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3E04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868"/>
    <w:rsid w:val="00D14802"/>
    <w:rsid w:val="00D151C1"/>
    <w:rsid w:val="00D17C58"/>
    <w:rsid w:val="00D17C75"/>
    <w:rsid w:val="00D17CE3"/>
    <w:rsid w:val="00D17E56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670EC"/>
    <w:rsid w:val="00D6766C"/>
    <w:rsid w:val="00D734E1"/>
    <w:rsid w:val="00D73938"/>
    <w:rsid w:val="00D74633"/>
    <w:rsid w:val="00D75A0B"/>
    <w:rsid w:val="00D75AB1"/>
    <w:rsid w:val="00D77353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E599B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4D1"/>
    <w:rsid w:val="00E24E2A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5BA2"/>
    <w:rsid w:val="00E56317"/>
    <w:rsid w:val="00E56E94"/>
    <w:rsid w:val="00E5777E"/>
    <w:rsid w:val="00E57B98"/>
    <w:rsid w:val="00E66570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2529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D09"/>
    <w:rsid w:val="00F60E65"/>
    <w:rsid w:val="00F621D7"/>
    <w:rsid w:val="00F62ED0"/>
    <w:rsid w:val="00F62EEF"/>
    <w:rsid w:val="00F649C3"/>
    <w:rsid w:val="00F652B4"/>
    <w:rsid w:val="00F6532E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C4D75"/>
    <w:rsid w:val="00FD0ADD"/>
    <w:rsid w:val="00FD10D3"/>
    <w:rsid w:val="00FD19F7"/>
    <w:rsid w:val="00FD1D98"/>
    <w:rsid w:val="00FD2792"/>
    <w:rsid w:val="00FD2E01"/>
    <w:rsid w:val="00FD3A9C"/>
    <w:rsid w:val="00FD6670"/>
    <w:rsid w:val="00FD6ECE"/>
    <w:rsid w:val="00FE126C"/>
    <w:rsid w:val="00FE37DF"/>
    <w:rsid w:val="00FE5E03"/>
    <w:rsid w:val="00FE74E9"/>
    <w:rsid w:val="00FF2A0D"/>
    <w:rsid w:val="00FF4541"/>
    <w:rsid w:val="00FF5463"/>
    <w:rsid w:val="00FF5A44"/>
    <w:rsid w:val="00FF5D75"/>
    <w:rsid w:val="00FF672E"/>
    <w:rsid w:val="608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21"/>
    <w:unhideWhenUsed/>
    <w:qFormat/>
    <w:uiPriority w:val="99"/>
    <w:pPr>
      <w:spacing w:after="120" w:line="480" w:lineRule="auto"/>
    </w:p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3"/>
    <w:uiPriority w:val="0"/>
    <w:rPr>
      <w:i/>
      <w:sz w:val="20"/>
      <w:szCs w:val="20"/>
    </w:rPr>
  </w:style>
  <w:style w:type="paragraph" w:styleId="10">
    <w:name w:val="foot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2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Основной текст Знак"/>
    <w:basedOn w:val="2"/>
    <w:link w:val="9"/>
    <w:uiPriority w:val="0"/>
    <w:rPr>
      <w:rFonts w:ascii="Times New Roman" w:hAnsi="Times New Roman" w:eastAsia="Times New Roman" w:cs="Times New Roman"/>
      <w:i/>
      <w:sz w:val="20"/>
      <w:szCs w:val="20"/>
      <w:lang w:eastAsia="ru-RU"/>
    </w:rPr>
  </w:style>
  <w:style w:type="character" w:customStyle="1" w:styleId="14">
    <w:name w:val="Текст выноски Знак"/>
    <w:basedOn w:val="2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5">
    <w:name w:val="Верх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2"/>
    <w:link w:val="10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sz w:val="20"/>
      <w:szCs w:val="20"/>
      <w:lang w:val="ru-RU" w:eastAsia="ru-RU" w:bidi="ar-SA"/>
    </w:rPr>
  </w:style>
  <w:style w:type="paragraph" w:customStyle="1" w:styleId="18">
    <w:name w:val="Основной текст 21"/>
    <w:basedOn w:val="1"/>
    <w:qFormat/>
    <w:uiPriority w:val="0"/>
    <w:rPr>
      <w:sz w:val="28"/>
      <w:szCs w:val="20"/>
    </w:rPr>
  </w:style>
  <w:style w:type="paragraph" w:styleId="19">
    <w:name w:val="List Paragraph"/>
    <w:basedOn w:val="1"/>
    <w:link w:val="20"/>
    <w:qFormat/>
    <w:uiPriority w:val="0"/>
    <w:pPr>
      <w:ind w:left="720"/>
      <w:contextualSpacing/>
    </w:pPr>
  </w:style>
  <w:style w:type="character" w:customStyle="1" w:styleId="20">
    <w:name w:val="Абзац списка Знак"/>
    <w:basedOn w:val="2"/>
    <w:link w:val="19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blk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2D240-3C10-4948-A08A-E0EEC027A2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1010</Words>
  <Characters>5760</Characters>
  <Lines>48</Lines>
  <Paragraphs>13</Paragraphs>
  <TotalTime>3</TotalTime>
  <ScaleCrop>false</ScaleCrop>
  <LinksUpToDate>false</LinksUpToDate>
  <CharactersWithSpaces>6757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2023-03-31T06:13:00Z</dcterms:created>
  <dc:creator>Пользователь</dc:creator>
  <cp:lastModifiedBy>ОЛЬГА</cp:lastModifiedBy>
  <cp:lastPrinted>2023-03-31T05:53:00Z</cp:lastPrinted>
  <dcterms:modified xsi:type="dcterms:W3CDTF">2023-04-05T06:07:16Z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B04744510AA74304AFCB0BF6AE1F4A12</vt:lpwstr>
  </property>
</Properties>
</file>