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11" w:rsidRPr="00D56C11" w:rsidRDefault="00D56C11" w:rsidP="00D56C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56C11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</w:p>
    <w:p w:rsidR="00D56C11" w:rsidRPr="00D56C11" w:rsidRDefault="00D56C11" w:rsidP="00D56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C1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D56C11" w:rsidRPr="00D56C11" w:rsidRDefault="00D56C11" w:rsidP="00D56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C11">
        <w:rPr>
          <w:rFonts w:ascii="Times New Roman" w:hAnsi="Times New Roman" w:cs="Times New Roman"/>
          <w:sz w:val="28"/>
          <w:szCs w:val="28"/>
        </w:rPr>
        <w:t>государственную услугу, МФЦ, а также должностных лиц,</w:t>
      </w:r>
    </w:p>
    <w:p w:rsidR="00D56C11" w:rsidRPr="00D56C11" w:rsidRDefault="00D56C11" w:rsidP="00D56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6C11">
        <w:rPr>
          <w:rFonts w:ascii="Times New Roman" w:hAnsi="Times New Roman" w:cs="Times New Roman"/>
          <w:sz w:val="28"/>
          <w:szCs w:val="28"/>
        </w:rPr>
        <w:t>государственных служащих, работников</w:t>
      </w:r>
    </w:p>
    <w:p w:rsidR="00D56C11" w:rsidRPr="00D56C11" w:rsidRDefault="00D56C11" w:rsidP="00D56C11">
      <w:pPr>
        <w:pStyle w:val="ConsPlusNormal"/>
        <w:ind w:firstLine="540"/>
        <w:jc w:val="both"/>
        <w:rPr>
          <w:sz w:val="28"/>
          <w:szCs w:val="28"/>
        </w:rPr>
      </w:pPr>
    </w:p>
    <w:p w:rsidR="00D56C11" w:rsidRPr="00D56C11" w:rsidRDefault="00D56C11" w:rsidP="00D56C11">
      <w:pPr>
        <w:pStyle w:val="ConsPlusNormal"/>
        <w:ind w:firstLine="540"/>
        <w:jc w:val="both"/>
        <w:rPr>
          <w:sz w:val="28"/>
          <w:szCs w:val="28"/>
        </w:rPr>
      </w:pPr>
    </w:p>
    <w:p w:rsidR="00D56C11" w:rsidRPr="00D56C11" w:rsidRDefault="00D56C11" w:rsidP="00D56C11">
      <w:pPr>
        <w:pStyle w:val="ConsPlusNormal"/>
        <w:ind w:firstLine="540"/>
        <w:jc w:val="both"/>
        <w:rPr>
          <w:sz w:val="28"/>
          <w:szCs w:val="28"/>
        </w:rPr>
      </w:pPr>
      <w:r w:rsidRPr="00D56C11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D56C11" w:rsidRPr="00D56C11" w:rsidRDefault="00D56C11" w:rsidP="00D56C1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6C11">
        <w:rPr>
          <w:sz w:val="28"/>
          <w:szCs w:val="28"/>
        </w:rPr>
        <w:t>Жалоба на решения, действия (бездействие) специалистов, ответственных за предоставление государственной услуги, подается руководителю органа местного самоуправления.</w:t>
      </w:r>
    </w:p>
    <w:p w:rsidR="00D56C11" w:rsidRPr="00D56C11" w:rsidRDefault="00D56C11" w:rsidP="00D56C1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6C11">
        <w:rPr>
          <w:sz w:val="28"/>
          <w:szCs w:val="28"/>
        </w:rPr>
        <w:t>Жалоба на решения и действия (бездействие) руководителя органа местного самоуправления, предоставляющего государственную услугу, подается в вышестоящий орган (при его наличии) либо в случае его отсутствия рассматриваются непосредственно руководителем органа местного самоуправления, предоставляющего государственную услугу.</w:t>
      </w:r>
    </w:p>
    <w:p w:rsidR="00D56C11" w:rsidRPr="00D56C11" w:rsidRDefault="00D56C11" w:rsidP="00D56C1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6C11">
        <w:rPr>
          <w:sz w:val="28"/>
          <w:szCs w:val="28"/>
        </w:rPr>
        <w:t>Жалоба на решения, действия (бездействие), принятых (осуществляемых) в ходе предоставления государственной услуги, может быть под</w:t>
      </w:r>
      <w:r>
        <w:rPr>
          <w:sz w:val="28"/>
          <w:szCs w:val="28"/>
        </w:rPr>
        <w:t xml:space="preserve">ана для рассмотрения в Департамент труда </w:t>
      </w:r>
      <w:r w:rsidRPr="00D56C11">
        <w:rPr>
          <w:sz w:val="28"/>
          <w:szCs w:val="28"/>
        </w:rPr>
        <w:t xml:space="preserve">и занятости </w:t>
      </w:r>
      <w:r>
        <w:rPr>
          <w:sz w:val="28"/>
          <w:szCs w:val="28"/>
        </w:rPr>
        <w:t xml:space="preserve">Ханты-Мансийского автономного округа - </w:t>
      </w:r>
      <w:proofErr w:type="gramStart"/>
      <w:r w:rsidRPr="00D56C11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Pr="00D56C11">
        <w:rPr>
          <w:sz w:val="28"/>
          <w:szCs w:val="28"/>
        </w:rPr>
        <w:t>.</w:t>
      </w:r>
      <w:proofErr w:type="gramEnd"/>
    </w:p>
    <w:p w:rsidR="00D56C11" w:rsidRPr="00D56C11" w:rsidRDefault="00D56C11" w:rsidP="00D56C1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6C11">
        <w:rPr>
          <w:sz w:val="28"/>
          <w:szCs w:val="28"/>
        </w:rPr>
        <w:t>При обжаловании решения, действия (бездействия) МФЦ либо руководителя МФЦ жалоба подается для рассмотрения в Департамент экономического развития Ханты-Мансийского автономного округа - Югры. Жалоба на решения, действия (бездействие) работников МФЦ подается для рассмотрения руководителю МФЦ.</w:t>
      </w:r>
    </w:p>
    <w:p w:rsidR="00D56C11" w:rsidRPr="00D56C11" w:rsidRDefault="00D56C11" w:rsidP="00D56C11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D56C11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услуги, на ЕПГУ, официальных </w:t>
      </w:r>
      <w:r>
        <w:rPr>
          <w:sz w:val="28"/>
          <w:szCs w:val="28"/>
        </w:rPr>
        <w:t xml:space="preserve">сайтах Департамент труда </w:t>
      </w:r>
      <w:r w:rsidRPr="00D56C11">
        <w:rPr>
          <w:sz w:val="28"/>
          <w:szCs w:val="28"/>
        </w:rPr>
        <w:t xml:space="preserve">и занятости </w:t>
      </w:r>
      <w:r>
        <w:rPr>
          <w:sz w:val="28"/>
          <w:szCs w:val="28"/>
        </w:rPr>
        <w:t xml:space="preserve">Ханты-Мансийского автономного округа - </w:t>
      </w:r>
      <w:r w:rsidRPr="00D56C11">
        <w:rPr>
          <w:sz w:val="28"/>
          <w:szCs w:val="28"/>
        </w:rPr>
        <w:t>Югры и органов местного самоуправления, портале МФЦ в сети "Интернет".</w:t>
      </w:r>
    </w:p>
    <w:p w:rsidR="00D56C11" w:rsidRPr="00D56C11" w:rsidRDefault="00D56C11" w:rsidP="00D56C1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D56C11">
        <w:rPr>
          <w:sz w:val="28"/>
          <w:szCs w:val="28"/>
        </w:rPr>
        <w:t xml:space="preserve">Регулирование порядка досудебного внесудебного обжалования действий (бездействий) и (или) решений, принятых (осуществленных) в ходе предоставления государственной услуги, осуществляется в соответствии с Федеральным </w:t>
      </w:r>
      <w:hyperlink r:id="rId4" w:history="1">
        <w:r w:rsidRPr="00D56C11">
          <w:rPr>
            <w:sz w:val="28"/>
            <w:szCs w:val="28"/>
          </w:rPr>
          <w:t>законом</w:t>
        </w:r>
      </w:hyperlink>
      <w:r w:rsidRPr="00D56C11">
        <w:rPr>
          <w:sz w:val="28"/>
          <w:szCs w:val="28"/>
        </w:rPr>
        <w:t xml:space="preserve"> N 210-ФЗ, </w:t>
      </w:r>
      <w:hyperlink r:id="rId5" w:history="1">
        <w:r w:rsidRPr="00D56C11">
          <w:rPr>
            <w:sz w:val="28"/>
            <w:szCs w:val="28"/>
          </w:rPr>
          <w:t>постановлением</w:t>
        </w:r>
      </w:hyperlink>
      <w:r w:rsidRPr="00D56C11">
        <w:rPr>
          <w:sz w:val="28"/>
          <w:szCs w:val="28"/>
        </w:rPr>
        <w:t xml:space="preserve"> Правительства Ханты-Мансийского автономного округа - Югры от 2 ноября 2012 года N 431-п "О порядке подачи и рассмотрения 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работников".</w:t>
      </w:r>
    </w:p>
    <w:p w:rsidR="00A24123" w:rsidRPr="00D56C11" w:rsidRDefault="000D7A93">
      <w:pPr>
        <w:rPr>
          <w:rFonts w:ascii="Times New Roman" w:hAnsi="Times New Roman" w:cs="Times New Roman"/>
          <w:sz w:val="28"/>
          <w:szCs w:val="28"/>
        </w:rPr>
      </w:pPr>
    </w:p>
    <w:sectPr w:rsidR="00A24123" w:rsidRPr="00D56C11" w:rsidSect="00D56C1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5"/>
    <w:rsid w:val="000D7A93"/>
    <w:rsid w:val="002947F5"/>
    <w:rsid w:val="00C125C2"/>
    <w:rsid w:val="00D56C11"/>
    <w:rsid w:val="00E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889A"/>
  <w15:chartTrackingRefBased/>
  <w15:docId w15:val="{D4072856-3A69-429F-A290-517C1D4C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56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262555&amp;date=28.03.2023" TargetMode="External"/><Relationship Id="rId4" Type="http://schemas.openxmlformats.org/officeDocument/2006/relationships/hyperlink" Target="https://login.consultant.ru/link/?req=doc&amp;base=LAW&amp;n=430635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Дубинская Людмила Федоровна</cp:lastModifiedBy>
  <cp:revision>3</cp:revision>
  <dcterms:created xsi:type="dcterms:W3CDTF">2023-03-30T05:56:00Z</dcterms:created>
  <dcterms:modified xsi:type="dcterms:W3CDTF">2023-03-30T10:56:00Z</dcterms:modified>
</cp:coreProperties>
</file>