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590" w:rsidRPr="00FC2A1C" w:rsidRDefault="00B67590" w:rsidP="00C40BE4">
      <w:pPr>
        <w:jc w:val="center"/>
        <w:rPr>
          <w:sz w:val="28"/>
          <w:szCs w:val="28"/>
        </w:rPr>
      </w:pPr>
      <w:r w:rsidRPr="00FC2A1C">
        <w:rPr>
          <w:sz w:val="28"/>
          <w:szCs w:val="28"/>
        </w:rPr>
        <w:t>Уведомление</w:t>
      </w:r>
      <w:r w:rsidRPr="00FC2A1C">
        <w:rPr>
          <w:sz w:val="28"/>
          <w:szCs w:val="28"/>
        </w:rPr>
        <w:br/>
        <w:t>о проведении публичных консультаций</w:t>
      </w:r>
    </w:p>
    <w:p w:rsidR="00B67590" w:rsidRPr="00FC2A1C" w:rsidRDefault="00B67590" w:rsidP="00B67590">
      <w:pPr>
        <w:jc w:val="center"/>
        <w:rPr>
          <w:sz w:val="28"/>
          <w:szCs w:val="28"/>
        </w:rPr>
      </w:pPr>
      <w:r w:rsidRPr="00FC2A1C">
        <w:rPr>
          <w:sz w:val="28"/>
          <w:szCs w:val="28"/>
        </w:rPr>
        <w:t>в</w:t>
      </w:r>
      <w:r w:rsidR="0049489E" w:rsidRPr="00FC2A1C">
        <w:rPr>
          <w:sz w:val="28"/>
          <w:szCs w:val="28"/>
        </w:rPr>
        <w:t xml:space="preserve"> целях экспертизы муниципальных нормативных правовых</w:t>
      </w:r>
      <w:r w:rsidRPr="00FC2A1C">
        <w:rPr>
          <w:sz w:val="28"/>
          <w:szCs w:val="28"/>
        </w:rPr>
        <w:t xml:space="preserve"> акт</w:t>
      </w:r>
      <w:r w:rsidR="0049489E" w:rsidRPr="00FC2A1C">
        <w:rPr>
          <w:sz w:val="28"/>
          <w:szCs w:val="28"/>
        </w:rPr>
        <w:t>ов</w:t>
      </w:r>
    </w:p>
    <w:p w:rsidR="00B67590" w:rsidRPr="00FC2A1C" w:rsidRDefault="00B67590" w:rsidP="00B67590">
      <w:pPr>
        <w:jc w:val="center"/>
        <w:rPr>
          <w:sz w:val="28"/>
          <w:szCs w:val="28"/>
        </w:rPr>
      </w:pPr>
    </w:p>
    <w:p w:rsidR="00B67590" w:rsidRPr="00FC2A1C" w:rsidRDefault="00F5404E" w:rsidP="00674964">
      <w:pPr>
        <w:autoSpaceDE w:val="0"/>
        <w:autoSpaceDN w:val="0"/>
        <w:ind w:firstLine="709"/>
        <w:jc w:val="both"/>
        <w:rPr>
          <w:i/>
          <w:sz w:val="28"/>
          <w:szCs w:val="28"/>
        </w:rPr>
      </w:pPr>
      <w:r w:rsidRPr="00FC2A1C">
        <w:rPr>
          <w:sz w:val="28"/>
          <w:szCs w:val="28"/>
        </w:rPr>
        <w:t xml:space="preserve">Настоящим </w:t>
      </w:r>
      <w:r w:rsidR="004426A1" w:rsidRPr="00FC2A1C">
        <w:rPr>
          <w:i/>
          <w:sz w:val="28"/>
          <w:szCs w:val="28"/>
        </w:rPr>
        <w:t xml:space="preserve">департамент жилищно-коммунального хозяйства администрации города Нефтеюганска </w:t>
      </w:r>
    </w:p>
    <w:p w:rsidR="00B67590" w:rsidRPr="00FC2A1C" w:rsidRDefault="00B67590" w:rsidP="007F1714">
      <w:pPr>
        <w:pBdr>
          <w:top w:val="single" w:sz="4" w:space="1" w:color="auto"/>
        </w:pBdr>
        <w:autoSpaceDE w:val="0"/>
        <w:autoSpaceDN w:val="0"/>
        <w:jc w:val="center"/>
        <w:rPr>
          <w:i/>
          <w:iCs/>
          <w:sz w:val="28"/>
          <w:szCs w:val="28"/>
        </w:rPr>
      </w:pPr>
      <w:r w:rsidRPr="00FC2A1C">
        <w:rPr>
          <w:i/>
          <w:iCs/>
          <w:sz w:val="28"/>
          <w:szCs w:val="28"/>
        </w:rPr>
        <w:t>(наименование структурного подразделения администрации города Нефтеюганска, осуществляющего экспертизу муниципальных нормативных правовых актов)</w:t>
      </w:r>
    </w:p>
    <w:p w:rsidR="004426A1" w:rsidRPr="00FC2A1C" w:rsidRDefault="004426A1" w:rsidP="00674964">
      <w:pPr>
        <w:pBdr>
          <w:top w:val="single" w:sz="4" w:space="1" w:color="auto"/>
        </w:pBdr>
        <w:autoSpaceDE w:val="0"/>
        <w:autoSpaceDN w:val="0"/>
        <w:ind w:firstLine="709"/>
        <w:jc w:val="center"/>
        <w:rPr>
          <w:i/>
          <w:iCs/>
          <w:sz w:val="28"/>
          <w:szCs w:val="28"/>
        </w:rPr>
      </w:pPr>
    </w:p>
    <w:p w:rsidR="0049489E" w:rsidRPr="00FC2A1C" w:rsidRDefault="00B67590" w:rsidP="00F07004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sz w:val="28"/>
          <w:szCs w:val="28"/>
        </w:rPr>
      </w:pPr>
      <w:r w:rsidRPr="00FC2A1C">
        <w:rPr>
          <w:sz w:val="28"/>
          <w:szCs w:val="28"/>
        </w:rPr>
        <w:t xml:space="preserve">извещает о </w:t>
      </w:r>
      <w:r w:rsidR="0049489E" w:rsidRPr="00FC2A1C">
        <w:rPr>
          <w:sz w:val="28"/>
          <w:szCs w:val="28"/>
        </w:rPr>
        <w:t>начале обсуждения муниципальных нормативных</w:t>
      </w:r>
      <w:r w:rsidRPr="00FC2A1C">
        <w:rPr>
          <w:sz w:val="28"/>
          <w:szCs w:val="28"/>
        </w:rPr>
        <w:t xml:space="preserve"> правов</w:t>
      </w:r>
      <w:r w:rsidR="0049489E" w:rsidRPr="00FC2A1C">
        <w:rPr>
          <w:sz w:val="28"/>
          <w:szCs w:val="28"/>
        </w:rPr>
        <w:t>ых актов</w:t>
      </w:r>
      <w:r w:rsidRPr="00FC2A1C">
        <w:rPr>
          <w:sz w:val="28"/>
          <w:szCs w:val="28"/>
        </w:rPr>
        <w:t xml:space="preserve"> и сборе предложений заинтересованных лиц по </w:t>
      </w:r>
    </w:p>
    <w:p w:rsidR="0049489E" w:rsidRPr="00FC2A1C" w:rsidRDefault="0049489E" w:rsidP="00F07004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FC2A1C">
        <w:rPr>
          <w:i/>
          <w:sz w:val="28"/>
          <w:szCs w:val="28"/>
        </w:rPr>
        <w:t>П</w:t>
      </w:r>
      <w:r w:rsidR="00600FAF" w:rsidRPr="00FC2A1C">
        <w:rPr>
          <w:i/>
          <w:sz w:val="28"/>
          <w:szCs w:val="28"/>
        </w:rPr>
        <w:t>остановлениям администрации города Нефтеюганска</w:t>
      </w:r>
      <w:r w:rsidRPr="00FC2A1C">
        <w:rPr>
          <w:i/>
          <w:sz w:val="28"/>
          <w:szCs w:val="28"/>
        </w:rPr>
        <w:t>:</w:t>
      </w:r>
    </w:p>
    <w:p w:rsidR="0049489E" w:rsidRPr="00FC2A1C" w:rsidRDefault="0049489E" w:rsidP="00F07004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FC2A1C">
        <w:rPr>
          <w:i/>
          <w:sz w:val="28"/>
          <w:szCs w:val="28"/>
        </w:rPr>
        <w:t>1.О</w:t>
      </w:r>
      <w:r w:rsidR="00600FAF" w:rsidRPr="00FC2A1C">
        <w:rPr>
          <w:i/>
          <w:sz w:val="28"/>
          <w:szCs w:val="28"/>
        </w:rPr>
        <w:t xml:space="preserve">т 11.04.2022 № 40-нп «Об утверждении порядка проведения внеплановых проверок деятельности управляющих организаций, осуществляющих управление многоквартирными домами на территории муниципального </w:t>
      </w:r>
      <w:r w:rsidRPr="00FC2A1C">
        <w:rPr>
          <w:i/>
          <w:sz w:val="28"/>
          <w:szCs w:val="28"/>
        </w:rPr>
        <w:t>образования город Нефтеюганск».</w:t>
      </w:r>
    </w:p>
    <w:p w:rsidR="00B67590" w:rsidRPr="00FC2A1C" w:rsidRDefault="0049489E" w:rsidP="00F07004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FC2A1C">
        <w:rPr>
          <w:i/>
          <w:sz w:val="28"/>
          <w:szCs w:val="28"/>
        </w:rPr>
        <w:t>2.О</w:t>
      </w:r>
      <w:r w:rsidR="00084B83" w:rsidRPr="00FC2A1C">
        <w:rPr>
          <w:i/>
          <w:sz w:val="28"/>
          <w:szCs w:val="28"/>
        </w:rPr>
        <w:t>т 05.12.2022 № 185-нп</w:t>
      </w:r>
      <w:r w:rsidR="00600FAF" w:rsidRPr="00FC2A1C">
        <w:rPr>
          <w:i/>
          <w:sz w:val="28"/>
          <w:szCs w:val="28"/>
        </w:rPr>
        <w:t xml:space="preserve"> </w:t>
      </w:r>
      <w:r w:rsidR="00084B83" w:rsidRPr="00FC2A1C">
        <w:rPr>
          <w:i/>
          <w:sz w:val="28"/>
          <w:szCs w:val="28"/>
        </w:rPr>
        <w:t>«</w:t>
      </w:r>
      <w:r w:rsidR="00600FAF" w:rsidRPr="00FC2A1C">
        <w:rPr>
          <w:i/>
          <w:sz w:val="28"/>
          <w:szCs w:val="28"/>
        </w:rPr>
        <w:t>О внесении изменений в постановление администрации города Нефтеюганска от 11.04.2022 № 40-нп «Об утверждении порядка проведения внеплановых проверок деятельности управляющих организаций, осуществляющих управление многоквартирными домами на территории муниципального образования город Нефтеюганск»</w:t>
      </w:r>
      <w:r w:rsidR="000F6399" w:rsidRPr="00FC2A1C">
        <w:rPr>
          <w:i/>
          <w:sz w:val="28"/>
          <w:szCs w:val="28"/>
        </w:rPr>
        <w:t>.</w:t>
      </w:r>
    </w:p>
    <w:p w:rsidR="00B67590" w:rsidRPr="00FC2A1C" w:rsidRDefault="00B67590" w:rsidP="007F1714">
      <w:pPr>
        <w:autoSpaceDE w:val="0"/>
        <w:autoSpaceDN w:val="0"/>
        <w:spacing w:after="240"/>
        <w:jc w:val="center"/>
        <w:rPr>
          <w:i/>
          <w:iCs/>
          <w:sz w:val="28"/>
          <w:szCs w:val="28"/>
        </w:rPr>
      </w:pPr>
      <w:r w:rsidRPr="00FC2A1C">
        <w:rPr>
          <w:i/>
          <w:iCs/>
          <w:sz w:val="28"/>
          <w:szCs w:val="28"/>
        </w:rPr>
        <w:t>(наименование муниципального нормативного правового акта)</w:t>
      </w:r>
    </w:p>
    <w:p w:rsidR="00B67590" w:rsidRPr="00FC2A1C" w:rsidRDefault="00B31DE9" w:rsidP="00B31DE9">
      <w:pPr>
        <w:pBdr>
          <w:bottom w:val="single" w:sz="4" w:space="1" w:color="auto"/>
        </w:pBdr>
        <w:autoSpaceDE w:val="0"/>
        <w:autoSpaceDN w:val="0"/>
        <w:ind w:firstLine="567"/>
        <w:jc w:val="both"/>
        <w:rPr>
          <w:i/>
          <w:iCs/>
          <w:sz w:val="28"/>
          <w:szCs w:val="28"/>
        </w:rPr>
      </w:pPr>
      <w:r w:rsidRPr="00FC2A1C">
        <w:rPr>
          <w:sz w:val="28"/>
          <w:szCs w:val="28"/>
        </w:rPr>
        <w:t xml:space="preserve">Предложения принимаются по адресу: </w:t>
      </w:r>
      <w:proofErr w:type="spellStart"/>
      <w:r w:rsidRPr="00FC2A1C">
        <w:rPr>
          <w:i/>
          <w:sz w:val="28"/>
          <w:szCs w:val="28"/>
        </w:rPr>
        <w:t>ул.Строителей</w:t>
      </w:r>
      <w:proofErr w:type="spellEnd"/>
      <w:r w:rsidRPr="00FC2A1C">
        <w:rPr>
          <w:i/>
          <w:sz w:val="28"/>
          <w:szCs w:val="28"/>
        </w:rPr>
        <w:t xml:space="preserve">, 4, </w:t>
      </w:r>
      <w:proofErr w:type="spellStart"/>
      <w:r w:rsidRPr="00FC2A1C">
        <w:rPr>
          <w:i/>
          <w:sz w:val="28"/>
          <w:szCs w:val="28"/>
        </w:rPr>
        <w:t>г.Нефтеюганск</w:t>
      </w:r>
      <w:proofErr w:type="spellEnd"/>
      <w:r w:rsidRPr="00FC2A1C">
        <w:rPr>
          <w:i/>
          <w:sz w:val="28"/>
          <w:szCs w:val="28"/>
        </w:rPr>
        <w:t xml:space="preserve">, Ханты-Мансийский автономный округ – Югра (Тюменская область), </w:t>
      </w:r>
      <w:proofErr w:type="gramStart"/>
      <w:r w:rsidRPr="00FC2A1C">
        <w:rPr>
          <w:i/>
          <w:sz w:val="28"/>
          <w:szCs w:val="28"/>
        </w:rPr>
        <w:t xml:space="preserve">628309,   </w:t>
      </w:r>
      <w:proofErr w:type="gramEnd"/>
      <w:r w:rsidRPr="00FC2A1C">
        <w:rPr>
          <w:i/>
          <w:sz w:val="28"/>
          <w:szCs w:val="28"/>
        </w:rPr>
        <w:t xml:space="preserve">                   </w:t>
      </w:r>
      <w:r w:rsidR="00B67590" w:rsidRPr="00FC2A1C">
        <w:rPr>
          <w:i/>
          <w:sz w:val="28"/>
          <w:szCs w:val="28"/>
        </w:rPr>
        <w:t>а так</w:t>
      </w:r>
      <w:r w:rsidR="00442F82" w:rsidRPr="00FC2A1C">
        <w:rPr>
          <w:i/>
          <w:sz w:val="28"/>
          <w:szCs w:val="28"/>
        </w:rPr>
        <w:t xml:space="preserve">же по адресу электронной почты: </w:t>
      </w:r>
      <w:r w:rsidR="00442F82" w:rsidRPr="00FC2A1C">
        <w:rPr>
          <w:b/>
          <w:i/>
          <w:sz w:val="28"/>
          <w:szCs w:val="28"/>
        </w:rPr>
        <w:t xml:space="preserve"> </w:t>
      </w:r>
      <w:r w:rsidR="00442F82" w:rsidRPr="00FC2A1C">
        <w:rPr>
          <w:i/>
          <w:sz w:val="28"/>
          <w:szCs w:val="28"/>
        </w:rPr>
        <w:t>uotsg.djkh@admugansk.ru.</w:t>
      </w:r>
    </w:p>
    <w:p w:rsidR="00B31DE9" w:rsidRPr="00FC2A1C" w:rsidRDefault="00B31DE9" w:rsidP="00B31DE9">
      <w:pPr>
        <w:autoSpaceDE w:val="0"/>
        <w:autoSpaceDN w:val="0"/>
        <w:ind w:firstLine="709"/>
        <w:jc w:val="both"/>
        <w:rPr>
          <w:sz w:val="28"/>
          <w:szCs w:val="28"/>
        </w:rPr>
      </w:pPr>
    </w:p>
    <w:p w:rsidR="00B67590" w:rsidRPr="00FC2A1C" w:rsidRDefault="00B67590" w:rsidP="00B31DE9">
      <w:pPr>
        <w:pBdr>
          <w:bottom w:val="single" w:sz="4" w:space="1" w:color="auto"/>
        </w:pBdr>
        <w:autoSpaceDE w:val="0"/>
        <w:autoSpaceDN w:val="0"/>
        <w:spacing w:before="120"/>
        <w:ind w:firstLine="567"/>
        <w:jc w:val="both"/>
        <w:rPr>
          <w:i/>
          <w:sz w:val="28"/>
          <w:szCs w:val="28"/>
        </w:rPr>
      </w:pPr>
      <w:r w:rsidRPr="00FC2A1C">
        <w:rPr>
          <w:sz w:val="28"/>
          <w:szCs w:val="28"/>
        </w:rPr>
        <w:t>Контактное лицо по вопросам про</w:t>
      </w:r>
      <w:r w:rsidR="00AB4C82" w:rsidRPr="00FC2A1C">
        <w:rPr>
          <w:sz w:val="28"/>
          <w:szCs w:val="28"/>
        </w:rPr>
        <w:t xml:space="preserve">ведения публичных консультаций: </w:t>
      </w:r>
      <w:r w:rsidR="00B31DE9" w:rsidRPr="00FC2A1C">
        <w:rPr>
          <w:i/>
          <w:sz w:val="28"/>
          <w:szCs w:val="28"/>
        </w:rPr>
        <w:t xml:space="preserve">начальник отдела по работе с управляющими организациями и товариществами собственников жилья </w:t>
      </w:r>
      <w:proofErr w:type="spellStart"/>
      <w:r w:rsidR="00B31DE9" w:rsidRPr="00FC2A1C">
        <w:rPr>
          <w:i/>
          <w:sz w:val="28"/>
          <w:szCs w:val="28"/>
        </w:rPr>
        <w:t>Фахертдинова</w:t>
      </w:r>
      <w:proofErr w:type="spellEnd"/>
      <w:r w:rsidR="00B31DE9" w:rsidRPr="00FC2A1C">
        <w:rPr>
          <w:i/>
          <w:sz w:val="28"/>
          <w:szCs w:val="28"/>
        </w:rPr>
        <w:t xml:space="preserve"> Ксения </w:t>
      </w:r>
      <w:proofErr w:type="gramStart"/>
      <w:r w:rsidR="00B31DE9" w:rsidRPr="00FC2A1C">
        <w:rPr>
          <w:i/>
          <w:sz w:val="28"/>
          <w:szCs w:val="28"/>
        </w:rPr>
        <w:t xml:space="preserve">Александровна,   </w:t>
      </w:r>
      <w:proofErr w:type="gramEnd"/>
      <w:r w:rsidR="00B31DE9" w:rsidRPr="00FC2A1C">
        <w:rPr>
          <w:i/>
          <w:sz w:val="28"/>
          <w:szCs w:val="28"/>
        </w:rPr>
        <w:t xml:space="preserve">                                         8 (3463) 23 71 71</w:t>
      </w:r>
      <w:r w:rsidR="000F6399" w:rsidRPr="00FC2A1C">
        <w:rPr>
          <w:i/>
          <w:sz w:val="28"/>
          <w:szCs w:val="28"/>
        </w:rPr>
        <w:t>.</w:t>
      </w:r>
    </w:p>
    <w:p w:rsidR="00B67590" w:rsidRPr="00FC2A1C" w:rsidRDefault="00B67590" w:rsidP="007F1714">
      <w:pPr>
        <w:autoSpaceDE w:val="0"/>
        <w:autoSpaceDN w:val="0"/>
        <w:spacing w:after="240"/>
        <w:jc w:val="center"/>
        <w:rPr>
          <w:i/>
          <w:sz w:val="28"/>
          <w:szCs w:val="28"/>
        </w:rPr>
      </w:pPr>
      <w:r w:rsidRPr="00FC2A1C">
        <w:rPr>
          <w:i/>
          <w:sz w:val="28"/>
          <w:szCs w:val="28"/>
        </w:rPr>
        <w:t>(должность, ФИО, контактный телефон)</w:t>
      </w:r>
    </w:p>
    <w:p w:rsidR="00B67590" w:rsidRPr="00FC2A1C" w:rsidRDefault="00B67590" w:rsidP="00674964">
      <w:pPr>
        <w:autoSpaceDE w:val="0"/>
        <w:autoSpaceDN w:val="0"/>
        <w:spacing w:before="120"/>
        <w:ind w:firstLine="709"/>
        <w:rPr>
          <w:i/>
          <w:sz w:val="28"/>
          <w:szCs w:val="28"/>
        </w:rPr>
      </w:pPr>
      <w:r w:rsidRPr="00FC2A1C">
        <w:rPr>
          <w:sz w:val="28"/>
          <w:szCs w:val="28"/>
        </w:rPr>
        <w:t>Сроки приема предлож</w:t>
      </w:r>
      <w:r w:rsidR="00674964" w:rsidRPr="00FC2A1C">
        <w:rPr>
          <w:sz w:val="28"/>
          <w:szCs w:val="28"/>
        </w:rPr>
        <w:t xml:space="preserve">ений: </w:t>
      </w:r>
      <w:r w:rsidR="001C3D8A">
        <w:rPr>
          <w:i/>
          <w:sz w:val="28"/>
          <w:szCs w:val="28"/>
          <w:u w:val="single"/>
        </w:rPr>
        <w:t>с «21</w:t>
      </w:r>
      <w:bookmarkStart w:id="0" w:name="_GoBack"/>
      <w:bookmarkEnd w:id="0"/>
      <w:r w:rsidR="00674964" w:rsidRPr="00FC2A1C">
        <w:rPr>
          <w:i/>
          <w:sz w:val="28"/>
          <w:szCs w:val="28"/>
          <w:u w:val="single"/>
        </w:rPr>
        <w:t xml:space="preserve">» </w:t>
      </w:r>
      <w:r w:rsidR="00D92490">
        <w:rPr>
          <w:i/>
          <w:sz w:val="28"/>
          <w:szCs w:val="28"/>
          <w:u w:val="single"/>
        </w:rPr>
        <w:t>февраля</w:t>
      </w:r>
      <w:r w:rsidR="00674964" w:rsidRPr="00FC2A1C">
        <w:rPr>
          <w:i/>
          <w:sz w:val="28"/>
          <w:szCs w:val="28"/>
          <w:u w:val="single"/>
        </w:rPr>
        <w:t xml:space="preserve"> 2023г.  по «</w:t>
      </w:r>
      <w:r w:rsidR="001C3D8A">
        <w:rPr>
          <w:i/>
          <w:sz w:val="28"/>
          <w:szCs w:val="28"/>
          <w:u w:val="single"/>
        </w:rPr>
        <w:t>30</w:t>
      </w:r>
      <w:r w:rsidRPr="00FC2A1C">
        <w:rPr>
          <w:i/>
          <w:sz w:val="28"/>
          <w:szCs w:val="28"/>
          <w:u w:val="single"/>
        </w:rPr>
        <w:t>»</w:t>
      </w:r>
      <w:r w:rsidR="00D92490">
        <w:rPr>
          <w:i/>
          <w:sz w:val="28"/>
          <w:szCs w:val="28"/>
          <w:u w:val="single"/>
        </w:rPr>
        <w:t xml:space="preserve"> марта</w:t>
      </w:r>
      <w:r w:rsidR="00674964" w:rsidRPr="00FC2A1C">
        <w:rPr>
          <w:i/>
          <w:sz w:val="28"/>
          <w:szCs w:val="28"/>
          <w:u w:val="single"/>
        </w:rPr>
        <w:t xml:space="preserve"> 2023</w:t>
      </w:r>
      <w:r w:rsidRPr="00FC2A1C">
        <w:rPr>
          <w:i/>
          <w:sz w:val="28"/>
          <w:szCs w:val="28"/>
          <w:u w:val="single"/>
        </w:rPr>
        <w:t>г.</w:t>
      </w:r>
    </w:p>
    <w:p w:rsidR="0095390D" w:rsidRPr="00FC2A1C" w:rsidRDefault="0095390D" w:rsidP="00674964">
      <w:pPr>
        <w:autoSpaceDE w:val="0"/>
        <w:autoSpaceDN w:val="0"/>
        <w:spacing w:before="120"/>
        <w:ind w:firstLine="709"/>
        <w:rPr>
          <w:sz w:val="28"/>
          <w:szCs w:val="28"/>
        </w:rPr>
      </w:pPr>
    </w:p>
    <w:p w:rsidR="00B67590" w:rsidRPr="00FC2A1C" w:rsidRDefault="00B67590" w:rsidP="00674964">
      <w:pPr>
        <w:autoSpaceDE w:val="0"/>
        <w:autoSpaceDN w:val="0"/>
        <w:ind w:firstLine="709"/>
        <w:jc w:val="both"/>
        <w:rPr>
          <w:i/>
          <w:sz w:val="28"/>
          <w:szCs w:val="28"/>
        </w:rPr>
      </w:pPr>
      <w:r w:rsidRPr="00FC2A1C">
        <w:rPr>
          <w:sz w:val="28"/>
          <w:szCs w:val="28"/>
        </w:rPr>
        <w:t xml:space="preserve">Место размещения уведомления о проведении публичных консультаций по муниципального нормативному правовому акту на Интернет портале для публичного обсуждения проектов и действующих нормативных актов органов власти </w:t>
      </w:r>
      <w:r w:rsidRPr="00FC2A1C">
        <w:rPr>
          <w:rFonts w:eastAsia="Calibri"/>
          <w:sz w:val="28"/>
          <w:szCs w:val="28"/>
        </w:rPr>
        <w:t>regulation.admhmao.ru</w:t>
      </w:r>
      <w:r w:rsidRPr="00FC2A1C">
        <w:rPr>
          <w:i/>
          <w:sz w:val="28"/>
          <w:szCs w:val="28"/>
        </w:rPr>
        <w:t>,</w:t>
      </w:r>
      <w:r w:rsidR="00092AB1" w:rsidRPr="00FC2A1C">
        <w:rPr>
          <w:i/>
          <w:sz w:val="28"/>
          <w:szCs w:val="28"/>
        </w:rPr>
        <w:t xml:space="preserve"> в разделе ОРВ в ОМСУ.</w:t>
      </w:r>
    </w:p>
    <w:p w:rsidR="00B67590" w:rsidRPr="00FC2A1C" w:rsidRDefault="00B67590" w:rsidP="00674964">
      <w:pPr>
        <w:tabs>
          <w:tab w:val="right" w:pos="9923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FC2A1C">
        <w:rPr>
          <w:sz w:val="28"/>
          <w:szCs w:val="28"/>
        </w:rPr>
        <w:t>Все поступившие предложения буд</w:t>
      </w:r>
      <w:r w:rsidR="004D175A" w:rsidRPr="00FC2A1C">
        <w:rPr>
          <w:sz w:val="28"/>
          <w:szCs w:val="28"/>
        </w:rPr>
        <w:t xml:space="preserve">ут рассмотрены. Не позднее                        </w:t>
      </w:r>
      <w:proofErr w:type="gramStart"/>
      <w:r w:rsidR="004D175A" w:rsidRPr="00FC2A1C">
        <w:rPr>
          <w:sz w:val="28"/>
          <w:szCs w:val="28"/>
        </w:rPr>
        <w:t xml:space="preserve">   </w:t>
      </w:r>
      <w:r w:rsidR="004D175A" w:rsidRPr="00FC2A1C">
        <w:rPr>
          <w:i/>
          <w:sz w:val="28"/>
          <w:szCs w:val="28"/>
          <w:u w:val="single"/>
        </w:rPr>
        <w:t>«</w:t>
      </w:r>
      <w:proofErr w:type="gramEnd"/>
      <w:r w:rsidR="001C3D8A">
        <w:rPr>
          <w:i/>
          <w:sz w:val="28"/>
          <w:szCs w:val="28"/>
          <w:u w:val="single"/>
        </w:rPr>
        <w:t>31</w:t>
      </w:r>
      <w:r w:rsidR="00B574F3">
        <w:rPr>
          <w:i/>
          <w:sz w:val="28"/>
          <w:szCs w:val="28"/>
          <w:u w:val="single"/>
        </w:rPr>
        <w:t>»</w:t>
      </w:r>
      <w:r w:rsidR="004D175A" w:rsidRPr="00FC2A1C">
        <w:rPr>
          <w:i/>
          <w:sz w:val="28"/>
          <w:szCs w:val="28"/>
          <w:u w:val="single"/>
        </w:rPr>
        <w:t xml:space="preserve"> </w:t>
      </w:r>
      <w:r w:rsidR="00B574F3">
        <w:rPr>
          <w:i/>
          <w:sz w:val="28"/>
          <w:szCs w:val="28"/>
          <w:u w:val="single"/>
        </w:rPr>
        <w:t>марта</w:t>
      </w:r>
      <w:r w:rsidR="004D175A" w:rsidRPr="00FC2A1C">
        <w:rPr>
          <w:i/>
          <w:sz w:val="28"/>
          <w:szCs w:val="28"/>
          <w:u w:val="single"/>
        </w:rPr>
        <w:t xml:space="preserve"> 2023</w:t>
      </w:r>
      <w:r w:rsidRPr="00FC2A1C">
        <w:rPr>
          <w:i/>
          <w:sz w:val="28"/>
          <w:szCs w:val="28"/>
          <w:u w:val="single"/>
        </w:rPr>
        <w:t>г</w:t>
      </w:r>
      <w:r w:rsidRPr="00FC2A1C">
        <w:rPr>
          <w:i/>
          <w:sz w:val="28"/>
          <w:szCs w:val="28"/>
        </w:rPr>
        <w:t xml:space="preserve">. </w:t>
      </w:r>
      <w:r w:rsidRPr="00FC2A1C">
        <w:rPr>
          <w:sz w:val="28"/>
          <w:szCs w:val="28"/>
        </w:rPr>
        <w:t xml:space="preserve">свод предложений будет размещен на Интернет портале для публичного обсуждения проектов и действующих нормативных актов органов </w:t>
      </w:r>
      <w:r w:rsidRPr="00FC2A1C">
        <w:rPr>
          <w:sz w:val="28"/>
          <w:szCs w:val="28"/>
        </w:rPr>
        <w:lastRenderedPageBreak/>
        <w:t xml:space="preserve">власти </w:t>
      </w:r>
      <w:r w:rsidRPr="00FC2A1C">
        <w:rPr>
          <w:rFonts w:eastAsia="Calibri"/>
          <w:sz w:val="28"/>
          <w:szCs w:val="28"/>
        </w:rPr>
        <w:t>regulation.admhmao.ru</w:t>
      </w:r>
      <w:r w:rsidRPr="00FC2A1C">
        <w:rPr>
          <w:sz w:val="28"/>
          <w:szCs w:val="28"/>
        </w:rPr>
        <w:t>, а участники публичных консультаций письменно проинформированы о результатах рассмотрения их мнений.</w:t>
      </w:r>
    </w:p>
    <w:p w:rsidR="00B67590" w:rsidRPr="00FC2A1C" w:rsidRDefault="00B67590" w:rsidP="00674964">
      <w:pPr>
        <w:autoSpaceDE w:val="0"/>
        <w:autoSpaceDN w:val="0"/>
        <w:spacing w:before="240"/>
        <w:ind w:firstLine="709"/>
        <w:jc w:val="both"/>
        <w:rPr>
          <w:sz w:val="28"/>
          <w:szCs w:val="28"/>
        </w:rPr>
      </w:pPr>
      <w:r w:rsidRPr="00FC2A1C">
        <w:rPr>
          <w:sz w:val="28"/>
          <w:szCs w:val="28"/>
        </w:rPr>
        <w:t>1.Описание проблемы, на решение которой направлено правовое регулирование:</w:t>
      </w:r>
    </w:p>
    <w:p w:rsidR="001534FE" w:rsidRDefault="00712FA4" w:rsidP="00712FA4">
      <w:pPr>
        <w:autoSpaceDE w:val="0"/>
        <w:autoSpaceDN w:val="0"/>
        <w:ind w:firstLine="709"/>
        <w:jc w:val="both"/>
        <w:rPr>
          <w:i/>
          <w:sz w:val="28"/>
          <w:szCs w:val="28"/>
        </w:rPr>
      </w:pPr>
      <w:r w:rsidRPr="001E4869">
        <w:rPr>
          <w:i/>
          <w:sz w:val="28"/>
          <w:szCs w:val="28"/>
        </w:rPr>
        <w:t xml:space="preserve">Предоставление гражданам услуги ненадлежащего качества </w:t>
      </w:r>
      <w:r>
        <w:rPr>
          <w:i/>
          <w:sz w:val="28"/>
          <w:szCs w:val="28"/>
        </w:rPr>
        <w:t xml:space="preserve">по </w:t>
      </w:r>
      <w:r w:rsidRPr="001E4869">
        <w:rPr>
          <w:i/>
          <w:sz w:val="28"/>
          <w:szCs w:val="28"/>
        </w:rPr>
        <w:t>содержанию общего имущества в многоквартирных домах</w:t>
      </w:r>
      <w:r>
        <w:rPr>
          <w:i/>
          <w:sz w:val="28"/>
          <w:szCs w:val="28"/>
        </w:rPr>
        <w:t>.</w:t>
      </w:r>
    </w:p>
    <w:p w:rsidR="00DE4F63" w:rsidRPr="001E4869" w:rsidRDefault="00DE4F63" w:rsidP="00712FA4">
      <w:pPr>
        <w:autoSpaceDE w:val="0"/>
        <w:autoSpaceDN w:val="0"/>
        <w:ind w:firstLine="709"/>
        <w:jc w:val="both"/>
        <w:rPr>
          <w:i/>
          <w:sz w:val="28"/>
          <w:szCs w:val="28"/>
        </w:rPr>
      </w:pPr>
      <w:r w:rsidRPr="001E4869">
        <w:rPr>
          <w:i/>
          <w:sz w:val="28"/>
          <w:szCs w:val="28"/>
        </w:rPr>
        <w:t>Расторжение договора с управляющей организацией и выборе новой управляющей организации или изменения способа управления многоквартирным домом, в связи с н</w:t>
      </w:r>
      <w:r w:rsidRPr="001E4869">
        <w:rPr>
          <w:rFonts w:eastAsia="Calibri"/>
          <w:i/>
          <w:color w:val="000000"/>
          <w:sz w:val="28"/>
          <w:szCs w:val="28"/>
        </w:rPr>
        <w:t>евыполнением обязательств, предусмотренных частью 2 статьи 162 ЖК РФ.</w:t>
      </w:r>
    </w:p>
    <w:p w:rsidR="004426A1" w:rsidRPr="00FC2A1C" w:rsidRDefault="00B67590" w:rsidP="007F1714">
      <w:pPr>
        <w:pBdr>
          <w:top w:val="single" w:sz="4" w:space="1" w:color="auto"/>
        </w:pBdr>
        <w:autoSpaceDE w:val="0"/>
        <w:autoSpaceDN w:val="0"/>
        <w:spacing w:after="240" w:line="0" w:lineRule="atLeast"/>
        <w:jc w:val="center"/>
        <w:rPr>
          <w:i/>
          <w:sz w:val="28"/>
          <w:szCs w:val="28"/>
        </w:rPr>
      </w:pPr>
      <w:r w:rsidRPr="00FC2A1C">
        <w:rPr>
          <w:i/>
          <w:sz w:val="28"/>
          <w:szCs w:val="28"/>
        </w:rPr>
        <w:t>место для текстового описания</w:t>
      </w:r>
    </w:p>
    <w:p w:rsidR="00D61E5B" w:rsidRPr="00FC2A1C" w:rsidRDefault="00B67590" w:rsidP="00D61E5B">
      <w:pPr>
        <w:autoSpaceDE w:val="0"/>
        <w:autoSpaceDN w:val="0"/>
        <w:spacing w:line="0" w:lineRule="atLeast"/>
        <w:ind w:firstLine="709"/>
        <w:jc w:val="both"/>
        <w:rPr>
          <w:sz w:val="28"/>
          <w:szCs w:val="28"/>
        </w:rPr>
      </w:pPr>
      <w:r w:rsidRPr="00FC2A1C">
        <w:rPr>
          <w:sz w:val="28"/>
          <w:szCs w:val="28"/>
        </w:rPr>
        <w:t>2.Цели правового регулирования:</w:t>
      </w:r>
      <w:r w:rsidR="00D61E5B" w:rsidRPr="00FC2A1C">
        <w:rPr>
          <w:sz w:val="28"/>
          <w:szCs w:val="28"/>
        </w:rPr>
        <w:t xml:space="preserve"> </w:t>
      </w:r>
    </w:p>
    <w:p w:rsidR="00B67590" w:rsidRPr="001534FE" w:rsidRDefault="001534FE" w:rsidP="001534FE">
      <w:pPr>
        <w:autoSpaceDE w:val="0"/>
        <w:autoSpaceDN w:val="0"/>
        <w:adjustRightInd w:val="0"/>
        <w:rPr>
          <w:i/>
          <w:sz w:val="28"/>
          <w:szCs w:val="28"/>
        </w:rPr>
      </w:pPr>
      <w:r w:rsidRPr="001534FE">
        <w:rPr>
          <w:i/>
          <w:sz w:val="28"/>
          <w:szCs w:val="28"/>
        </w:rPr>
        <w:t>Соблюдение управляющей организацией обязательств, предусмотренных частью 2 статьи 162 Жилищного кодекса Российской Федерации.</w:t>
      </w:r>
      <w:r w:rsidR="00D61E5B" w:rsidRPr="001534FE">
        <w:rPr>
          <w:i/>
          <w:sz w:val="28"/>
          <w:szCs w:val="28"/>
        </w:rPr>
        <w:t xml:space="preserve"> </w:t>
      </w:r>
    </w:p>
    <w:p w:rsidR="004426A1" w:rsidRPr="00FC2A1C" w:rsidRDefault="00B67590" w:rsidP="00346CF4">
      <w:pPr>
        <w:pBdr>
          <w:top w:val="single" w:sz="4" w:space="1" w:color="auto"/>
        </w:pBdr>
        <w:autoSpaceDE w:val="0"/>
        <w:autoSpaceDN w:val="0"/>
        <w:spacing w:after="240" w:line="0" w:lineRule="atLeast"/>
        <w:jc w:val="center"/>
        <w:rPr>
          <w:i/>
          <w:sz w:val="28"/>
          <w:szCs w:val="28"/>
        </w:rPr>
      </w:pPr>
      <w:r w:rsidRPr="00FC2A1C">
        <w:rPr>
          <w:i/>
          <w:sz w:val="28"/>
          <w:szCs w:val="28"/>
        </w:rPr>
        <w:t>место для текстового описания</w:t>
      </w:r>
    </w:p>
    <w:p w:rsidR="00B67590" w:rsidRPr="00FC2A1C" w:rsidRDefault="00B67590" w:rsidP="00D61E5B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FC2A1C">
        <w:rPr>
          <w:sz w:val="28"/>
          <w:szCs w:val="28"/>
        </w:rPr>
        <w:t>3.Действующие муниципальные нормативные правовые акты, поручения, другие решения, из которых вытекает необходимость правового регулирования:</w:t>
      </w:r>
    </w:p>
    <w:p w:rsidR="00D61E5B" w:rsidRPr="00FC2A1C" w:rsidRDefault="001534FE" w:rsidP="00D61E5B">
      <w:pPr>
        <w:autoSpaceDE w:val="0"/>
        <w:autoSpaceDN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Федеральный</w:t>
      </w:r>
      <w:r w:rsidRPr="001E4869">
        <w:rPr>
          <w:i/>
          <w:sz w:val="28"/>
          <w:szCs w:val="28"/>
        </w:rPr>
        <w:t xml:space="preserve"> закон от 06.10.2003 года № 131-ФЗ «Об общих принципах организации местного самоуправления в Российской Федерации», часть 1.1 статьи 165 Жилищного коде</w:t>
      </w:r>
      <w:r>
        <w:rPr>
          <w:i/>
          <w:sz w:val="28"/>
          <w:szCs w:val="28"/>
        </w:rPr>
        <w:t>кса Российской Федерации, Устав</w:t>
      </w:r>
      <w:r w:rsidRPr="001E4869">
        <w:rPr>
          <w:i/>
          <w:sz w:val="28"/>
          <w:szCs w:val="28"/>
        </w:rPr>
        <w:t xml:space="preserve"> города Нефтеюганска</w:t>
      </w:r>
      <w:r w:rsidR="00D61E5B" w:rsidRPr="00FC2A1C">
        <w:rPr>
          <w:i/>
          <w:sz w:val="28"/>
          <w:szCs w:val="28"/>
        </w:rPr>
        <w:t>.</w:t>
      </w:r>
    </w:p>
    <w:p w:rsidR="00B67590" w:rsidRPr="00FC2A1C" w:rsidRDefault="00B67590" w:rsidP="00586747">
      <w:pPr>
        <w:pBdr>
          <w:top w:val="single" w:sz="4" w:space="1" w:color="auto"/>
        </w:pBdr>
        <w:autoSpaceDE w:val="0"/>
        <w:autoSpaceDN w:val="0"/>
        <w:spacing w:after="240"/>
        <w:jc w:val="center"/>
        <w:rPr>
          <w:i/>
          <w:sz w:val="28"/>
          <w:szCs w:val="28"/>
        </w:rPr>
      </w:pPr>
      <w:r w:rsidRPr="00FC2A1C">
        <w:rPr>
          <w:i/>
          <w:sz w:val="28"/>
          <w:szCs w:val="28"/>
        </w:rPr>
        <w:t>место для текстового описания</w:t>
      </w:r>
    </w:p>
    <w:p w:rsidR="000F6399" w:rsidRPr="00FC2A1C" w:rsidRDefault="00B67590" w:rsidP="00674964">
      <w:pPr>
        <w:autoSpaceDE w:val="0"/>
        <w:autoSpaceDN w:val="0"/>
        <w:spacing w:line="0" w:lineRule="atLeast"/>
        <w:ind w:firstLine="709"/>
      </w:pPr>
      <w:r w:rsidRPr="00FC2A1C">
        <w:rPr>
          <w:sz w:val="28"/>
          <w:szCs w:val="28"/>
        </w:rPr>
        <w:t>4.Сроки действия правового регулирования:</w:t>
      </w:r>
      <w:r w:rsidR="000F6399" w:rsidRPr="00FC2A1C">
        <w:t xml:space="preserve"> </w:t>
      </w:r>
    </w:p>
    <w:p w:rsidR="00B67590" w:rsidRPr="0080691A" w:rsidRDefault="0080691A" w:rsidP="000F6399">
      <w:pPr>
        <w:autoSpaceDE w:val="0"/>
        <w:autoSpaceDN w:val="0"/>
        <w:spacing w:line="0" w:lineRule="atLeast"/>
        <w:ind w:firstLine="709"/>
        <w:rPr>
          <w:sz w:val="28"/>
          <w:szCs w:val="28"/>
        </w:rPr>
      </w:pPr>
      <w:r w:rsidRPr="0080691A">
        <w:rPr>
          <w:i/>
          <w:sz w:val="28"/>
          <w:szCs w:val="28"/>
        </w:rPr>
        <w:t>Со дня официального опубликования</w:t>
      </w:r>
      <w:r w:rsidR="000F6399" w:rsidRPr="0080691A">
        <w:rPr>
          <w:sz w:val="28"/>
          <w:szCs w:val="28"/>
        </w:rPr>
        <w:t>.</w:t>
      </w:r>
    </w:p>
    <w:p w:rsidR="00586747" w:rsidRPr="00FC2A1C" w:rsidRDefault="00B67590" w:rsidP="00346CF4">
      <w:pPr>
        <w:pBdr>
          <w:top w:val="single" w:sz="4" w:space="1" w:color="auto"/>
        </w:pBdr>
        <w:autoSpaceDE w:val="0"/>
        <w:autoSpaceDN w:val="0"/>
        <w:spacing w:after="240" w:line="0" w:lineRule="atLeast"/>
        <w:ind w:firstLine="709"/>
        <w:jc w:val="center"/>
        <w:rPr>
          <w:i/>
          <w:sz w:val="28"/>
          <w:szCs w:val="28"/>
        </w:rPr>
      </w:pPr>
      <w:r w:rsidRPr="00FC2A1C">
        <w:rPr>
          <w:i/>
          <w:sz w:val="28"/>
          <w:szCs w:val="28"/>
        </w:rPr>
        <w:t>место для текстового описания</w:t>
      </w:r>
    </w:p>
    <w:p w:rsidR="00B67590" w:rsidRPr="00FC2A1C" w:rsidRDefault="00B67590" w:rsidP="00674964">
      <w:pPr>
        <w:autoSpaceDE w:val="0"/>
        <w:autoSpaceDN w:val="0"/>
        <w:spacing w:line="0" w:lineRule="atLeast"/>
        <w:ind w:firstLine="709"/>
        <w:jc w:val="both"/>
        <w:rPr>
          <w:sz w:val="28"/>
          <w:szCs w:val="28"/>
        </w:rPr>
      </w:pPr>
      <w:r w:rsidRPr="00FC2A1C">
        <w:rPr>
          <w:sz w:val="28"/>
          <w:szCs w:val="28"/>
        </w:rPr>
        <w:t>5.Негативные эффекты, возникающие в связи с отсутствием государственного регулирования в соответствующей сфере деятельности:</w:t>
      </w:r>
    </w:p>
    <w:p w:rsidR="00557732" w:rsidRPr="001E4869" w:rsidRDefault="00557732" w:rsidP="005577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869">
        <w:rPr>
          <w:rFonts w:eastAsia="Calibri"/>
          <w:i/>
          <w:sz w:val="28"/>
          <w:szCs w:val="28"/>
        </w:rPr>
        <w:t>Повторные обращения Заявителей</w:t>
      </w:r>
      <w:r>
        <w:rPr>
          <w:rFonts w:eastAsia="Calibri"/>
          <w:i/>
          <w:sz w:val="28"/>
          <w:szCs w:val="28"/>
        </w:rPr>
        <w:t>, бездействие управляющих организаций</w:t>
      </w:r>
      <w:r w:rsidRPr="001E4869">
        <w:rPr>
          <w:rFonts w:eastAsia="Calibri"/>
          <w:i/>
          <w:sz w:val="28"/>
          <w:szCs w:val="28"/>
        </w:rPr>
        <w:t>.</w:t>
      </w:r>
    </w:p>
    <w:p w:rsidR="00B67590" w:rsidRPr="00FC2A1C" w:rsidRDefault="00B67590" w:rsidP="00346CF4">
      <w:pPr>
        <w:pBdr>
          <w:top w:val="single" w:sz="4" w:space="1" w:color="auto"/>
        </w:pBdr>
        <w:autoSpaceDE w:val="0"/>
        <w:autoSpaceDN w:val="0"/>
        <w:spacing w:after="240" w:line="0" w:lineRule="atLeast"/>
        <w:jc w:val="center"/>
        <w:rPr>
          <w:i/>
          <w:sz w:val="28"/>
          <w:szCs w:val="28"/>
        </w:rPr>
      </w:pPr>
      <w:r w:rsidRPr="00FC2A1C">
        <w:rPr>
          <w:i/>
          <w:sz w:val="28"/>
          <w:szCs w:val="28"/>
        </w:rPr>
        <w:t>место для текстового описания</w:t>
      </w:r>
    </w:p>
    <w:p w:rsidR="00414E61" w:rsidRDefault="00B67590" w:rsidP="00674964">
      <w:pPr>
        <w:autoSpaceDE w:val="0"/>
        <w:autoSpaceDN w:val="0"/>
        <w:spacing w:line="0" w:lineRule="atLeast"/>
        <w:ind w:firstLine="709"/>
        <w:jc w:val="both"/>
        <w:rPr>
          <w:sz w:val="28"/>
          <w:szCs w:val="28"/>
        </w:rPr>
      </w:pPr>
      <w:r w:rsidRPr="00FC2A1C">
        <w:rPr>
          <w:sz w:val="28"/>
          <w:szCs w:val="28"/>
        </w:rPr>
        <w:t>6.Группа участников отношений правового регулирования и их количественная оценка:</w:t>
      </w:r>
      <w:r w:rsidR="00061099" w:rsidRPr="00FC2A1C">
        <w:rPr>
          <w:sz w:val="28"/>
          <w:szCs w:val="28"/>
        </w:rPr>
        <w:t xml:space="preserve"> </w:t>
      </w:r>
    </w:p>
    <w:p w:rsidR="0080691A" w:rsidRPr="0080691A" w:rsidRDefault="0080691A" w:rsidP="0080691A">
      <w:pPr>
        <w:autoSpaceDE w:val="0"/>
        <w:autoSpaceDN w:val="0"/>
        <w:spacing w:line="0" w:lineRule="atLeast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-у</w:t>
      </w:r>
      <w:r w:rsidRPr="0080691A">
        <w:rPr>
          <w:i/>
          <w:sz w:val="28"/>
          <w:szCs w:val="28"/>
        </w:rPr>
        <w:t>правляющие организации города Нефтеюганска</w:t>
      </w:r>
      <w:r>
        <w:rPr>
          <w:i/>
          <w:sz w:val="28"/>
          <w:szCs w:val="28"/>
        </w:rPr>
        <w:t xml:space="preserve"> – 19;</w:t>
      </w:r>
    </w:p>
    <w:p w:rsidR="0080691A" w:rsidRPr="0080691A" w:rsidRDefault="0080691A" w:rsidP="0080691A">
      <w:pPr>
        <w:autoSpaceDE w:val="0"/>
        <w:autoSpaceDN w:val="0"/>
        <w:spacing w:line="0" w:lineRule="atLeast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-у</w:t>
      </w:r>
      <w:r w:rsidRPr="0080691A">
        <w:rPr>
          <w:i/>
          <w:sz w:val="28"/>
          <w:szCs w:val="28"/>
        </w:rPr>
        <w:t>полномоченный орган, в лице департамента жилищно-коммунального хозяйства</w:t>
      </w:r>
      <w:r>
        <w:rPr>
          <w:i/>
          <w:sz w:val="28"/>
          <w:szCs w:val="28"/>
        </w:rPr>
        <w:t xml:space="preserve"> – 1;</w:t>
      </w:r>
    </w:p>
    <w:p w:rsidR="0080691A" w:rsidRPr="0080691A" w:rsidRDefault="0080691A" w:rsidP="0080691A">
      <w:pPr>
        <w:autoSpaceDE w:val="0"/>
        <w:autoSpaceDN w:val="0"/>
        <w:spacing w:line="0" w:lineRule="atLeast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-с</w:t>
      </w:r>
      <w:r w:rsidRPr="0080691A">
        <w:rPr>
          <w:i/>
          <w:sz w:val="28"/>
          <w:szCs w:val="28"/>
        </w:rPr>
        <w:t xml:space="preserve">лужба жилищного и строительного надзора Ханты-Мансийского автономного округа – Югры </w:t>
      </w:r>
      <w:r>
        <w:rPr>
          <w:i/>
          <w:sz w:val="28"/>
          <w:szCs w:val="28"/>
        </w:rPr>
        <w:t>– 1;</w:t>
      </w:r>
    </w:p>
    <w:p w:rsidR="0080691A" w:rsidRPr="0080691A" w:rsidRDefault="0080691A" w:rsidP="0080691A">
      <w:pPr>
        <w:autoSpaceDE w:val="0"/>
        <w:autoSpaceDN w:val="0"/>
        <w:spacing w:line="0" w:lineRule="atLeast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-с</w:t>
      </w:r>
      <w:r w:rsidRPr="0080691A">
        <w:rPr>
          <w:i/>
          <w:sz w:val="28"/>
          <w:szCs w:val="28"/>
        </w:rPr>
        <w:t>обственники многоквартирных домов, расположенных на территории города Нефтеюганска</w:t>
      </w:r>
      <w:r>
        <w:rPr>
          <w:i/>
          <w:sz w:val="28"/>
          <w:szCs w:val="28"/>
        </w:rPr>
        <w:t xml:space="preserve"> – неограниченно.</w:t>
      </w:r>
    </w:p>
    <w:p w:rsidR="00586747" w:rsidRPr="00FC2A1C" w:rsidRDefault="00B67590" w:rsidP="00346CF4">
      <w:pPr>
        <w:pBdr>
          <w:top w:val="single" w:sz="4" w:space="1" w:color="auto"/>
        </w:pBdr>
        <w:autoSpaceDE w:val="0"/>
        <w:autoSpaceDN w:val="0"/>
        <w:spacing w:after="240"/>
        <w:jc w:val="center"/>
        <w:rPr>
          <w:i/>
          <w:sz w:val="28"/>
          <w:szCs w:val="28"/>
        </w:rPr>
      </w:pPr>
      <w:r w:rsidRPr="00FC2A1C">
        <w:rPr>
          <w:i/>
          <w:sz w:val="28"/>
          <w:szCs w:val="28"/>
        </w:rPr>
        <w:t>место для текстового описания</w:t>
      </w:r>
    </w:p>
    <w:p w:rsidR="00414E61" w:rsidRPr="00503007" w:rsidRDefault="00B67590" w:rsidP="00674964">
      <w:pPr>
        <w:autoSpaceDE w:val="0"/>
        <w:autoSpaceDN w:val="0"/>
        <w:spacing w:line="0" w:lineRule="atLeast"/>
        <w:ind w:firstLine="709"/>
        <w:jc w:val="both"/>
        <w:rPr>
          <w:i/>
          <w:sz w:val="28"/>
          <w:szCs w:val="28"/>
        </w:rPr>
      </w:pPr>
      <w:r w:rsidRPr="00FC2A1C">
        <w:rPr>
          <w:sz w:val="28"/>
          <w:szCs w:val="28"/>
        </w:rPr>
        <w:lastRenderedPageBreak/>
        <w:t xml:space="preserve">7. Оценка расходов (доходов) бюджета муниципального образования город Нефтеюганска, связанных с введением правового </w:t>
      </w:r>
      <w:proofErr w:type="gramStart"/>
      <w:r w:rsidRPr="00FC2A1C">
        <w:rPr>
          <w:sz w:val="28"/>
          <w:szCs w:val="28"/>
        </w:rPr>
        <w:t>регулирования:</w:t>
      </w:r>
      <w:r w:rsidR="00880EF8" w:rsidRPr="00FC2A1C">
        <w:rPr>
          <w:sz w:val="28"/>
          <w:szCs w:val="28"/>
        </w:rPr>
        <w:t xml:space="preserve"> </w:t>
      </w:r>
      <w:r w:rsidR="00705915" w:rsidRPr="00FC2A1C">
        <w:rPr>
          <w:sz w:val="28"/>
          <w:szCs w:val="28"/>
        </w:rPr>
        <w:t xml:space="preserve">  </w:t>
      </w:r>
      <w:proofErr w:type="gramEnd"/>
      <w:r w:rsidR="00705915" w:rsidRPr="00FC2A1C">
        <w:rPr>
          <w:sz w:val="28"/>
          <w:szCs w:val="28"/>
        </w:rPr>
        <w:t xml:space="preserve">     </w:t>
      </w:r>
      <w:r w:rsidR="00880EF8" w:rsidRPr="00FC2A1C">
        <w:rPr>
          <w:sz w:val="28"/>
          <w:szCs w:val="28"/>
        </w:rPr>
        <w:t xml:space="preserve">                   </w:t>
      </w:r>
      <w:r w:rsidR="00C004DE" w:rsidRPr="00FC2A1C">
        <w:rPr>
          <w:rStyle w:val="pt-a0-000007"/>
        </w:rPr>
        <w:t xml:space="preserve"> </w:t>
      </w:r>
      <w:r w:rsidR="00503007">
        <w:rPr>
          <w:rStyle w:val="pt-a0-000007"/>
        </w:rPr>
        <w:t xml:space="preserve">периодические в </w:t>
      </w:r>
      <w:r w:rsidR="00503007" w:rsidRPr="00503007">
        <w:rPr>
          <w:rStyle w:val="pt-a0-000007"/>
        </w:rPr>
        <w:t xml:space="preserve">размере </w:t>
      </w:r>
      <w:r w:rsidR="00503007" w:rsidRPr="00503007">
        <w:rPr>
          <w:i/>
          <w:sz w:val="28"/>
          <w:szCs w:val="28"/>
        </w:rPr>
        <w:t>119,98 руб</w:t>
      </w:r>
      <w:r w:rsidR="00503007" w:rsidRPr="00503007">
        <w:rPr>
          <w:rStyle w:val="pt-a0-000007"/>
          <w:i w:val="0"/>
        </w:rPr>
        <w:t>.</w:t>
      </w:r>
      <w:r w:rsidR="00C004DE" w:rsidRPr="00503007">
        <w:rPr>
          <w:rStyle w:val="pt-a0-000007"/>
          <w:i w:val="0"/>
        </w:rPr>
        <w:t xml:space="preserve"> </w:t>
      </w:r>
    </w:p>
    <w:p w:rsidR="00586747" w:rsidRPr="00FC2A1C" w:rsidRDefault="00B67590" w:rsidP="00346CF4">
      <w:pPr>
        <w:pBdr>
          <w:top w:val="single" w:sz="4" w:space="1" w:color="auto"/>
        </w:pBdr>
        <w:autoSpaceDE w:val="0"/>
        <w:autoSpaceDN w:val="0"/>
        <w:spacing w:after="240" w:line="0" w:lineRule="atLeast"/>
        <w:jc w:val="center"/>
        <w:rPr>
          <w:i/>
          <w:sz w:val="28"/>
          <w:szCs w:val="28"/>
        </w:rPr>
      </w:pPr>
      <w:r w:rsidRPr="00FC2A1C">
        <w:rPr>
          <w:i/>
          <w:sz w:val="28"/>
          <w:szCs w:val="28"/>
        </w:rPr>
        <w:t>место для текстового описания</w:t>
      </w:r>
    </w:p>
    <w:p w:rsidR="00B67590" w:rsidRPr="00FC2A1C" w:rsidRDefault="00B67590" w:rsidP="00674964">
      <w:pPr>
        <w:autoSpaceDE w:val="0"/>
        <w:autoSpaceDN w:val="0"/>
        <w:spacing w:line="0" w:lineRule="atLeast"/>
        <w:ind w:firstLine="709"/>
        <w:jc w:val="both"/>
        <w:rPr>
          <w:sz w:val="28"/>
          <w:szCs w:val="28"/>
        </w:rPr>
      </w:pPr>
      <w:r w:rsidRPr="00FC2A1C">
        <w:rPr>
          <w:sz w:val="28"/>
          <w:szCs w:val="28"/>
        </w:rPr>
        <w:t>8.Обязанности или ограничения для субъектов предпринимательской и инвестиционной деятельности, порядок организации их исполнения:</w:t>
      </w:r>
    </w:p>
    <w:p w:rsidR="00414E61" w:rsidRPr="00FC2A1C" w:rsidRDefault="00BF39E1" w:rsidP="00BF39E1">
      <w:pPr>
        <w:autoSpaceDE w:val="0"/>
        <w:autoSpaceDN w:val="0"/>
        <w:spacing w:line="0" w:lineRule="atLeast"/>
        <w:ind w:firstLine="708"/>
        <w:jc w:val="both"/>
        <w:rPr>
          <w:i/>
          <w:sz w:val="28"/>
          <w:szCs w:val="28"/>
        </w:rPr>
      </w:pPr>
      <w:r w:rsidRPr="00FC2A1C">
        <w:rPr>
          <w:i/>
          <w:sz w:val="28"/>
          <w:szCs w:val="28"/>
        </w:rPr>
        <w:t>Ограничения отсутствуют, но по итогам проверки в случае подтверждения факта Н</w:t>
      </w:r>
      <w:r w:rsidR="001F06CC" w:rsidRPr="00FC2A1C">
        <w:rPr>
          <w:i/>
          <w:sz w:val="28"/>
          <w:szCs w:val="28"/>
        </w:rPr>
        <w:t>е</w:t>
      </w:r>
      <w:r w:rsidRPr="00FC2A1C">
        <w:rPr>
          <w:i/>
          <w:sz w:val="28"/>
          <w:szCs w:val="28"/>
        </w:rPr>
        <w:t xml:space="preserve">соблюдения управляющей организацией обязательств, предусмотренных частью 2 статьи 162 Жилищного кодекса Российской Федерации, ОМС организует общее собрание собственников помещений в МКД по вопросу смены </w:t>
      </w:r>
      <w:r w:rsidR="00DC1A3B" w:rsidRPr="00FC2A1C">
        <w:rPr>
          <w:i/>
          <w:sz w:val="28"/>
          <w:szCs w:val="28"/>
        </w:rPr>
        <w:t>управляющей организации.</w:t>
      </w:r>
    </w:p>
    <w:p w:rsidR="004426A1" w:rsidRPr="00FC2A1C" w:rsidRDefault="00B67590" w:rsidP="00346CF4">
      <w:pPr>
        <w:pBdr>
          <w:top w:val="single" w:sz="4" w:space="1" w:color="auto"/>
        </w:pBdr>
        <w:autoSpaceDE w:val="0"/>
        <w:autoSpaceDN w:val="0"/>
        <w:spacing w:after="240" w:line="0" w:lineRule="atLeast"/>
        <w:jc w:val="center"/>
        <w:rPr>
          <w:i/>
          <w:sz w:val="28"/>
          <w:szCs w:val="28"/>
        </w:rPr>
      </w:pPr>
      <w:r w:rsidRPr="00FC2A1C">
        <w:rPr>
          <w:i/>
          <w:sz w:val="28"/>
          <w:szCs w:val="28"/>
        </w:rPr>
        <w:t>место для текстового описания</w:t>
      </w:r>
    </w:p>
    <w:p w:rsidR="00B67590" w:rsidRPr="00FC2A1C" w:rsidRDefault="00B67590" w:rsidP="00674964">
      <w:pPr>
        <w:autoSpaceDE w:val="0"/>
        <w:autoSpaceDN w:val="0"/>
        <w:spacing w:after="120"/>
        <w:ind w:firstLine="709"/>
        <w:jc w:val="both"/>
        <w:rPr>
          <w:sz w:val="28"/>
          <w:szCs w:val="28"/>
        </w:rPr>
      </w:pPr>
      <w:r w:rsidRPr="00FC2A1C">
        <w:rPr>
          <w:sz w:val="28"/>
          <w:szCs w:val="28"/>
        </w:rPr>
        <w:t>9.Оценка расходов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ограничений:</w:t>
      </w:r>
    </w:p>
    <w:p w:rsidR="00B67590" w:rsidRPr="00FC2A1C" w:rsidRDefault="00CC57C3" w:rsidP="00674964">
      <w:pPr>
        <w:autoSpaceDE w:val="0"/>
        <w:autoSpaceDN w:val="0"/>
        <w:ind w:firstLine="709"/>
        <w:rPr>
          <w:i/>
          <w:sz w:val="28"/>
          <w:szCs w:val="28"/>
        </w:rPr>
      </w:pPr>
      <w:r w:rsidRPr="00FC2A1C">
        <w:rPr>
          <w:rStyle w:val="pt-a0-000007"/>
        </w:rPr>
        <w:t>Отсутствуют</w:t>
      </w:r>
      <w:r w:rsidR="001F06CC" w:rsidRPr="00FC2A1C">
        <w:rPr>
          <w:i/>
          <w:sz w:val="28"/>
          <w:szCs w:val="28"/>
        </w:rPr>
        <w:t>.</w:t>
      </w:r>
    </w:p>
    <w:p w:rsidR="00B67590" w:rsidRPr="00FC2A1C" w:rsidRDefault="00B67590" w:rsidP="00346CF4">
      <w:pPr>
        <w:pBdr>
          <w:top w:val="single" w:sz="4" w:space="1" w:color="auto"/>
        </w:pBdr>
        <w:autoSpaceDE w:val="0"/>
        <w:autoSpaceDN w:val="0"/>
        <w:spacing w:after="240"/>
        <w:ind w:firstLine="709"/>
        <w:jc w:val="center"/>
        <w:rPr>
          <w:i/>
          <w:sz w:val="28"/>
          <w:szCs w:val="28"/>
        </w:rPr>
      </w:pPr>
      <w:r w:rsidRPr="00FC2A1C">
        <w:rPr>
          <w:i/>
          <w:sz w:val="28"/>
          <w:szCs w:val="28"/>
        </w:rPr>
        <w:t>место для текстового описания</w:t>
      </w:r>
    </w:p>
    <w:p w:rsidR="00B67590" w:rsidRPr="00FC2A1C" w:rsidRDefault="00B67590" w:rsidP="00F5404E">
      <w:pPr>
        <w:autoSpaceDE w:val="0"/>
        <w:autoSpaceDN w:val="0"/>
        <w:spacing w:after="120"/>
        <w:ind w:firstLine="851"/>
        <w:jc w:val="both"/>
        <w:rPr>
          <w:sz w:val="28"/>
          <w:szCs w:val="28"/>
        </w:rPr>
      </w:pPr>
      <w:r w:rsidRPr="00FC2A1C">
        <w:rPr>
          <w:sz w:val="28"/>
          <w:szCs w:val="28"/>
        </w:rPr>
        <w:t>10.Иные сведения, которые по мнению органа, осуществляющего экспертизу муниципальных нормативных правовых актов, позволяют оценить эффективность действующего регулирования:</w:t>
      </w:r>
    </w:p>
    <w:p w:rsidR="00B67590" w:rsidRPr="00FC2A1C" w:rsidRDefault="00CC57C3" w:rsidP="00F5404E">
      <w:pPr>
        <w:autoSpaceDE w:val="0"/>
        <w:autoSpaceDN w:val="0"/>
        <w:ind w:firstLine="851"/>
        <w:rPr>
          <w:i/>
          <w:sz w:val="28"/>
          <w:szCs w:val="28"/>
        </w:rPr>
      </w:pPr>
      <w:r w:rsidRPr="00FC2A1C">
        <w:rPr>
          <w:rStyle w:val="pt-a0-000007"/>
        </w:rPr>
        <w:t>Отсутствуют</w:t>
      </w:r>
      <w:r w:rsidR="003C124C" w:rsidRPr="00FC2A1C">
        <w:rPr>
          <w:i/>
          <w:sz w:val="28"/>
          <w:szCs w:val="28"/>
        </w:rPr>
        <w:t>.</w:t>
      </w:r>
    </w:p>
    <w:p w:rsidR="004426A1" w:rsidRPr="00FC2A1C" w:rsidRDefault="00B67590" w:rsidP="004F3341">
      <w:pPr>
        <w:pBdr>
          <w:top w:val="single" w:sz="4" w:space="2" w:color="auto"/>
        </w:pBdr>
        <w:autoSpaceDE w:val="0"/>
        <w:autoSpaceDN w:val="0"/>
        <w:spacing w:after="240"/>
        <w:jc w:val="center"/>
        <w:rPr>
          <w:i/>
          <w:sz w:val="28"/>
          <w:szCs w:val="28"/>
        </w:rPr>
      </w:pPr>
      <w:r w:rsidRPr="00FC2A1C">
        <w:rPr>
          <w:i/>
          <w:sz w:val="28"/>
          <w:szCs w:val="28"/>
        </w:rPr>
        <w:t>место для текстового описания</w:t>
      </w:r>
    </w:p>
    <w:p w:rsidR="00B67590" w:rsidRPr="00FC2A1C" w:rsidRDefault="00B67590" w:rsidP="00F5404E">
      <w:pPr>
        <w:autoSpaceDE w:val="0"/>
        <w:autoSpaceDN w:val="0"/>
        <w:spacing w:after="120"/>
        <w:ind w:firstLine="851"/>
        <w:rPr>
          <w:sz w:val="28"/>
          <w:szCs w:val="28"/>
        </w:rPr>
      </w:pPr>
      <w:r w:rsidRPr="00FC2A1C">
        <w:rPr>
          <w:sz w:val="28"/>
          <w:szCs w:val="28"/>
        </w:rPr>
        <w:t>К уведомлению прилагаются: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647"/>
      </w:tblGrid>
      <w:tr w:rsidR="00B67590" w:rsidRPr="00FC2A1C" w:rsidTr="00283CBB">
        <w:tc>
          <w:tcPr>
            <w:tcW w:w="567" w:type="dxa"/>
            <w:shd w:val="clear" w:color="auto" w:fill="auto"/>
          </w:tcPr>
          <w:p w:rsidR="00B67590" w:rsidRPr="00FC2A1C" w:rsidRDefault="00B67590" w:rsidP="00283CBB">
            <w:pPr>
              <w:autoSpaceDE w:val="0"/>
              <w:autoSpaceDN w:val="0"/>
              <w:spacing w:after="120"/>
              <w:jc w:val="center"/>
              <w:rPr>
                <w:sz w:val="28"/>
                <w:szCs w:val="28"/>
              </w:rPr>
            </w:pPr>
            <w:r w:rsidRPr="00FC2A1C">
              <w:rPr>
                <w:sz w:val="28"/>
                <w:szCs w:val="28"/>
              </w:rPr>
              <w:t>1</w:t>
            </w:r>
          </w:p>
        </w:tc>
        <w:tc>
          <w:tcPr>
            <w:tcW w:w="8647" w:type="dxa"/>
            <w:shd w:val="clear" w:color="auto" w:fill="auto"/>
          </w:tcPr>
          <w:p w:rsidR="00B67590" w:rsidRPr="00FC2A1C" w:rsidRDefault="00B67590" w:rsidP="00283CBB">
            <w:pPr>
              <w:autoSpaceDE w:val="0"/>
              <w:autoSpaceDN w:val="0"/>
              <w:spacing w:after="120"/>
              <w:jc w:val="both"/>
              <w:rPr>
                <w:sz w:val="28"/>
                <w:szCs w:val="28"/>
              </w:rPr>
            </w:pPr>
            <w:r w:rsidRPr="00FC2A1C">
              <w:rPr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B67590" w:rsidRPr="00FC2A1C" w:rsidTr="00283CBB">
        <w:tc>
          <w:tcPr>
            <w:tcW w:w="567" w:type="dxa"/>
            <w:shd w:val="clear" w:color="auto" w:fill="auto"/>
          </w:tcPr>
          <w:p w:rsidR="00B67590" w:rsidRPr="00FC2A1C" w:rsidRDefault="00B67590" w:rsidP="00283CBB">
            <w:pPr>
              <w:autoSpaceDE w:val="0"/>
              <w:autoSpaceDN w:val="0"/>
              <w:spacing w:after="120"/>
              <w:jc w:val="center"/>
              <w:rPr>
                <w:sz w:val="28"/>
                <w:szCs w:val="28"/>
              </w:rPr>
            </w:pPr>
            <w:r w:rsidRPr="00FC2A1C">
              <w:rPr>
                <w:sz w:val="28"/>
                <w:szCs w:val="28"/>
              </w:rPr>
              <w:t>2</w:t>
            </w:r>
          </w:p>
        </w:tc>
        <w:tc>
          <w:tcPr>
            <w:tcW w:w="8647" w:type="dxa"/>
            <w:shd w:val="clear" w:color="auto" w:fill="auto"/>
          </w:tcPr>
          <w:p w:rsidR="00B67590" w:rsidRPr="00FC2A1C" w:rsidRDefault="00B67590" w:rsidP="00283CBB">
            <w:pPr>
              <w:autoSpaceDE w:val="0"/>
              <w:autoSpaceDN w:val="0"/>
              <w:spacing w:after="120"/>
              <w:jc w:val="both"/>
              <w:rPr>
                <w:sz w:val="28"/>
                <w:szCs w:val="28"/>
              </w:rPr>
            </w:pPr>
            <w:r w:rsidRPr="00FC2A1C">
              <w:rPr>
                <w:sz w:val="28"/>
                <w:szCs w:val="28"/>
              </w:rPr>
              <w:t>Иные материалы, которые, по мнению органа, осуществляющего экспертизу муниципальных нормативных правовых актов, позволяют оценить эффективность действующего государственного регулирования</w:t>
            </w:r>
          </w:p>
        </w:tc>
      </w:tr>
    </w:tbl>
    <w:p w:rsidR="00047920" w:rsidRPr="00FC2A1C" w:rsidRDefault="00047920" w:rsidP="00B67590"/>
    <w:sectPr w:rsidR="00047920" w:rsidRPr="00FC2A1C" w:rsidSect="00405FE1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988" w:rsidRDefault="00CC5988">
      <w:r>
        <w:separator/>
      </w:r>
    </w:p>
  </w:endnote>
  <w:endnote w:type="continuationSeparator" w:id="0">
    <w:p w:rsidR="00CC5988" w:rsidRDefault="00CC5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988" w:rsidRDefault="00CC5988">
      <w:r>
        <w:separator/>
      </w:r>
    </w:p>
  </w:footnote>
  <w:footnote w:type="continuationSeparator" w:id="0">
    <w:p w:rsidR="00CC5988" w:rsidRDefault="00CC59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78D" w:rsidRDefault="003C506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578D" w:rsidRDefault="001A578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78D" w:rsidRDefault="003C506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C3D8A">
      <w:rPr>
        <w:rStyle w:val="a6"/>
        <w:noProof/>
      </w:rPr>
      <w:t>3</w:t>
    </w:r>
    <w:r>
      <w:rPr>
        <w:rStyle w:val="a6"/>
      </w:rPr>
      <w:fldChar w:fldCharType="end"/>
    </w:r>
  </w:p>
  <w:p w:rsidR="001A578D" w:rsidRDefault="001A578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8D"/>
    <w:rsid w:val="0002070D"/>
    <w:rsid w:val="000351F7"/>
    <w:rsid w:val="00044D9E"/>
    <w:rsid w:val="00047920"/>
    <w:rsid w:val="00050BB7"/>
    <w:rsid w:val="00061099"/>
    <w:rsid w:val="00063135"/>
    <w:rsid w:val="0007185E"/>
    <w:rsid w:val="00084B83"/>
    <w:rsid w:val="00086A0E"/>
    <w:rsid w:val="00092AB1"/>
    <w:rsid w:val="00095F5E"/>
    <w:rsid w:val="000A1A09"/>
    <w:rsid w:val="000D037E"/>
    <w:rsid w:val="000D2EC5"/>
    <w:rsid w:val="000D3343"/>
    <w:rsid w:val="000E4E5B"/>
    <w:rsid w:val="000F04A6"/>
    <w:rsid w:val="000F6399"/>
    <w:rsid w:val="00122705"/>
    <w:rsid w:val="00133129"/>
    <w:rsid w:val="00140516"/>
    <w:rsid w:val="001534FE"/>
    <w:rsid w:val="001724DD"/>
    <w:rsid w:val="00175667"/>
    <w:rsid w:val="0018330D"/>
    <w:rsid w:val="001A0EA1"/>
    <w:rsid w:val="001A578D"/>
    <w:rsid w:val="001B5E32"/>
    <w:rsid w:val="001C012C"/>
    <w:rsid w:val="001C3D8A"/>
    <w:rsid w:val="001E12D7"/>
    <w:rsid w:val="001F06CC"/>
    <w:rsid w:val="002053E2"/>
    <w:rsid w:val="00210383"/>
    <w:rsid w:val="002170DB"/>
    <w:rsid w:val="00220A96"/>
    <w:rsid w:val="00254CA4"/>
    <w:rsid w:val="00254DAB"/>
    <w:rsid w:val="0026170B"/>
    <w:rsid w:val="00275A2C"/>
    <w:rsid w:val="00282B77"/>
    <w:rsid w:val="00287216"/>
    <w:rsid w:val="002908CB"/>
    <w:rsid w:val="0029159B"/>
    <w:rsid w:val="002A42DA"/>
    <w:rsid w:val="002B2CC0"/>
    <w:rsid w:val="002D1869"/>
    <w:rsid w:val="002F0516"/>
    <w:rsid w:val="003004D0"/>
    <w:rsid w:val="00343461"/>
    <w:rsid w:val="003451E9"/>
    <w:rsid w:val="00346CF4"/>
    <w:rsid w:val="0034752D"/>
    <w:rsid w:val="0035017C"/>
    <w:rsid w:val="0037787C"/>
    <w:rsid w:val="00391445"/>
    <w:rsid w:val="003A6E97"/>
    <w:rsid w:val="003B56EA"/>
    <w:rsid w:val="003C124C"/>
    <w:rsid w:val="003C5067"/>
    <w:rsid w:val="003D5C52"/>
    <w:rsid w:val="00405FE1"/>
    <w:rsid w:val="00414E61"/>
    <w:rsid w:val="004426A1"/>
    <w:rsid w:val="00442F82"/>
    <w:rsid w:val="00444355"/>
    <w:rsid w:val="00453D1B"/>
    <w:rsid w:val="00461CB1"/>
    <w:rsid w:val="0048394E"/>
    <w:rsid w:val="00485F14"/>
    <w:rsid w:val="00487048"/>
    <w:rsid w:val="0049489E"/>
    <w:rsid w:val="004D175A"/>
    <w:rsid w:val="004E3E5E"/>
    <w:rsid w:val="004E6069"/>
    <w:rsid w:val="004F3341"/>
    <w:rsid w:val="00503007"/>
    <w:rsid w:val="00506A01"/>
    <w:rsid w:val="00507734"/>
    <w:rsid w:val="00520994"/>
    <w:rsid w:val="00524E15"/>
    <w:rsid w:val="00530F59"/>
    <w:rsid w:val="00533A3E"/>
    <w:rsid w:val="00542AB5"/>
    <w:rsid w:val="00557732"/>
    <w:rsid w:val="00576EC0"/>
    <w:rsid w:val="00586747"/>
    <w:rsid w:val="005A14C5"/>
    <w:rsid w:val="005A6382"/>
    <w:rsid w:val="005B4347"/>
    <w:rsid w:val="005F7178"/>
    <w:rsid w:val="00600FAF"/>
    <w:rsid w:val="00607706"/>
    <w:rsid w:val="00607B47"/>
    <w:rsid w:val="00610F4B"/>
    <w:rsid w:val="006215B7"/>
    <w:rsid w:val="00624981"/>
    <w:rsid w:val="00624AE2"/>
    <w:rsid w:val="00652440"/>
    <w:rsid w:val="00662DB2"/>
    <w:rsid w:val="00674964"/>
    <w:rsid w:val="0068000D"/>
    <w:rsid w:val="0068355A"/>
    <w:rsid w:val="006878BF"/>
    <w:rsid w:val="00687B50"/>
    <w:rsid w:val="0069309B"/>
    <w:rsid w:val="006A754E"/>
    <w:rsid w:val="006B6958"/>
    <w:rsid w:val="006C36C3"/>
    <w:rsid w:val="006C6A79"/>
    <w:rsid w:val="006F2845"/>
    <w:rsid w:val="00705915"/>
    <w:rsid w:val="00711875"/>
    <w:rsid w:val="00712FA4"/>
    <w:rsid w:val="00732838"/>
    <w:rsid w:val="00742559"/>
    <w:rsid w:val="00750E94"/>
    <w:rsid w:val="0075321E"/>
    <w:rsid w:val="00772071"/>
    <w:rsid w:val="0078762E"/>
    <w:rsid w:val="007C17C5"/>
    <w:rsid w:val="007D7D15"/>
    <w:rsid w:val="007E4578"/>
    <w:rsid w:val="007F1714"/>
    <w:rsid w:val="0080691A"/>
    <w:rsid w:val="0081044C"/>
    <w:rsid w:val="00811700"/>
    <w:rsid w:val="00814689"/>
    <w:rsid w:val="00822F33"/>
    <w:rsid w:val="00840957"/>
    <w:rsid w:val="00880EF8"/>
    <w:rsid w:val="00882E6F"/>
    <w:rsid w:val="00896115"/>
    <w:rsid w:val="008A3AF3"/>
    <w:rsid w:val="008A5E3A"/>
    <w:rsid w:val="008B1DFF"/>
    <w:rsid w:val="008D4F43"/>
    <w:rsid w:val="008E2855"/>
    <w:rsid w:val="00900363"/>
    <w:rsid w:val="00911BFF"/>
    <w:rsid w:val="00917BF2"/>
    <w:rsid w:val="009306B3"/>
    <w:rsid w:val="0095282B"/>
    <w:rsid w:val="009529F9"/>
    <w:rsid w:val="0095390D"/>
    <w:rsid w:val="00956D53"/>
    <w:rsid w:val="009574DD"/>
    <w:rsid w:val="00966E13"/>
    <w:rsid w:val="00971AAD"/>
    <w:rsid w:val="009911AF"/>
    <w:rsid w:val="009931DE"/>
    <w:rsid w:val="009C032D"/>
    <w:rsid w:val="009E23CA"/>
    <w:rsid w:val="00A10D0E"/>
    <w:rsid w:val="00A12EF0"/>
    <w:rsid w:val="00A37EAB"/>
    <w:rsid w:val="00A46F0A"/>
    <w:rsid w:val="00A510C5"/>
    <w:rsid w:val="00A730DB"/>
    <w:rsid w:val="00A86F2B"/>
    <w:rsid w:val="00A96A15"/>
    <w:rsid w:val="00AB1FA1"/>
    <w:rsid w:val="00AB4383"/>
    <w:rsid w:val="00AB4C82"/>
    <w:rsid w:val="00AC31FF"/>
    <w:rsid w:val="00B01245"/>
    <w:rsid w:val="00B059D4"/>
    <w:rsid w:val="00B15B86"/>
    <w:rsid w:val="00B15D61"/>
    <w:rsid w:val="00B223FB"/>
    <w:rsid w:val="00B31DE9"/>
    <w:rsid w:val="00B379E2"/>
    <w:rsid w:val="00B574F3"/>
    <w:rsid w:val="00B67590"/>
    <w:rsid w:val="00B72B19"/>
    <w:rsid w:val="00BA3C97"/>
    <w:rsid w:val="00BB6853"/>
    <w:rsid w:val="00BD272D"/>
    <w:rsid w:val="00BF3466"/>
    <w:rsid w:val="00BF39E1"/>
    <w:rsid w:val="00C004DE"/>
    <w:rsid w:val="00C2210A"/>
    <w:rsid w:val="00C3735F"/>
    <w:rsid w:val="00C40BE4"/>
    <w:rsid w:val="00C443A1"/>
    <w:rsid w:val="00C5625D"/>
    <w:rsid w:val="00C609A4"/>
    <w:rsid w:val="00C61405"/>
    <w:rsid w:val="00C6149E"/>
    <w:rsid w:val="00C6239A"/>
    <w:rsid w:val="00C922B9"/>
    <w:rsid w:val="00C94598"/>
    <w:rsid w:val="00CC57C3"/>
    <w:rsid w:val="00CC5988"/>
    <w:rsid w:val="00CC67BD"/>
    <w:rsid w:val="00D022F4"/>
    <w:rsid w:val="00D101B5"/>
    <w:rsid w:val="00D119B2"/>
    <w:rsid w:val="00D121F7"/>
    <w:rsid w:val="00D441B9"/>
    <w:rsid w:val="00D45B9E"/>
    <w:rsid w:val="00D61E5B"/>
    <w:rsid w:val="00D87A35"/>
    <w:rsid w:val="00D92490"/>
    <w:rsid w:val="00DC082F"/>
    <w:rsid w:val="00DC1A3B"/>
    <w:rsid w:val="00DD3674"/>
    <w:rsid w:val="00DD7E62"/>
    <w:rsid w:val="00DE4F63"/>
    <w:rsid w:val="00E14EA3"/>
    <w:rsid w:val="00E15308"/>
    <w:rsid w:val="00E156A2"/>
    <w:rsid w:val="00E17C4B"/>
    <w:rsid w:val="00E53F89"/>
    <w:rsid w:val="00E72B2C"/>
    <w:rsid w:val="00E74409"/>
    <w:rsid w:val="00EB0788"/>
    <w:rsid w:val="00F01103"/>
    <w:rsid w:val="00F032C2"/>
    <w:rsid w:val="00F07004"/>
    <w:rsid w:val="00F10242"/>
    <w:rsid w:val="00F12131"/>
    <w:rsid w:val="00F45C5E"/>
    <w:rsid w:val="00F4622E"/>
    <w:rsid w:val="00F50BEB"/>
    <w:rsid w:val="00F528A1"/>
    <w:rsid w:val="00F5404E"/>
    <w:rsid w:val="00F72FC1"/>
    <w:rsid w:val="00F74D7F"/>
    <w:rsid w:val="00F74E6C"/>
    <w:rsid w:val="00F979E7"/>
    <w:rsid w:val="00FA7570"/>
    <w:rsid w:val="00FB0F59"/>
    <w:rsid w:val="00FB1AE0"/>
    <w:rsid w:val="00FC2A1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CBD739-21FE-4C17-8FDC-7928A866F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Pr>
      <w:color w:val="0000FF"/>
      <w:u w:val="single"/>
    </w:rPr>
  </w:style>
  <w:style w:type="character" w:customStyle="1" w:styleId="a9">
    <w:name w:val="Основной текст Знак"/>
    <w:link w:val="a8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Pr>
      <w:rFonts w:ascii="Arial Narrow" w:hAnsi="Arial Narrow"/>
      <w:b/>
      <w:sz w:val="36"/>
    </w:rPr>
  </w:style>
  <w:style w:type="paragraph" w:styleId="2">
    <w:name w:val="Body Text 2"/>
    <w:basedOn w:val="a"/>
    <w:link w:val="20"/>
    <w:semiHidden/>
    <w:unhideWhenUsed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Pr>
      <w:sz w:val="24"/>
      <w:szCs w:val="24"/>
    </w:rPr>
  </w:style>
  <w:style w:type="character" w:customStyle="1" w:styleId="fontstyle01">
    <w:name w:val="fontstyle01"/>
    <w:basedOn w:val="a0"/>
    <w:rsid w:val="002A42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A42DA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21">
    <w:name w:val="Основной текст 21"/>
    <w:basedOn w:val="a"/>
    <w:rsid w:val="0068355A"/>
    <w:rPr>
      <w:sz w:val="28"/>
      <w:szCs w:val="20"/>
    </w:rPr>
  </w:style>
  <w:style w:type="character" w:customStyle="1" w:styleId="pt-a0-000007">
    <w:name w:val="pt-a0-000007"/>
    <w:basedOn w:val="a0"/>
    <w:rsid w:val="000F6399"/>
    <w:rPr>
      <w:rFonts w:ascii="Times New Roman" w:hAnsi="Times New Roman" w:cs="Times New Roman" w:hint="default"/>
      <w:b w:val="0"/>
      <w:bCs w:val="0"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A432C-3DB2-433E-A52A-26306818A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5544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302_4</cp:lastModifiedBy>
  <cp:revision>121</cp:revision>
  <cp:lastPrinted>2022-12-29T07:29:00Z</cp:lastPrinted>
  <dcterms:created xsi:type="dcterms:W3CDTF">2021-07-28T05:22:00Z</dcterms:created>
  <dcterms:modified xsi:type="dcterms:W3CDTF">2023-02-22T04:02:00Z</dcterms:modified>
</cp:coreProperties>
</file>