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766C59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BF0608">
              <w:rPr>
                <w:sz w:val="28"/>
                <w:szCs w:val="28"/>
              </w:rPr>
              <w:t>4</w:t>
            </w:r>
            <w:r w:rsidR="00766C59">
              <w:rPr>
                <w:sz w:val="28"/>
                <w:szCs w:val="28"/>
              </w:rPr>
              <w:t>5</w:t>
            </w:r>
            <w:r w:rsidR="00E50001">
              <w:rPr>
                <w:sz w:val="28"/>
                <w:szCs w:val="28"/>
              </w:rPr>
              <w:t xml:space="preserve"> от 20.10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D97449" w:rsidTr="000E2063">
        <w:tc>
          <w:tcPr>
            <w:tcW w:w="3267" w:type="dxa"/>
          </w:tcPr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D97449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D97449" w:rsidRDefault="00D97449">
            <w:pPr>
              <w:rPr>
                <w:sz w:val="28"/>
                <w:szCs w:val="28"/>
              </w:rPr>
            </w:pP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А.В.Пастухов, председатель комиссии по делам несовершеннолетних и защите их прав в городе Нефтеюганске </w:t>
            </w: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городе Нефтеюганске</w:t>
            </w: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организации деятельности комиссии по делам несовершеннолетних и защите их прав администрации города</w:t>
            </w:r>
          </w:p>
          <w:p w:rsidR="00D97449" w:rsidRDefault="00D97449">
            <w:pPr>
              <w:jc w:val="both"/>
              <w:rPr>
                <w:sz w:val="28"/>
                <w:szCs w:val="28"/>
              </w:rPr>
            </w:pPr>
          </w:p>
        </w:tc>
      </w:tr>
      <w:tr w:rsidR="00D97449" w:rsidTr="000E2063">
        <w:tc>
          <w:tcPr>
            <w:tcW w:w="3267" w:type="dxa"/>
          </w:tcPr>
          <w:p w:rsidR="00D97449" w:rsidRDefault="00D97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Принявшие участие в голосовании</w:t>
            </w:r>
          </w:p>
          <w:p w:rsidR="00D97449" w:rsidRDefault="00D97449">
            <w:pPr>
              <w:jc w:val="both"/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2208EB" w:rsidRDefault="002208EB" w:rsidP="002208EB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lastRenderedPageBreak/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</w:t>
            </w:r>
            <w:r w:rsidRPr="00E57BEB">
              <w:rPr>
                <w:sz w:val="28"/>
                <w:szCs w:val="28"/>
              </w:rPr>
              <w:lastRenderedPageBreak/>
              <w:t xml:space="preserve">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  <w:p w:rsidR="00D97449" w:rsidRDefault="00D97449" w:rsidP="002208E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97449" w:rsidTr="000E2063">
        <w:tc>
          <w:tcPr>
            <w:tcW w:w="3267" w:type="dxa"/>
          </w:tcPr>
          <w:p w:rsidR="00D97449" w:rsidRDefault="00D974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Не принявшие участие в голосовании</w:t>
            </w:r>
          </w:p>
          <w:p w:rsidR="00D97449" w:rsidRDefault="00D97449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DD3C41" w:rsidRDefault="00DD3C41" w:rsidP="00DD3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Басова Любовь Валерьевна, Сысоев Александр Александрович,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  <w:p w:rsidR="00D97449" w:rsidRDefault="00D9744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8E3091" w:rsidRPr="0024399A" w:rsidRDefault="00BD3CDC" w:rsidP="00024620">
      <w:pPr>
        <w:ind w:right="3542"/>
        <w:jc w:val="both"/>
        <w:rPr>
          <w:i/>
          <w:sz w:val="28"/>
          <w:szCs w:val="28"/>
        </w:rPr>
      </w:pPr>
      <w:r w:rsidRPr="0024399A">
        <w:rPr>
          <w:sz w:val="28"/>
          <w:szCs w:val="28"/>
        </w:rPr>
        <w:t>«</w:t>
      </w:r>
      <w:r w:rsidR="00800021" w:rsidRPr="00B9392D">
        <w:rPr>
          <w:sz w:val="28"/>
          <w:szCs w:val="28"/>
        </w:rPr>
        <w:t>Анализ причин и условий, способствовавших росту преступлений, совершенных в отношении несовершеннолетних за 1 полугодие 2022 го</w:t>
      </w:r>
      <w:r w:rsidR="00800021">
        <w:rPr>
          <w:sz w:val="28"/>
          <w:szCs w:val="28"/>
        </w:rPr>
        <w:t>да, принимаемые меры, направленные на снижение количества преступлений в отношении несовершеннолетних</w:t>
      </w:r>
      <w:r w:rsidR="0024399A" w:rsidRPr="0024399A">
        <w:rPr>
          <w:sz w:val="28"/>
          <w:szCs w:val="28"/>
        </w:rPr>
        <w:t>»</w:t>
      </w:r>
    </w:p>
    <w:p w:rsidR="00BF273C" w:rsidRPr="008C2C2A" w:rsidRDefault="00BF273C" w:rsidP="007D3305">
      <w:pPr>
        <w:pStyle w:val="3"/>
        <w:ind w:right="3968" w:firstLine="708"/>
        <w:rPr>
          <w:i/>
          <w:sz w:val="28"/>
          <w:szCs w:val="28"/>
        </w:rPr>
      </w:pPr>
    </w:p>
    <w:p w:rsidR="00D679B3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D679B3">
        <w:rPr>
          <w:sz w:val="28"/>
          <w:szCs w:val="28"/>
        </w:rPr>
        <w:t xml:space="preserve">Заслушав </w:t>
      </w:r>
      <w:r w:rsidRPr="00926A28">
        <w:rPr>
          <w:sz w:val="28"/>
          <w:szCs w:val="28"/>
        </w:rPr>
        <w:t>информацию по вопросу повест</w:t>
      </w:r>
      <w:r w:rsidR="00294456" w:rsidRPr="00926A28">
        <w:rPr>
          <w:sz w:val="28"/>
          <w:szCs w:val="28"/>
        </w:rPr>
        <w:t>ки дня, к</w:t>
      </w:r>
      <w:r w:rsidRPr="00926A28">
        <w:rPr>
          <w:sz w:val="28"/>
          <w:szCs w:val="28"/>
        </w:rPr>
        <w:t>омиссия установила следующее</w:t>
      </w:r>
      <w:r w:rsidRPr="00926A28">
        <w:rPr>
          <w:spacing w:val="-1"/>
          <w:sz w:val="28"/>
          <w:szCs w:val="28"/>
        </w:rPr>
        <w:t>.</w:t>
      </w:r>
    </w:p>
    <w:p w:rsidR="00A169DF" w:rsidRPr="00926A28" w:rsidRDefault="00A169DF" w:rsidP="00D679B3">
      <w:pPr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За истекший период 2022 года в отношении несовершеннолетних совершено 41 преступление (АППГ-38), из них преступлений </w:t>
      </w:r>
      <w:proofErr w:type="spellStart"/>
      <w:r>
        <w:rPr>
          <w:spacing w:val="-1"/>
          <w:sz w:val="28"/>
          <w:szCs w:val="28"/>
        </w:rPr>
        <w:t>общеуголовной</w:t>
      </w:r>
      <w:proofErr w:type="spellEnd"/>
      <w:r>
        <w:rPr>
          <w:spacing w:val="-1"/>
          <w:sz w:val="28"/>
          <w:szCs w:val="28"/>
        </w:rPr>
        <w:t xml:space="preserve"> направленности – 16 (АППГ-22), преступлений, связанных с неуплатой алиментов на содержание несовершеннолетних детей – 25 (АППГ-16).</w:t>
      </w:r>
    </w:p>
    <w:p w:rsidR="00C4616A" w:rsidRDefault="00C4616A" w:rsidP="00A169DF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Анализ причин и условий, способствовавших росту преступлений, совершенных в отношении несовершеннолетних, обучающихся в образовательных организациях, </w:t>
      </w:r>
      <w:r w:rsidR="00C80A65">
        <w:rPr>
          <w:rFonts w:eastAsiaTheme="minorHAnsi"/>
          <w:sz w:val="28"/>
          <w:szCs w:val="28"/>
          <w:lang w:eastAsia="en-US"/>
        </w:rPr>
        <w:t>подведомственных Д</w:t>
      </w:r>
      <w:r>
        <w:rPr>
          <w:rFonts w:eastAsiaTheme="minorHAnsi"/>
          <w:sz w:val="28"/>
          <w:szCs w:val="28"/>
          <w:lang w:eastAsia="en-US"/>
        </w:rPr>
        <w:t xml:space="preserve">епартаменту образования и молодежной политики администрации города,  за </w:t>
      </w:r>
      <w:r w:rsidR="001F2CE1">
        <w:rPr>
          <w:rFonts w:eastAsiaTheme="minorHAnsi"/>
          <w:sz w:val="28"/>
          <w:szCs w:val="28"/>
          <w:lang w:eastAsia="en-US"/>
        </w:rPr>
        <w:t>истекший период</w:t>
      </w:r>
      <w:r>
        <w:rPr>
          <w:rFonts w:eastAsiaTheme="minorHAnsi"/>
          <w:sz w:val="28"/>
          <w:szCs w:val="28"/>
          <w:lang w:eastAsia="en-US"/>
        </w:rPr>
        <w:t xml:space="preserve"> 2022 года, показывает, что </w:t>
      </w:r>
      <w:r>
        <w:rPr>
          <w:sz w:val="28"/>
          <w:szCs w:val="28"/>
        </w:rPr>
        <w:t>причинами, влияющими на преступность несовершеннолетних являются: экономическая ситуация семьи, так как в связи с отсутствием средств у многих обучающихся  нет возможности приобретать желаемую продукцию, что влечет за собой преступные действия</w:t>
      </w:r>
      <w:proofErr w:type="gramEnd"/>
      <w:r>
        <w:rPr>
          <w:sz w:val="28"/>
          <w:szCs w:val="28"/>
        </w:rPr>
        <w:t xml:space="preserve"> в отношении иных несовершеннолетних;  низкий уровень семейного воспитания; условия и образ жизни семьи (семейное неблагополучие).</w:t>
      </w:r>
    </w:p>
    <w:p w:rsidR="00C4616A" w:rsidRDefault="00C80A65" w:rsidP="00A169DF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Приняты м</w:t>
      </w:r>
      <w:r w:rsidR="00C4616A">
        <w:rPr>
          <w:rFonts w:eastAsiaTheme="minorHAnsi"/>
          <w:sz w:val="28"/>
          <w:szCs w:val="28"/>
          <w:lang w:eastAsia="en-US"/>
        </w:rPr>
        <w:t xml:space="preserve">еры, направленные на снижение количества преступлений в отношении несовершеннолетних: </w:t>
      </w:r>
    </w:p>
    <w:p w:rsidR="009712CF" w:rsidRDefault="00C4616A" w:rsidP="00A1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системы правового просвещения участников образовательного процесса – разработан и реализуется план правового </w:t>
      </w:r>
      <w:r w:rsidR="009712CF">
        <w:rPr>
          <w:sz w:val="28"/>
          <w:szCs w:val="28"/>
        </w:rPr>
        <w:t xml:space="preserve">просвещения в соответствии с </w:t>
      </w:r>
      <w:r>
        <w:rPr>
          <w:sz w:val="28"/>
          <w:szCs w:val="28"/>
        </w:rPr>
        <w:t>приказ</w:t>
      </w:r>
      <w:r w:rsidR="009712CF">
        <w:rPr>
          <w:sz w:val="28"/>
          <w:szCs w:val="28"/>
        </w:rPr>
        <w:t>ом</w:t>
      </w:r>
      <w:r>
        <w:rPr>
          <w:sz w:val="28"/>
          <w:szCs w:val="28"/>
        </w:rPr>
        <w:t xml:space="preserve"> Департамента образования и молодёжной политики администрации города №138-п от 15.02.2021 «Об утверждении плана мероприятий по правовому просвещению участников образовательных</w:t>
      </w:r>
      <w:r w:rsidR="009712CF">
        <w:rPr>
          <w:sz w:val="28"/>
          <w:szCs w:val="28"/>
        </w:rPr>
        <w:t xml:space="preserve"> отношений на 2021 – 2023 годы», </w:t>
      </w:r>
      <w:r>
        <w:rPr>
          <w:sz w:val="28"/>
          <w:szCs w:val="28"/>
        </w:rPr>
        <w:t>охват мероприятиями – 18965 участ</w:t>
      </w:r>
      <w:r w:rsidR="009712CF">
        <w:rPr>
          <w:sz w:val="28"/>
          <w:szCs w:val="28"/>
        </w:rPr>
        <w:t>ников образовательного процесса</w:t>
      </w:r>
      <w:r>
        <w:rPr>
          <w:sz w:val="28"/>
          <w:szCs w:val="28"/>
        </w:rPr>
        <w:t xml:space="preserve">. </w:t>
      </w:r>
    </w:p>
    <w:p w:rsidR="00C4616A" w:rsidRDefault="00C4616A" w:rsidP="00A1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данного направления запланировано проведение разъяснительных бесед о требованиях законодательства в области защиты прав несовершеннолетних, о необходимости их соблюдения и возможности наступления конкретных правовых последствий в случае их нарушения; ознакомление взрослых и детей с правовыми актами, закрепляющих их права и обязанности</w:t>
      </w:r>
      <w:r w:rsidR="009712CF">
        <w:rPr>
          <w:sz w:val="28"/>
          <w:szCs w:val="28"/>
        </w:rPr>
        <w:t xml:space="preserve">; освещение текущего состояния </w:t>
      </w:r>
      <w:r>
        <w:rPr>
          <w:sz w:val="28"/>
          <w:szCs w:val="28"/>
        </w:rPr>
        <w:t xml:space="preserve">подростковой преступности, </w:t>
      </w:r>
      <w:r>
        <w:rPr>
          <w:sz w:val="28"/>
          <w:szCs w:val="28"/>
        </w:rPr>
        <w:lastRenderedPageBreak/>
        <w:t>наиболее распространенных ее видах, типичных способах и лицах, наиболее предрасположенных к совершению в отношении них преступлений и др.</w:t>
      </w:r>
      <w:r w:rsidR="009712CF">
        <w:rPr>
          <w:sz w:val="28"/>
          <w:szCs w:val="28"/>
        </w:rPr>
        <w:t>;</w:t>
      </w:r>
    </w:p>
    <w:p w:rsidR="00C4616A" w:rsidRDefault="00C4616A" w:rsidP="00A1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профилактических бесед с детьми и родителями «группы риска», способствующих усилению роли традиционных норм и ценностей, усилению связи семьи и общества и его нравственностью, и, как результат, создание нормального микроклимата в семье, исключающего совершение членами семьи правонарушений, преступлений (охват 1312 человек).</w:t>
      </w:r>
    </w:p>
    <w:p w:rsidR="00036B2E" w:rsidRPr="006B2219" w:rsidRDefault="00036B2E" w:rsidP="00EE135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B2219">
        <w:rPr>
          <w:sz w:val="28"/>
          <w:szCs w:val="28"/>
          <w:shd w:val="clear" w:color="auto" w:fill="FFFFFF"/>
        </w:rPr>
        <w:t xml:space="preserve">За </w:t>
      </w:r>
      <w:r w:rsidR="001F2CE1">
        <w:rPr>
          <w:sz w:val="28"/>
          <w:szCs w:val="28"/>
          <w:shd w:val="clear" w:color="auto" w:fill="FFFFFF"/>
        </w:rPr>
        <w:t>истекший период</w:t>
      </w:r>
      <w:r w:rsidRPr="006B2219">
        <w:rPr>
          <w:sz w:val="28"/>
          <w:szCs w:val="28"/>
          <w:shd w:val="clear" w:color="auto" w:fill="FFFFFF"/>
        </w:rPr>
        <w:t xml:space="preserve"> 2022 года в отделение для несовершеннолетних (в том числе «Социальный приют», сектор дневного пребывания несовершеннолетних) БУ ХМАО – </w:t>
      </w:r>
      <w:proofErr w:type="spellStart"/>
      <w:r w:rsidRPr="006B2219">
        <w:rPr>
          <w:sz w:val="28"/>
          <w:szCs w:val="28"/>
          <w:shd w:val="clear" w:color="auto" w:fill="FFFFFF"/>
        </w:rPr>
        <w:t>Югры</w:t>
      </w:r>
      <w:proofErr w:type="spellEnd"/>
      <w:r w:rsidRPr="006B221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6B2219">
        <w:rPr>
          <w:sz w:val="28"/>
          <w:szCs w:val="28"/>
          <w:shd w:val="clear" w:color="auto" w:fill="FFFFFF"/>
        </w:rPr>
        <w:t>Нефтеюганский</w:t>
      </w:r>
      <w:proofErr w:type="spellEnd"/>
      <w:r w:rsidRPr="006B2219">
        <w:rPr>
          <w:sz w:val="28"/>
          <w:szCs w:val="28"/>
          <w:shd w:val="clear" w:color="auto" w:fill="FFFFFF"/>
        </w:rPr>
        <w:t xml:space="preserve"> центр социального обслуживания населения» (далее – Центр) поступило 18 несовершеннолетних, из них  2 детей, в отношении которых выявлены факты жестокого обращения.</w:t>
      </w:r>
    </w:p>
    <w:p w:rsidR="00036B2E" w:rsidRPr="006B2219" w:rsidRDefault="00036B2E" w:rsidP="00EE135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B2219">
        <w:rPr>
          <w:sz w:val="28"/>
          <w:szCs w:val="28"/>
          <w:shd w:val="clear" w:color="auto" w:fill="FFFFFF"/>
        </w:rPr>
        <w:t xml:space="preserve">Основными </w:t>
      </w:r>
      <w:r w:rsidRPr="006B2219">
        <w:rPr>
          <w:bCs/>
          <w:sz w:val="28"/>
          <w:szCs w:val="28"/>
          <w:shd w:val="clear" w:color="auto" w:fill="FFFFFF"/>
        </w:rPr>
        <w:t>причинами</w:t>
      </w:r>
      <w:r w:rsidRPr="006B2219">
        <w:rPr>
          <w:sz w:val="28"/>
          <w:szCs w:val="28"/>
          <w:shd w:val="clear" w:color="auto" w:fill="FFFFFF"/>
        </w:rPr>
        <w:t xml:space="preserve"> </w:t>
      </w:r>
      <w:r w:rsidRPr="006B2219">
        <w:rPr>
          <w:bCs/>
          <w:sz w:val="28"/>
          <w:szCs w:val="28"/>
          <w:shd w:val="clear" w:color="auto" w:fill="FFFFFF"/>
        </w:rPr>
        <w:t>совершения</w:t>
      </w:r>
      <w:r w:rsidRPr="006B2219">
        <w:rPr>
          <w:sz w:val="28"/>
          <w:szCs w:val="28"/>
          <w:shd w:val="clear" w:color="auto" w:fill="FFFFFF"/>
        </w:rPr>
        <w:t xml:space="preserve"> </w:t>
      </w:r>
      <w:r w:rsidRPr="006B2219">
        <w:rPr>
          <w:bCs/>
          <w:sz w:val="28"/>
          <w:szCs w:val="28"/>
          <w:shd w:val="clear" w:color="auto" w:fill="FFFFFF"/>
        </w:rPr>
        <w:t>преступления</w:t>
      </w:r>
      <w:r w:rsidRPr="006B2219">
        <w:rPr>
          <w:sz w:val="28"/>
          <w:szCs w:val="28"/>
          <w:shd w:val="clear" w:color="auto" w:fill="FFFFFF"/>
        </w:rPr>
        <w:t xml:space="preserve"> </w:t>
      </w:r>
      <w:r w:rsidRPr="006B2219">
        <w:rPr>
          <w:bCs/>
          <w:sz w:val="28"/>
          <w:szCs w:val="28"/>
          <w:shd w:val="clear" w:color="auto" w:fill="FFFFFF"/>
        </w:rPr>
        <w:t>в</w:t>
      </w:r>
      <w:r w:rsidRPr="006B2219">
        <w:rPr>
          <w:sz w:val="28"/>
          <w:szCs w:val="28"/>
          <w:shd w:val="clear" w:color="auto" w:fill="FFFFFF"/>
        </w:rPr>
        <w:t xml:space="preserve"> </w:t>
      </w:r>
      <w:r w:rsidRPr="006B2219">
        <w:rPr>
          <w:bCs/>
          <w:sz w:val="28"/>
          <w:szCs w:val="28"/>
          <w:shd w:val="clear" w:color="auto" w:fill="FFFFFF"/>
        </w:rPr>
        <w:t>отношении</w:t>
      </w:r>
      <w:r w:rsidRPr="006B2219">
        <w:rPr>
          <w:sz w:val="28"/>
          <w:szCs w:val="28"/>
          <w:shd w:val="clear" w:color="auto" w:fill="FFFFFF"/>
        </w:rPr>
        <w:t xml:space="preserve"> </w:t>
      </w:r>
      <w:r w:rsidRPr="006B2219">
        <w:rPr>
          <w:bCs/>
          <w:sz w:val="28"/>
          <w:szCs w:val="28"/>
          <w:shd w:val="clear" w:color="auto" w:fill="FFFFFF"/>
        </w:rPr>
        <w:t>несовершеннолетних</w:t>
      </w:r>
      <w:r w:rsidRPr="006B2219">
        <w:rPr>
          <w:sz w:val="28"/>
          <w:szCs w:val="28"/>
          <w:shd w:val="clear" w:color="auto" w:fill="FFFFFF"/>
        </w:rPr>
        <w:t xml:space="preserve"> в данных случаях являются семейное неблагополучие, алкоголизация родителей, низкий уровень знаний родителя по вопросам воспитания несовершеннолетних детей (решением внутрисемейных проблем), отсутствие занятости </w:t>
      </w:r>
      <w:r w:rsidRPr="006B2219">
        <w:rPr>
          <w:bCs/>
          <w:sz w:val="28"/>
          <w:szCs w:val="28"/>
          <w:shd w:val="clear" w:color="auto" w:fill="FFFFFF"/>
        </w:rPr>
        <w:t>подростков</w:t>
      </w:r>
      <w:r w:rsidRPr="006B2219">
        <w:rPr>
          <w:sz w:val="28"/>
          <w:szCs w:val="28"/>
          <w:shd w:val="clear" w:color="auto" w:fill="FFFFFF"/>
        </w:rPr>
        <w:t xml:space="preserve">, слабая организация совместного досуга </w:t>
      </w:r>
      <w:r w:rsidRPr="006B2219">
        <w:rPr>
          <w:bCs/>
          <w:sz w:val="28"/>
          <w:szCs w:val="28"/>
          <w:shd w:val="clear" w:color="auto" w:fill="FFFFFF"/>
        </w:rPr>
        <w:t>подростков и их родителей</w:t>
      </w:r>
      <w:r w:rsidRPr="006B2219">
        <w:rPr>
          <w:sz w:val="28"/>
          <w:szCs w:val="28"/>
          <w:shd w:val="clear" w:color="auto" w:fill="FFFFFF"/>
        </w:rPr>
        <w:t>.</w:t>
      </w:r>
    </w:p>
    <w:p w:rsidR="00036B2E" w:rsidRPr="006B2219" w:rsidRDefault="00036B2E" w:rsidP="00EE135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6B2219">
        <w:rPr>
          <w:sz w:val="28"/>
          <w:szCs w:val="28"/>
          <w:shd w:val="clear" w:color="auto" w:fill="FFFFFF"/>
        </w:rPr>
        <w:t xml:space="preserve">Специалистами отделения </w:t>
      </w:r>
      <w:r w:rsidR="00A74A50" w:rsidRPr="006B2219">
        <w:rPr>
          <w:sz w:val="28"/>
          <w:szCs w:val="28"/>
          <w:shd w:val="clear" w:color="auto" w:fill="FFFFFF"/>
        </w:rPr>
        <w:t xml:space="preserve">Центра </w:t>
      </w:r>
      <w:r w:rsidRPr="006B2219">
        <w:rPr>
          <w:sz w:val="28"/>
          <w:szCs w:val="28"/>
          <w:shd w:val="clear" w:color="auto" w:fill="FFFFFF"/>
        </w:rPr>
        <w:t>ведется работа с родителями по устранению причин противоправного поведения в отношении несовершеннолетних:</w:t>
      </w:r>
    </w:p>
    <w:p w:rsidR="00A74A50" w:rsidRPr="006B2219" w:rsidRDefault="00A74A5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-п</w:t>
      </w:r>
      <w:r w:rsidR="00036B2E" w:rsidRPr="006B2219">
        <w:rPr>
          <w:sz w:val="28"/>
          <w:szCs w:val="28"/>
        </w:rPr>
        <w:t xml:space="preserve">ри поступлении несовершеннолетнего в отделение рассматривается информация о нем, запрашиваются характеризующие сведения членов его семьи, условиях воспитания, а также иные данные, необходимые для проведения анализа причин и условий, способствовавших совершению преступления </w:t>
      </w:r>
      <w:r w:rsidRPr="006B2219">
        <w:rPr>
          <w:sz w:val="28"/>
          <w:szCs w:val="28"/>
        </w:rPr>
        <w:t>в отношении несовершеннолетнего;</w:t>
      </w:r>
    </w:p>
    <w:p w:rsidR="00036B2E" w:rsidRPr="006B2219" w:rsidRDefault="00A74A5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</w:t>
      </w:r>
      <w:r w:rsidR="008D08F0" w:rsidRPr="006B2219">
        <w:rPr>
          <w:sz w:val="28"/>
          <w:szCs w:val="28"/>
        </w:rPr>
        <w:t>р</w:t>
      </w:r>
      <w:r w:rsidR="00036B2E" w:rsidRPr="006B2219">
        <w:rPr>
          <w:sz w:val="28"/>
          <w:szCs w:val="28"/>
        </w:rPr>
        <w:t>азрабатывается индивидуальная программа реабилитации и адаптации несовершеннолетнего.</w:t>
      </w:r>
    </w:p>
    <w:p w:rsidR="00036B2E" w:rsidRPr="006B2219" w:rsidRDefault="008D08F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-о</w:t>
      </w:r>
      <w:r w:rsidR="00036B2E" w:rsidRPr="006B2219">
        <w:rPr>
          <w:sz w:val="28"/>
          <w:szCs w:val="28"/>
        </w:rPr>
        <w:t>казывается психологическая, юридическая, социальная, социально-педагогическая и другие виды помощи п</w:t>
      </w:r>
      <w:r w:rsidRPr="006B2219">
        <w:rPr>
          <w:sz w:val="28"/>
          <w:szCs w:val="28"/>
        </w:rPr>
        <w:t>отерпевшему несовершеннолетнему;</w:t>
      </w:r>
    </w:p>
    <w:p w:rsidR="00036B2E" w:rsidRPr="006B2219" w:rsidRDefault="008D08F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-п</w:t>
      </w:r>
      <w:r w:rsidR="00036B2E" w:rsidRPr="006B2219">
        <w:rPr>
          <w:sz w:val="28"/>
          <w:szCs w:val="28"/>
        </w:rPr>
        <w:t xml:space="preserve">роведение комплекса реабилитационных, диагностических, профилактических мероприятий с потерпевшим от </w:t>
      </w:r>
      <w:r w:rsidRPr="006B2219">
        <w:rPr>
          <w:sz w:val="28"/>
          <w:szCs w:val="28"/>
        </w:rPr>
        <w:t>преступлений несовершеннолетним;</w:t>
      </w:r>
    </w:p>
    <w:p w:rsidR="00036B2E" w:rsidRPr="006B2219" w:rsidRDefault="008D08F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-о</w:t>
      </w:r>
      <w:r w:rsidR="00036B2E" w:rsidRPr="006B2219">
        <w:rPr>
          <w:sz w:val="28"/>
          <w:szCs w:val="28"/>
        </w:rPr>
        <w:t>существление иных мер, необходимых для защиты и восстановления прав и законн</w:t>
      </w:r>
      <w:r w:rsidRPr="006B2219">
        <w:rPr>
          <w:sz w:val="28"/>
          <w:szCs w:val="28"/>
        </w:rPr>
        <w:t>ых интересов несовершеннолетних;</w:t>
      </w:r>
    </w:p>
    <w:p w:rsidR="00036B2E" w:rsidRPr="006B2219" w:rsidRDefault="008D08F0" w:rsidP="00EE135E">
      <w:pPr>
        <w:shd w:val="clear" w:color="auto" w:fill="FFFFFF"/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>-п</w:t>
      </w:r>
      <w:r w:rsidR="00036B2E" w:rsidRPr="006B2219">
        <w:rPr>
          <w:sz w:val="28"/>
          <w:szCs w:val="28"/>
        </w:rPr>
        <w:t>роведение бесед с родителями (законными представителями) несовершеннолетних, с рекомендациями о получении профессиональной помощи психолога с целью развития навыков родителя по воспитанию несовершеннолетних детей, навыков бесконфликтного общения с детьми для решения внутрисемейных проблем и т.д.</w:t>
      </w:r>
    </w:p>
    <w:p w:rsidR="00036B2E" w:rsidRPr="006B2219" w:rsidRDefault="00036B2E" w:rsidP="00EE135E">
      <w:pPr>
        <w:ind w:firstLine="709"/>
        <w:jc w:val="both"/>
        <w:rPr>
          <w:bCs/>
          <w:sz w:val="28"/>
          <w:szCs w:val="28"/>
        </w:rPr>
      </w:pPr>
      <w:r w:rsidRPr="006B2219">
        <w:rPr>
          <w:bCs/>
          <w:sz w:val="28"/>
          <w:szCs w:val="28"/>
        </w:rPr>
        <w:t xml:space="preserve">В результате проведенных коррекционных мероприятий 1 ребенок возвращен в семью. Семья остается на контроле специалистов </w:t>
      </w:r>
      <w:r w:rsidR="008D08F0" w:rsidRPr="006B2219">
        <w:rPr>
          <w:bCs/>
          <w:sz w:val="28"/>
          <w:szCs w:val="28"/>
        </w:rPr>
        <w:t>Центра</w:t>
      </w:r>
      <w:r w:rsidRPr="006B2219">
        <w:rPr>
          <w:bCs/>
          <w:sz w:val="28"/>
          <w:szCs w:val="28"/>
        </w:rPr>
        <w:t xml:space="preserve">.  Второй ребенок проживает в отделении, его мать лишена родительских прав. </w:t>
      </w:r>
    </w:p>
    <w:p w:rsidR="008D08F0" w:rsidRPr="006B2219" w:rsidRDefault="00036B2E" w:rsidP="00EE135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219">
        <w:rPr>
          <w:sz w:val="28"/>
          <w:szCs w:val="28"/>
        </w:rPr>
        <w:t xml:space="preserve">В </w:t>
      </w:r>
      <w:r w:rsidR="001F2CE1">
        <w:rPr>
          <w:sz w:val="28"/>
          <w:szCs w:val="28"/>
        </w:rPr>
        <w:t>истекшем периоде</w:t>
      </w:r>
      <w:r w:rsidRPr="006B2219">
        <w:rPr>
          <w:sz w:val="28"/>
          <w:szCs w:val="28"/>
        </w:rPr>
        <w:t xml:space="preserve"> </w:t>
      </w:r>
      <w:r w:rsidR="008D08F0" w:rsidRPr="006B2219">
        <w:rPr>
          <w:sz w:val="28"/>
          <w:szCs w:val="28"/>
        </w:rPr>
        <w:t xml:space="preserve"> </w:t>
      </w:r>
      <w:r w:rsidRPr="006B2219">
        <w:rPr>
          <w:sz w:val="28"/>
          <w:szCs w:val="28"/>
        </w:rPr>
        <w:t>2022  в отношении несовершеннолетних из 4 семей, состоящих на учёте в отдел</w:t>
      </w:r>
      <w:r w:rsidR="008D08F0" w:rsidRPr="006B2219">
        <w:rPr>
          <w:sz w:val="28"/>
          <w:szCs w:val="28"/>
        </w:rPr>
        <w:t xml:space="preserve">ении социального сопровождения </w:t>
      </w:r>
      <w:r w:rsidRPr="006B2219">
        <w:rPr>
          <w:sz w:val="28"/>
          <w:szCs w:val="28"/>
        </w:rPr>
        <w:t xml:space="preserve">граждан </w:t>
      </w:r>
      <w:r w:rsidR="008D08F0" w:rsidRPr="006B2219">
        <w:rPr>
          <w:sz w:val="28"/>
          <w:szCs w:val="28"/>
        </w:rPr>
        <w:t>Центра</w:t>
      </w:r>
      <w:r w:rsidRPr="006B2219">
        <w:rPr>
          <w:sz w:val="28"/>
          <w:szCs w:val="28"/>
        </w:rPr>
        <w:t xml:space="preserve">, </w:t>
      </w:r>
      <w:r w:rsidRPr="006B2219">
        <w:rPr>
          <w:sz w:val="28"/>
          <w:szCs w:val="28"/>
        </w:rPr>
        <w:lastRenderedPageBreak/>
        <w:t>совершены противоправные деяния. С данными семьями осуществляется проведение мероприятий в рамках межведомственн</w:t>
      </w:r>
      <w:r w:rsidR="008D08F0" w:rsidRPr="006B2219">
        <w:rPr>
          <w:sz w:val="28"/>
          <w:szCs w:val="28"/>
        </w:rPr>
        <w:t>ых</w:t>
      </w:r>
      <w:r w:rsidRPr="006B2219">
        <w:rPr>
          <w:sz w:val="28"/>
          <w:szCs w:val="28"/>
        </w:rPr>
        <w:t xml:space="preserve"> индивидуальн</w:t>
      </w:r>
      <w:r w:rsidR="008D08F0" w:rsidRPr="006B2219">
        <w:rPr>
          <w:sz w:val="28"/>
          <w:szCs w:val="28"/>
        </w:rPr>
        <w:t>ых программ</w:t>
      </w:r>
      <w:r w:rsidRPr="006B2219">
        <w:rPr>
          <w:sz w:val="28"/>
          <w:szCs w:val="28"/>
        </w:rPr>
        <w:t>, утвержденн</w:t>
      </w:r>
      <w:r w:rsidR="008D08F0" w:rsidRPr="006B2219">
        <w:rPr>
          <w:sz w:val="28"/>
          <w:szCs w:val="28"/>
        </w:rPr>
        <w:t>ых</w:t>
      </w:r>
      <w:r w:rsidRPr="006B2219">
        <w:rPr>
          <w:sz w:val="28"/>
          <w:szCs w:val="28"/>
        </w:rPr>
        <w:t xml:space="preserve"> постановлени</w:t>
      </w:r>
      <w:r w:rsidR="001F2CE1">
        <w:rPr>
          <w:sz w:val="28"/>
          <w:szCs w:val="28"/>
        </w:rPr>
        <w:t>я</w:t>
      </w:r>
      <w:r w:rsidRPr="006B2219">
        <w:rPr>
          <w:sz w:val="28"/>
          <w:szCs w:val="28"/>
        </w:rPr>
        <w:t>м</w:t>
      </w:r>
      <w:r w:rsidR="008D08F0" w:rsidRPr="006B2219">
        <w:rPr>
          <w:sz w:val="28"/>
          <w:szCs w:val="28"/>
        </w:rPr>
        <w:t>и</w:t>
      </w:r>
      <w:r w:rsidRPr="006B2219">
        <w:rPr>
          <w:sz w:val="28"/>
          <w:szCs w:val="28"/>
        </w:rPr>
        <w:t xml:space="preserve"> </w:t>
      </w:r>
      <w:r w:rsidR="008D08F0" w:rsidRPr="006B2219">
        <w:rPr>
          <w:sz w:val="28"/>
          <w:szCs w:val="28"/>
        </w:rPr>
        <w:t>м</w:t>
      </w:r>
      <w:r w:rsidRPr="006B2219">
        <w:rPr>
          <w:sz w:val="28"/>
          <w:szCs w:val="28"/>
        </w:rPr>
        <w:t xml:space="preserve">униципальной комиссии по делам несовершеннолетних и защите их прав в городе Нефтеюганске. </w:t>
      </w:r>
    </w:p>
    <w:p w:rsidR="00036B2E" w:rsidRPr="006B2219" w:rsidRDefault="00036B2E" w:rsidP="00EE135E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219">
        <w:rPr>
          <w:sz w:val="28"/>
          <w:szCs w:val="28"/>
        </w:rPr>
        <w:t xml:space="preserve">За </w:t>
      </w:r>
      <w:r w:rsidR="001F2CE1">
        <w:rPr>
          <w:sz w:val="28"/>
          <w:szCs w:val="28"/>
        </w:rPr>
        <w:t>истекший период</w:t>
      </w:r>
      <w:r w:rsidRPr="006B2219">
        <w:rPr>
          <w:sz w:val="28"/>
          <w:szCs w:val="28"/>
        </w:rPr>
        <w:t xml:space="preserve"> 2022 в отношении данных семей (несовершеннолетних и законных представителей) осуществлено 64 патронажа, 94 профилактических бесед</w:t>
      </w:r>
      <w:r w:rsidR="008D08F0" w:rsidRPr="006B2219">
        <w:rPr>
          <w:sz w:val="28"/>
          <w:szCs w:val="28"/>
        </w:rPr>
        <w:t>ы и консультации</w:t>
      </w:r>
      <w:r w:rsidRPr="006B2219">
        <w:rPr>
          <w:sz w:val="28"/>
          <w:szCs w:val="28"/>
        </w:rPr>
        <w:t>, 59 консультаций психолога (психологическая диагностика и коррекция)</w:t>
      </w:r>
      <w:r w:rsidR="008D08F0" w:rsidRPr="006B2219">
        <w:rPr>
          <w:sz w:val="28"/>
          <w:szCs w:val="28"/>
        </w:rPr>
        <w:t xml:space="preserve">, 3 несовершеннолетних ребенка </w:t>
      </w:r>
      <w:r w:rsidRPr="006B2219">
        <w:rPr>
          <w:sz w:val="28"/>
          <w:szCs w:val="28"/>
        </w:rPr>
        <w:t>данной катег</w:t>
      </w:r>
      <w:r w:rsidR="008D08F0" w:rsidRPr="006B2219">
        <w:rPr>
          <w:sz w:val="28"/>
          <w:szCs w:val="28"/>
        </w:rPr>
        <w:t>ории</w:t>
      </w:r>
      <w:r w:rsidRPr="006B2219">
        <w:rPr>
          <w:sz w:val="28"/>
          <w:szCs w:val="28"/>
        </w:rPr>
        <w:t xml:space="preserve"> выезжали в летний оздоровительный лагерь за пределы ХМАО – Югры.</w:t>
      </w:r>
    </w:p>
    <w:p w:rsidR="00036B2E" w:rsidRPr="006B2219" w:rsidRDefault="00036B2E" w:rsidP="00EE13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 xml:space="preserve">В рамках комплексной безопасности несовершеннолетних, с целью информирования населения округа о деятельности экстренной психологической помощи по телефону для детей подростков и их родителей и снижение уровня школьного насилия в детской и молодежной среде в 1 полугодии 2022 года организованы и проведены мероприятия: </w:t>
      </w:r>
    </w:p>
    <w:p w:rsidR="00036B2E" w:rsidRPr="006B2219" w:rsidRDefault="00036B2E" w:rsidP="00EE135E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>Оказание круглосуточной экстренной психологической помощи по телефону доверия:</w:t>
      </w:r>
    </w:p>
    <w:p w:rsidR="00036B2E" w:rsidRPr="006B2219" w:rsidRDefault="008D08F0" w:rsidP="00EE135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>-</w:t>
      </w:r>
      <w:r w:rsidR="00036B2E" w:rsidRPr="006B2219">
        <w:rPr>
          <w:rFonts w:eastAsia="Calibri"/>
          <w:sz w:val="28"/>
          <w:szCs w:val="28"/>
          <w:lang w:eastAsia="en-US"/>
        </w:rPr>
        <w:t>на линии «Детского телефона доверия (службы экстренной психологической помощи) с единым общероссийским телефонным номером 8-800-2000-122» поступило 185 обращений по вопросам требующим защиты прав детей;</w:t>
      </w:r>
    </w:p>
    <w:p w:rsidR="00036B2E" w:rsidRPr="006B2219" w:rsidRDefault="008D08F0" w:rsidP="00EE135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>-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на линии «Единой социально-психологической службы «Телефон доверия» в ХМАО – </w:t>
      </w:r>
      <w:proofErr w:type="spellStart"/>
      <w:r w:rsidR="00036B2E" w:rsidRPr="006B2219">
        <w:rPr>
          <w:rFonts w:eastAsia="Calibri"/>
          <w:sz w:val="28"/>
          <w:szCs w:val="28"/>
          <w:lang w:eastAsia="en-US"/>
        </w:rPr>
        <w:t>Югре</w:t>
      </w:r>
      <w:proofErr w:type="spellEnd"/>
      <w:r w:rsidR="00036B2E" w:rsidRPr="006B2219">
        <w:rPr>
          <w:rFonts w:eastAsia="Calibri"/>
          <w:sz w:val="28"/>
          <w:szCs w:val="28"/>
          <w:lang w:eastAsia="en-US"/>
        </w:rPr>
        <w:t xml:space="preserve"> поступило 25 обращений по проблеме насилия по отношению к ребенку.</w:t>
      </w:r>
    </w:p>
    <w:p w:rsidR="008D08F0" w:rsidRPr="006B2219" w:rsidRDefault="008D08F0" w:rsidP="00EE135E">
      <w:pPr>
        <w:ind w:firstLine="708"/>
        <w:contextualSpacing/>
        <w:jc w:val="both"/>
        <w:rPr>
          <w:sz w:val="28"/>
          <w:szCs w:val="28"/>
        </w:rPr>
      </w:pPr>
      <w:r w:rsidRPr="006B2219">
        <w:rPr>
          <w:sz w:val="28"/>
          <w:szCs w:val="28"/>
        </w:rPr>
        <w:t xml:space="preserve">В </w:t>
      </w:r>
      <w:r w:rsidR="001F2CE1">
        <w:rPr>
          <w:sz w:val="28"/>
          <w:szCs w:val="28"/>
        </w:rPr>
        <w:t>истекшем периоде</w:t>
      </w:r>
      <w:r w:rsidRPr="006B2219">
        <w:rPr>
          <w:sz w:val="28"/>
          <w:szCs w:val="28"/>
        </w:rPr>
        <w:t xml:space="preserve"> 2022 специалистами Центра </w:t>
      </w:r>
      <w:proofErr w:type="gramStart"/>
      <w:r w:rsidRPr="006B2219">
        <w:rPr>
          <w:sz w:val="28"/>
          <w:szCs w:val="28"/>
        </w:rPr>
        <w:t>проведены</w:t>
      </w:r>
      <w:proofErr w:type="gramEnd"/>
      <w:r w:rsidRPr="006B2219">
        <w:rPr>
          <w:sz w:val="28"/>
          <w:szCs w:val="28"/>
        </w:rPr>
        <w:t>:</w:t>
      </w:r>
    </w:p>
    <w:p w:rsidR="00036B2E" w:rsidRPr="006B2219" w:rsidRDefault="008D08F0" w:rsidP="00EE135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sz w:val="28"/>
          <w:szCs w:val="28"/>
        </w:rPr>
        <w:t>-</w:t>
      </w:r>
      <w:r w:rsidRPr="006B2219">
        <w:rPr>
          <w:rFonts w:eastAsia="Calibri"/>
          <w:sz w:val="28"/>
          <w:szCs w:val="28"/>
          <w:lang w:eastAsia="en-US"/>
        </w:rPr>
        <w:t>с</w:t>
      </w:r>
      <w:r w:rsidR="00EE135E" w:rsidRPr="006B2219">
        <w:rPr>
          <w:rFonts w:eastAsia="Calibri"/>
          <w:sz w:val="28"/>
          <w:szCs w:val="28"/>
          <w:lang w:eastAsia="en-US"/>
        </w:rPr>
        <w:t xml:space="preserve">еминары-тренинги 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для специалистов социальных и </w:t>
      </w:r>
      <w:r w:rsidRPr="006B2219">
        <w:rPr>
          <w:rFonts w:eastAsia="Calibri"/>
          <w:sz w:val="28"/>
          <w:szCs w:val="28"/>
          <w:lang w:eastAsia="en-US"/>
        </w:rPr>
        <w:t>о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бщеобразовательных </w:t>
      </w:r>
      <w:r w:rsidRPr="006B2219">
        <w:rPr>
          <w:rFonts w:eastAsia="Calibri"/>
          <w:sz w:val="28"/>
          <w:szCs w:val="28"/>
          <w:lang w:eastAsia="en-US"/>
        </w:rPr>
        <w:t>организаций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 города</w:t>
      </w:r>
      <w:r w:rsidRPr="006B2219">
        <w:rPr>
          <w:rFonts w:eastAsia="Calibri"/>
          <w:sz w:val="28"/>
          <w:szCs w:val="28"/>
          <w:lang w:eastAsia="en-US"/>
        </w:rPr>
        <w:t xml:space="preserve"> по темам</w:t>
      </w:r>
      <w:r w:rsidR="00036B2E" w:rsidRPr="006B2219">
        <w:rPr>
          <w:rFonts w:eastAsia="Calibri"/>
          <w:sz w:val="28"/>
          <w:szCs w:val="28"/>
          <w:lang w:eastAsia="en-US"/>
        </w:rPr>
        <w:t>:</w:t>
      </w:r>
      <w:r w:rsidRPr="006B2219">
        <w:rPr>
          <w:rFonts w:eastAsia="Calibri"/>
          <w:sz w:val="28"/>
          <w:szCs w:val="28"/>
          <w:lang w:eastAsia="en-US"/>
        </w:rPr>
        <w:t xml:space="preserve"> 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«Предупреждение и профилактика самовольных уходов» </w:t>
      </w:r>
      <w:r w:rsidRPr="006B2219">
        <w:rPr>
          <w:rFonts w:eastAsia="Calibri"/>
          <w:sz w:val="28"/>
          <w:szCs w:val="28"/>
          <w:lang w:eastAsia="en-US"/>
        </w:rPr>
        <w:t>(</w:t>
      </w:r>
      <w:r w:rsidR="00036B2E" w:rsidRPr="006B2219">
        <w:rPr>
          <w:rFonts w:eastAsia="Calibri"/>
          <w:sz w:val="28"/>
          <w:szCs w:val="28"/>
          <w:lang w:eastAsia="en-US"/>
        </w:rPr>
        <w:t>д</w:t>
      </w:r>
      <w:r w:rsidRPr="006B2219">
        <w:rPr>
          <w:rFonts w:eastAsia="Calibri"/>
          <w:sz w:val="28"/>
          <w:szCs w:val="28"/>
          <w:lang w:eastAsia="en-US"/>
        </w:rPr>
        <w:t xml:space="preserve">ля несовершеннолетних МБУ «ЦМИ», </w:t>
      </w:r>
      <w:r w:rsidR="00036B2E" w:rsidRPr="006B2219">
        <w:rPr>
          <w:rFonts w:eastAsia="Calibri"/>
          <w:sz w:val="28"/>
          <w:szCs w:val="28"/>
          <w:lang w:eastAsia="en-US"/>
        </w:rPr>
        <w:t>20 несовершеннолетних</w:t>
      </w:r>
      <w:r w:rsidRPr="006B2219">
        <w:rPr>
          <w:rFonts w:eastAsia="Calibri"/>
          <w:sz w:val="28"/>
          <w:szCs w:val="28"/>
          <w:lang w:eastAsia="en-US"/>
        </w:rPr>
        <w:t xml:space="preserve">), 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«Профилактика суицидов среди детей и подростков» </w:t>
      </w:r>
      <w:r w:rsidRPr="006B2219">
        <w:rPr>
          <w:rFonts w:eastAsia="Calibri"/>
          <w:sz w:val="28"/>
          <w:szCs w:val="28"/>
          <w:lang w:eastAsia="en-US"/>
        </w:rPr>
        <w:t>(на базе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 МБОУ «СОШ №7», обучено 50 специалистов</w:t>
      </w:r>
      <w:r w:rsidRPr="006B2219">
        <w:rPr>
          <w:rFonts w:eastAsia="Calibri"/>
          <w:sz w:val="28"/>
          <w:szCs w:val="28"/>
          <w:lang w:eastAsia="en-US"/>
        </w:rPr>
        <w:t>);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 </w:t>
      </w:r>
    </w:p>
    <w:p w:rsidR="00036B2E" w:rsidRPr="006B2219" w:rsidRDefault="008D08F0" w:rsidP="00EE135E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>-п</w:t>
      </w:r>
      <w:r w:rsidR="00036B2E" w:rsidRPr="006B2219">
        <w:rPr>
          <w:rFonts w:eastAsia="Calibri"/>
          <w:sz w:val="28"/>
          <w:szCs w:val="28"/>
          <w:lang w:eastAsia="en-US"/>
        </w:rPr>
        <w:t>росветительские мероприятия о деятельности «Единой социально-психологической службы «Телефон Доверия», «Детского телефона доверия» с единым общероссийским тел</w:t>
      </w:r>
      <w:r w:rsidR="00B37F5B" w:rsidRPr="006B2219">
        <w:rPr>
          <w:rFonts w:eastAsia="Calibri"/>
          <w:sz w:val="28"/>
          <w:szCs w:val="28"/>
          <w:lang w:eastAsia="en-US"/>
        </w:rPr>
        <w:t xml:space="preserve">ефонным номером 8-800-2000-122»; 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«Детский телефон доверия предлагает дружбу» </w:t>
      </w:r>
      <w:r w:rsidR="00B37F5B" w:rsidRPr="006B2219">
        <w:rPr>
          <w:rFonts w:eastAsia="Calibri"/>
          <w:sz w:val="28"/>
          <w:szCs w:val="28"/>
          <w:lang w:eastAsia="en-US"/>
        </w:rPr>
        <w:t xml:space="preserve">(на базе </w:t>
      </w:r>
      <w:r w:rsidR="00B37F5B" w:rsidRPr="006B2219">
        <w:rPr>
          <w:sz w:val="28"/>
          <w:szCs w:val="28"/>
          <w:lang w:eastAsia="en-US"/>
        </w:rPr>
        <w:t>МБОУ «</w:t>
      </w:r>
      <w:r w:rsidR="00036B2E" w:rsidRPr="006B2219">
        <w:rPr>
          <w:sz w:val="28"/>
          <w:szCs w:val="28"/>
          <w:lang w:eastAsia="en-US"/>
        </w:rPr>
        <w:t>СОШ № 7</w:t>
      </w:r>
      <w:r w:rsidR="00B37F5B" w:rsidRPr="006B2219">
        <w:rPr>
          <w:sz w:val="28"/>
          <w:szCs w:val="28"/>
          <w:lang w:eastAsia="en-US"/>
        </w:rPr>
        <w:t xml:space="preserve">», </w:t>
      </w:r>
      <w:r w:rsidR="00036B2E" w:rsidRPr="006B2219">
        <w:rPr>
          <w:sz w:val="28"/>
          <w:szCs w:val="28"/>
          <w:lang w:eastAsia="en-US"/>
        </w:rPr>
        <w:t>охвачено 818 обучающихся</w:t>
      </w:r>
      <w:r w:rsidR="00B37F5B" w:rsidRPr="006B2219">
        <w:rPr>
          <w:sz w:val="28"/>
          <w:szCs w:val="28"/>
          <w:lang w:eastAsia="en-US"/>
        </w:rPr>
        <w:t>);</w:t>
      </w:r>
    </w:p>
    <w:p w:rsidR="00036B2E" w:rsidRPr="006B2219" w:rsidRDefault="00B37F5B" w:rsidP="00EE135E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2219">
        <w:rPr>
          <w:rFonts w:eastAsia="Calibri"/>
          <w:sz w:val="28"/>
          <w:szCs w:val="28"/>
          <w:lang w:eastAsia="en-US"/>
        </w:rPr>
        <w:t>-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информирование учителей по профилактике школьной травли (охвачено 200 </w:t>
      </w:r>
      <w:r w:rsidRPr="006B2219">
        <w:rPr>
          <w:rFonts w:eastAsia="Calibri"/>
          <w:sz w:val="28"/>
          <w:szCs w:val="28"/>
          <w:lang w:eastAsia="en-US"/>
        </w:rPr>
        <w:t>педагогических работников) и другие.</w:t>
      </w:r>
      <w:r w:rsidR="00036B2E" w:rsidRPr="006B2219">
        <w:rPr>
          <w:rFonts w:eastAsia="Calibri"/>
          <w:sz w:val="28"/>
          <w:szCs w:val="28"/>
          <w:lang w:eastAsia="en-US"/>
        </w:rPr>
        <w:t xml:space="preserve"> </w:t>
      </w:r>
    </w:p>
    <w:p w:rsidR="00F94662" w:rsidRPr="006B2219" w:rsidRDefault="00F94662" w:rsidP="00EE135E">
      <w:pPr>
        <w:ind w:firstLine="708"/>
        <w:jc w:val="both"/>
        <w:rPr>
          <w:sz w:val="28"/>
          <w:szCs w:val="28"/>
        </w:rPr>
      </w:pPr>
      <w:r w:rsidRPr="006B2219">
        <w:rPr>
          <w:sz w:val="28"/>
          <w:szCs w:val="28"/>
        </w:rPr>
        <w:t xml:space="preserve">За </w:t>
      </w:r>
      <w:r w:rsidR="001F2CE1">
        <w:rPr>
          <w:sz w:val="28"/>
          <w:szCs w:val="28"/>
        </w:rPr>
        <w:t xml:space="preserve">истекший </w:t>
      </w:r>
      <w:r w:rsidRPr="006B2219">
        <w:rPr>
          <w:sz w:val="28"/>
          <w:szCs w:val="28"/>
        </w:rPr>
        <w:t xml:space="preserve">период 2022 года управлением опеки и попечительства администрации города выявлен случай жестокого обращения законного представителя в отношении подопечного ребенка. В замещающей семье воспитывались двое несовершеннолетних детей 2012 и 2013 годов рождения (семья прибыла из другого субъекта РФ, опекун - родственник). Подопечные по социальным показаниям были помещены в учреждение социальной защиты населения. </w:t>
      </w:r>
    </w:p>
    <w:p w:rsidR="00E81AEB" w:rsidRDefault="00F94662" w:rsidP="001F2CE1">
      <w:pPr>
        <w:jc w:val="both"/>
        <w:rPr>
          <w:sz w:val="28"/>
          <w:szCs w:val="28"/>
        </w:rPr>
      </w:pPr>
      <w:r w:rsidRPr="006B2219">
        <w:rPr>
          <w:sz w:val="28"/>
          <w:szCs w:val="28"/>
        </w:rPr>
        <w:t xml:space="preserve"> </w:t>
      </w:r>
      <w:r w:rsidRPr="006B2219">
        <w:rPr>
          <w:sz w:val="28"/>
          <w:szCs w:val="28"/>
        </w:rPr>
        <w:tab/>
      </w:r>
      <w:r w:rsidR="00BB490C">
        <w:rPr>
          <w:sz w:val="28"/>
          <w:szCs w:val="28"/>
        </w:rPr>
        <w:t>Учитывая вышеизложенное, комиссия постановляет:</w:t>
      </w:r>
    </w:p>
    <w:p w:rsidR="00481A03" w:rsidRDefault="00481A03" w:rsidP="00E7387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4F2AE1" w:rsidRPr="008F3E2D" w:rsidRDefault="00F94662" w:rsidP="004F2AE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1.Отделению по делам несовершеннолетних Отдела министерства внутренних дел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ефтеюганску, муниципальному автономному учреждению «Центр молодежных инициатив: р</w:t>
      </w:r>
      <w:r w:rsidR="00481A03">
        <w:rPr>
          <w:sz w:val="28"/>
          <w:szCs w:val="28"/>
        </w:rPr>
        <w:t xml:space="preserve">азработать  памятки, пособия, видеоматериалы на темы: «Как несовершеннолетним не стать жертвой преступных посягательств, в том числе против их половой неприкосновенности», «Об ответственности за совершение противоправных деяний, в том числе </w:t>
      </w:r>
      <w:proofErr w:type="gramStart"/>
      <w:r w:rsidR="00481A03">
        <w:rPr>
          <w:sz w:val="28"/>
          <w:szCs w:val="28"/>
        </w:rPr>
        <w:t>против</w:t>
      </w:r>
      <w:proofErr w:type="gramEnd"/>
      <w:r w:rsidR="00481A03">
        <w:rPr>
          <w:sz w:val="28"/>
          <w:szCs w:val="28"/>
        </w:rPr>
        <w:t xml:space="preserve"> </w:t>
      </w:r>
      <w:proofErr w:type="gramStart"/>
      <w:r w:rsidR="00481A03">
        <w:rPr>
          <w:sz w:val="28"/>
          <w:szCs w:val="28"/>
        </w:rPr>
        <w:t>половой</w:t>
      </w:r>
      <w:proofErr w:type="gramEnd"/>
      <w:r w:rsidR="00481A03">
        <w:rPr>
          <w:sz w:val="28"/>
          <w:szCs w:val="28"/>
        </w:rPr>
        <w:t xml:space="preserve"> неприко</w:t>
      </w:r>
      <w:r w:rsidR="004F2AE1">
        <w:rPr>
          <w:sz w:val="28"/>
          <w:szCs w:val="28"/>
        </w:rPr>
        <w:t>сновенности несовершеннолетних»;</w:t>
      </w:r>
      <w:r w:rsidR="004F2AE1" w:rsidRPr="004F2AE1">
        <w:rPr>
          <w:sz w:val="28"/>
          <w:szCs w:val="28"/>
        </w:rPr>
        <w:t xml:space="preserve"> </w:t>
      </w:r>
      <w:r w:rsidR="004F2AE1" w:rsidRPr="008F3E2D">
        <w:rPr>
          <w:sz w:val="28"/>
          <w:szCs w:val="28"/>
        </w:rPr>
        <w:t>обобщенную информацию направить в отдел по организации деятельности комиссии по делам несовершеннолетних и</w:t>
      </w:r>
      <w:r w:rsidR="004F2AE1">
        <w:rPr>
          <w:sz w:val="28"/>
          <w:szCs w:val="28"/>
        </w:rPr>
        <w:t xml:space="preserve"> </w:t>
      </w:r>
      <w:r w:rsidR="004F2AE1" w:rsidRPr="008F3E2D">
        <w:rPr>
          <w:sz w:val="28"/>
          <w:szCs w:val="28"/>
        </w:rPr>
        <w:t>защите их прав администрации города.</w:t>
      </w:r>
    </w:p>
    <w:p w:rsidR="00526D00" w:rsidRDefault="00526D00" w:rsidP="00E7387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D31AB" w:rsidRDefault="00481A03" w:rsidP="008D31A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526D00">
        <w:rPr>
          <w:sz w:val="28"/>
          <w:szCs w:val="28"/>
          <w:u w:val="single"/>
        </w:rPr>
        <w:t>Срок</w:t>
      </w:r>
      <w:r w:rsidR="00526D00" w:rsidRPr="00526D00">
        <w:rPr>
          <w:sz w:val="28"/>
          <w:szCs w:val="28"/>
          <w:u w:val="single"/>
        </w:rPr>
        <w:t>:</w:t>
      </w:r>
      <w:r w:rsidRPr="00526D00">
        <w:rPr>
          <w:sz w:val="28"/>
          <w:szCs w:val="28"/>
          <w:u w:val="single"/>
        </w:rPr>
        <w:t xml:space="preserve"> до 15 ноября 2022 года.</w:t>
      </w:r>
    </w:p>
    <w:p w:rsidR="008D31AB" w:rsidRDefault="008D31AB" w:rsidP="008D31A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481A03" w:rsidRPr="008F3E2D" w:rsidRDefault="00F94662" w:rsidP="008D31A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8F3E2D">
        <w:rPr>
          <w:sz w:val="28"/>
          <w:szCs w:val="28"/>
        </w:rPr>
        <w:t xml:space="preserve">2.Департаменту образования и молодежной политики администрации города, </w:t>
      </w:r>
      <w:r w:rsidRPr="008F3E2D">
        <w:rPr>
          <w:bCs/>
          <w:sz w:val="28"/>
          <w:szCs w:val="28"/>
        </w:rPr>
        <w:t>Индустриальному институту</w:t>
      </w:r>
      <w:r w:rsidRPr="008F3E2D">
        <w:rPr>
          <w:sz w:val="28"/>
          <w:szCs w:val="28"/>
        </w:rPr>
        <w:t xml:space="preserve"> (филиал) федерального </w:t>
      </w:r>
      <w:r w:rsidRPr="008F3E2D">
        <w:rPr>
          <w:bCs/>
          <w:sz w:val="28"/>
          <w:szCs w:val="28"/>
        </w:rPr>
        <w:t>государственного</w:t>
      </w:r>
      <w:r w:rsidRPr="008F3E2D">
        <w:rPr>
          <w:sz w:val="28"/>
          <w:szCs w:val="28"/>
        </w:rPr>
        <w:t xml:space="preserve"> бюджетного </w:t>
      </w:r>
      <w:r w:rsidRPr="008F3E2D">
        <w:rPr>
          <w:bCs/>
          <w:sz w:val="28"/>
          <w:szCs w:val="28"/>
        </w:rPr>
        <w:t>образовательного</w:t>
      </w:r>
      <w:r w:rsidRPr="008F3E2D">
        <w:rPr>
          <w:sz w:val="28"/>
          <w:szCs w:val="28"/>
        </w:rPr>
        <w:t xml:space="preserve"> </w:t>
      </w:r>
      <w:r w:rsidRPr="008F3E2D">
        <w:rPr>
          <w:bCs/>
          <w:sz w:val="28"/>
          <w:szCs w:val="28"/>
        </w:rPr>
        <w:t>учреждения</w:t>
      </w:r>
      <w:r w:rsidRPr="008F3E2D">
        <w:rPr>
          <w:sz w:val="28"/>
          <w:szCs w:val="28"/>
        </w:rPr>
        <w:t xml:space="preserve"> высшего </w:t>
      </w:r>
      <w:r w:rsidRPr="008F3E2D">
        <w:rPr>
          <w:bCs/>
          <w:sz w:val="28"/>
          <w:szCs w:val="28"/>
        </w:rPr>
        <w:t>образования</w:t>
      </w:r>
      <w:r w:rsidRPr="008F3E2D">
        <w:rPr>
          <w:sz w:val="28"/>
          <w:szCs w:val="28"/>
        </w:rPr>
        <w:t xml:space="preserve"> «Югорский </w:t>
      </w:r>
      <w:r w:rsidRPr="008F3E2D">
        <w:rPr>
          <w:bCs/>
          <w:sz w:val="28"/>
          <w:szCs w:val="28"/>
        </w:rPr>
        <w:t>государственный</w:t>
      </w:r>
      <w:r w:rsidRPr="008F3E2D">
        <w:rPr>
          <w:sz w:val="28"/>
          <w:szCs w:val="28"/>
        </w:rPr>
        <w:t xml:space="preserve"> университет», </w:t>
      </w:r>
      <w:r w:rsidRPr="008F3E2D">
        <w:rPr>
          <w:rFonts w:eastAsia="Calibri"/>
          <w:sz w:val="28"/>
          <w:szCs w:val="28"/>
          <w:lang w:eastAsia="en-US"/>
        </w:rPr>
        <w:t xml:space="preserve">Автономному учреждению профессионального образования </w:t>
      </w:r>
      <w:r w:rsidRPr="008F3E2D">
        <w:rPr>
          <w:sz w:val="28"/>
          <w:szCs w:val="28"/>
        </w:rPr>
        <w:t xml:space="preserve">Ханты – Мансийского автономного округа – </w:t>
      </w:r>
      <w:proofErr w:type="spellStart"/>
      <w:r w:rsidRPr="008F3E2D">
        <w:rPr>
          <w:sz w:val="28"/>
          <w:szCs w:val="28"/>
        </w:rPr>
        <w:t>Югры</w:t>
      </w:r>
      <w:proofErr w:type="spellEnd"/>
      <w:r w:rsidRPr="008F3E2D">
        <w:rPr>
          <w:sz w:val="28"/>
          <w:szCs w:val="28"/>
        </w:rPr>
        <w:t xml:space="preserve"> </w:t>
      </w:r>
      <w:r w:rsidRPr="008F3E2D">
        <w:rPr>
          <w:rFonts w:eastAsia="Calibri"/>
          <w:sz w:val="28"/>
          <w:szCs w:val="28"/>
          <w:lang w:eastAsia="en-US"/>
        </w:rPr>
        <w:t>«</w:t>
      </w:r>
      <w:proofErr w:type="spellStart"/>
      <w:r w:rsidRPr="008F3E2D">
        <w:rPr>
          <w:rFonts w:eastAsia="Calibri"/>
          <w:sz w:val="28"/>
          <w:szCs w:val="28"/>
          <w:lang w:eastAsia="en-US"/>
        </w:rPr>
        <w:t>Нефтеюганский</w:t>
      </w:r>
      <w:proofErr w:type="spellEnd"/>
      <w:r w:rsidRPr="008F3E2D">
        <w:rPr>
          <w:rFonts w:eastAsia="Calibri"/>
          <w:sz w:val="28"/>
          <w:szCs w:val="28"/>
          <w:lang w:eastAsia="en-US"/>
        </w:rPr>
        <w:t xml:space="preserve"> политехнический колледж»: </w:t>
      </w:r>
      <w:r w:rsidRPr="008F3E2D">
        <w:rPr>
          <w:sz w:val="28"/>
          <w:szCs w:val="28"/>
        </w:rPr>
        <w:t>о</w:t>
      </w:r>
      <w:r w:rsidR="00481A03" w:rsidRPr="008F3E2D">
        <w:rPr>
          <w:sz w:val="28"/>
          <w:szCs w:val="28"/>
        </w:rPr>
        <w:t>рганизовать проведение с несовершеннолетними и их законными представителями профилактические мероприятия (лекции, беседы, собрания и прочее), в том числе с просмотром тематических видеороликов по предупреждению</w:t>
      </w:r>
      <w:r w:rsidRPr="008F3E2D">
        <w:rPr>
          <w:sz w:val="28"/>
          <w:szCs w:val="28"/>
        </w:rPr>
        <w:t xml:space="preserve"> совершения противоправных дейс</w:t>
      </w:r>
      <w:r w:rsidR="008D31AB" w:rsidRPr="008F3E2D">
        <w:rPr>
          <w:sz w:val="28"/>
          <w:szCs w:val="28"/>
        </w:rPr>
        <w:t>твий</w:t>
      </w:r>
      <w:proofErr w:type="gramEnd"/>
      <w:r w:rsidR="008D31AB" w:rsidRPr="008F3E2D">
        <w:rPr>
          <w:sz w:val="28"/>
          <w:szCs w:val="28"/>
        </w:rPr>
        <w:t xml:space="preserve"> против несовершеннолетних; обобщенную информацию направить в отдел по организации деятельности комиссии по делам несовершеннолетних и</w:t>
      </w:r>
      <w:r w:rsidR="004F2AE1">
        <w:rPr>
          <w:sz w:val="28"/>
          <w:szCs w:val="28"/>
        </w:rPr>
        <w:t xml:space="preserve"> </w:t>
      </w:r>
      <w:r w:rsidR="008D31AB" w:rsidRPr="008F3E2D">
        <w:rPr>
          <w:sz w:val="28"/>
          <w:szCs w:val="28"/>
        </w:rPr>
        <w:t>защите их прав администрации города.</w:t>
      </w:r>
    </w:p>
    <w:p w:rsidR="00526D00" w:rsidRDefault="00526D00" w:rsidP="00526D0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526D00" w:rsidRPr="00526D00" w:rsidRDefault="00526D00" w:rsidP="00526D00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526D00">
        <w:rPr>
          <w:sz w:val="28"/>
          <w:szCs w:val="28"/>
          <w:u w:val="single"/>
        </w:rPr>
        <w:t>Срок</w:t>
      </w:r>
      <w:r w:rsidR="00E46E79">
        <w:rPr>
          <w:sz w:val="28"/>
          <w:szCs w:val="28"/>
          <w:u w:val="single"/>
        </w:rPr>
        <w:t>:</w:t>
      </w:r>
      <w:r w:rsidRPr="00526D00">
        <w:rPr>
          <w:sz w:val="28"/>
          <w:szCs w:val="28"/>
          <w:u w:val="single"/>
        </w:rPr>
        <w:t xml:space="preserve"> до 15 декабря 2022 года.</w:t>
      </w:r>
    </w:p>
    <w:p w:rsidR="000621FB" w:rsidRDefault="000621FB" w:rsidP="000621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А.В.Пастухов</w:t>
      </w:r>
    </w:p>
    <w:p w:rsidR="000621FB" w:rsidRDefault="000621FB" w:rsidP="000621FB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0621FB" w:rsidTr="000621FB">
        <w:trPr>
          <w:trHeight w:val="1629"/>
        </w:trPr>
        <w:tc>
          <w:tcPr>
            <w:tcW w:w="4824" w:type="dxa"/>
            <w:hideMark/>
          </w:tcPr>
          <w:p w:rsidR="000621FB" w:rsidRDefault="000621F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0621FB" w:rsidRDefault="000621FB" w:rsidP="000621FB">
      <w:pPr>
        <w:jc w:val="right"/>
        <w:rPr>
          <w:sz w:val="26"/>
          <w:szCs w:val="26"/>
        </w:rPr>
      </w:pPr>
    </w:p>
    <w:p w:rsidR="000621FB" w:rsidRDefault="000621FB" w:rsidP="000621FB">
      <w:pPr>
        <w:jc w:val="both"/>
        <w:rPr>
          <w:sz w:val="26"/>
          <w:szCs w:val="26"/>
        </w:rPr>
      </w:pPr>
    </w:p>
    <w:p w:rsidR="000621FB" w:rsidRDefault="000621FB" w:rsidP="000621FB">
      <w:pPr>
        <w:jc w:val="both"/>
        <w:rPr>
          <w:sz w:val="26"/>
          <w:szCs w:val="26"/>
        </w:rPr>
      </w:pPr>
    </w:p>
    <w:p w:rsidR="000621FB" w:rsidRDefault="000621FB" w:rsidP="000621FB">
      <w:pPr>
        <w:jc w:val="both"/>
        <w:rPr>
          <w:sz w:val="26"/>
          <w:szCs w:val="26"/>
        </w:rPr>
      </w:pPr>
    </w:p>
    <w:p w:rsidR="000621FB" w:rsidRDefault="000621FB" w:rsidP="000621FB">
      <w:pPr>
        <w:jc w:val="both"/>
        <w:rPr>
          <w:sz w:val="26"/>
          <w:szCs w:val="26"/>
        </w:rPr>
      </w:pPr>
    </w:p>
    <w:p w:rsidR="000621FB" w:rsidRDefault="000621FB" w:rsidP="000621FB">
      <w:pPr>
        <w:jc w:val="both"/>
        <w:rPr>
          <w:sz w:val="26"/>
          <w:szCs w:val="26"/>
        </w:rPr>
      </w:pPr>
    </w:p>
    <w:p w:rsidR="000621FB" w:rsidRDefault="000621FB" w:rsidP="000621FB">
      <w:pPr>
        <w:jc w:val="both"/>
      </w:pPr>
    </w:p>
    <w:p w:rsidR="000621FB" w:rsidRDefault="000621FB" w:rsidP="000621FB">
      <w:pPr>
        <w:jc w:val="both"/>
      </w:pPr>
    </w:p>
    <w:p w:rsidR="007A4821" w:rsidRDefault="007A4821" w:rsidP="000621FB">
      <w:pPr>
        <w:pBdr>
          <w:bottom w:val="single" w:sz="4" w:space="31" w:color="FFFFFF"/>
        </w:pBdr>
        <w:ind w:firstLine="708"/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F0" w:rsidRDefault="008D08F0">
      <w:r>
        <w:separator/>
      </w:r>
    </w:p>
  </w:endnote>
  <w:endnote w:type="continuationSeparator" w:id="0">
    <w:p w:rsidR="008D08F0" w:rsidRDefault="008D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8D08F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8D08F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8D08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F0" w:rsidRDefault="008D08F0">
      <w:r>
        <w:separator/>
      </w:r>
    </w:p>
  </w:footnote>
  <w:footnote w:type="continuationSeparator" w:id="0">
    <w:p w:rsidR="008D08F0" w:rsidRDefault="008D0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3337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8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08F0" w:rsidRDefault="008D08F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3337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08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CE1">
      <w:rPr>
        <w:rStyle w:val="a6"/>
        <w:noProof/>
      </w:rPr>
      <w:t>5</w:t>
    </w:r>
    <w:r>
      <w:rPr>
        <w:rStyle w:val="a6"/>
      </w:rPr>
      <w:fldChar w:fldCharType="end"/>
    </w:r>
  </w:p>
  <w:p w:rsidR="008D08F0" w:rsidRDefault="008D08F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0" w:rsidRDefault="008D08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B4F"/>
    <w:multiLevelType w:val="hybridMultilevel"/>
    <w:tmpl w:val="AD38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E4663"/>
    <w:multiLevelType w:val="hybridMultilevel"/>
    <w:tmpl w:val="F71EC844"/>
    <w:lvl w:ilvl="0" w:tplc="1578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23F31"/>
    <w:multiLevelType w:val="hybridMultilevel"/>
    <w:tmpl w:val="DC7062A0"/>
    <w:lvl w:ilvl="0" w:tplc="C6A43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B393C"/>
    <w:multiLevelType w:val="hybridMultilevel"/>
    <w:tmpl w:val="DC540BEE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C603A6"/>
    <w:multiLevelType w:val="hybridMultilevel"/>
    <w:tmpl w:val="E12262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92D18"/>
    <w:multiLevelType w:val="hybridMultilevel"/>
    <w:tmpl w:val="507E682E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65CE5"/>
    <w:multiLevelType w:val="hybridMultilevel"/>
    <w:tmpl w:val="28ACC632"/>
    <w:lvl w:ilvl="0" w:tplc="C6A43E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160B9"/>
    <w:rsid w:val="00024620"/>
    <w:rsid w:val="0003373A"/>
    <w:rsid w:val="000350DD"/>
    <w:rsid w:val="00036B2E"/>
    <w:rsid w:val="0004258B"/>
    <w:rsid w:val="000621FB"/>
    <w:rsid w:val="00072EA6"/>
    <w:rsid w:val="000812DC"/>
    <w:rsid w:val="00091FA9"/>
    <w:rsid w:val="00091FAF"/>
    <w:rsid w:val="0009437D"/>
    <w:rsid w:val="000973EF"/>
    <w:rsid w:val="000A2111"/>
    <w:rsid w:val="000A7ED3"/>
    <w:rsid w:val="000B45F6"/>
    <w:rsid w:val="000B5BAA"/>
    <w:rsid w:val="000B605A"/>
    <w:rsid w:val="000D2C39"/>
    <w:rsid w:val="000E2063"/>
    <w:rsid w:val="000E6768"/>
    <w:rsid w:val="000E6AAD"/>
    <w:rsid w:val="00102D3C"/>
    <w:rsid w:val="00135851"/>
    <w:rsid w:val="00142D2B"/>
    <w:rsid w:val="001608E9"/>
    <w:rsid w:val="001618F6"/>
    <w:rsid w:val="00164AC0"/>
    <w:rsid w:val="0017466A"/>
    <w:rsid w:val="0018073E"/>
    <w:rsid w:val="00187A24"/>
    <w:rsid w:val="001A33B0"/>
    <w:rsid w:val="001B7417"/>
    <w:rsid w:val="001C4458"/>
    <w:rsid w:val="001D723F"/>
    <w:rsid w:val="001F2CE1"/>
    <w:rsid w:val="001F4622"/>
    <w:rsid w:val="001F5919"/>
    <w:rsid w:val="002000FC"/>
    <w:rsid w:val="002025A2"/>
    <w:rsid w:val="00206F7F"/>
    <w:rsid w:val="00215D50"/>
    <w:rsid w:val="00220210"/>
    <w:rsid w:val="002208EB"/>
    <w:rsid w:val="002314C0"/>
    <w:rsid w:val="0023205A"/>
    <w:rsid w:val="002344A4"/>
    <w:rsid w:val="0023527C"/>
    <w:rsid w:val="002367C3"/>
    <w:rsid w:val="00241701"/>
    <w:rsid w:val="0024399A"/>
    <w:rsid w:val="00254F4D"/>
    <w:rsid w:val="00264078"/>
    <w:rsid w:val="002736C6"/>
    <w:rsid w:val="0028291E"/>
    <w:rsid w:val="00294456"/>
    <w:rsid w:val="002A3A08"/>
    <w:rsid w:val="002C1ADC"/>
    <w:rsid w:val="002C7A9B"/>
    <w:rsid w:val="002D0385"/>
    <w:rsid w:val="002D3D8D"/>
    <w:rsid w:val="002E29E7"/>
    <w:rsid w:val="002F16D1"/>
    <w:rsid w:val="002F481B"/>
    <w:rsid w:val="003026AF"/>
    <w:rsid w:val="00316383"/>
    <w:rsid w:val="0031792C"/>
    <w:rsid w:val="00320C27"/>
    <w:rsid w:val="00322227"/>
    <w:rsid w:val="003235EE"/>
    <w:rsid w:val="003315D2"/>
    <w:rsid w:val="00333789"/>
    <w:rsid w:val="00350109"/>
    <w:rsid w:val="00351175"/>
    <w:rsid w:val="0037573C"/>
    <w:rsid w:val="003A1D9B"/>
    <w:rsid w:val="003B327F"/>
    <w:rsid w:val="003B39FD"/>
    <w:rsid w:val="003C64A6"/>
    <w:rsid w:val="003C69DF"/>
    <w:rsid w:val="003D3775"/>
    <w:rsid w:val="003F43E6"/>
    <w:rsid w:val="0040413E"/>
    <w:rsid w:val="004161D6"/>
    <w:rsid w:val="00426278"/>
    <w:rsid w:val="00433A0D"/>
    <w:rsid w:val="00444EF9"/>
    <w:rsid w:val="0046218C"/>
    <w:rsid w:val="0046677E"/>
    <w:rsid w:val="00481A03"/>
    <w:rsid w:val="004851C9"/>
    <w:rsid w:val="00485C5D"/>
    <w:rsid w:val="004910FF"/>
    <w:rsid w:val="0049256B"/>
    <w:rsid w:val="004C2C3E"/>
    <w:rsid w:val="004D5901"/>
    <w:rsid w:val="004F2AE1"/>
    <w:rsid w:val="004F4F88"/>
    <w:rsid w:val="004F6FE7"/>
    <w:rsid w:val="0050254D"/>
    <w:rsid w:val="005122F4"/>
    <w:rsid w:val="00526648"/>
    <w:rsid w:val="00526D00"/>
    <w:rsid w:val="005503C9"/>
    <w:rsid w:val="00561820"/>
    <w:rsid w:val="00591E94"/>
    <w:rsid w:val="00597482"/>
    <w:rsid w:val="005A07B1"/>
    <w:rsid w:val="005B6C95"/>
    <w:rsid w:val="005C2B39"/>
    <w:rsid w:val="005E3352"/>
    <w:rsid w:val="005E5ECB"/>
    <w:rsid w:val="005F7D64"/>
    <w:rsid w:val="00600F4C"/>
    <w:rsid w:val="006032B4"/>
    <w:rsid w:val="00604A49"/>
    <w:rsid w:val="00607EFE"/>
    <w:rsid w:val="006172FB"/>
    <w:rsid w:val="00645BF6"/>
    <w:rsid w:val="006502F9"/>
    <w:rsid w:val="00654C7A"/>
    <w:rsid w:val="006572BC"/>
    <w:rsid w:val="00663BF9"/>
    <w:rsid w:val="006765FE"/>
    <w:rsid w:val="0067675E"/>
    <w:rsid w:val="00680188"/>
    <w:rsid w:val="00680E0E"/>
    <w:rsid w:val="006A53F2"/>
    <w:rsid w:val="006B2219"/>
    <w:rsid w:val="006B3BCB"/>
    <w:rsid w:val="006D411C"/>
    <w:rsid w:val="006D60EA"/>
    <w:rsid w:val="006D6722"/>
    <w:rsid w:val="006E1039"/>
    <w:rsid w:val="006E7B8B"/>
    <w:rsid w:val="006F054E"/>
    <w:rsid w:val="006F6CD2"/>
    <w:rsid w:val="00704106"/>
    <w:rsid w:val="00704622"/>
    <w:rsid w:val="0070684E"/>
    <w:rsid w:val="0071090E"/>
    <w:rsid w:val="00721D3C"/>
    <w:rsid w:val="00737E0B"/>
    <w:rsid w:val="00745B79"/>
    <w:rsid w:val="00766C59"/>
    <w:rsid w:val="0077406E"/>
    <w:rsid w:val="007815FA"/>
    <w:rsid w:val="0078461B"/>
    <w:rsid w:val="007941EE"/>
    <w:rsid w:val="007A4821"/>
    <w:rsid w:val="007A70AD"/>
    <w:rsid w:val="007B48D1"/>
    <w:rsid w:val="007C31EB"/>
    <w:rsid w:val="007D3305"/>
    <w:rsid w:val="007E72BB"/>
    <w:rsid w:val="00800021"/>
    <w:rsid w:val="00802F0D"/>
    <w:rsid w:val="0082050E"/>
    <w:rsid w:val="00822180"/>
    <w:rsid w:val="0082388C"/>
    <w:rsid w:val="00823F2D"/>
    <w:rsid w:val="00833F97"/>
    <w:rsid w:val="00846A8E"/>
    <w:rsid w:val="008677F9"/>
    <w:rsid w:val="0087275B"/>
    <w:rsid w:val="00881348"/>
    <w:rsid w:val="0088139B"/>
    <w:rsid w:val="008A3E54"/>
    <w:rsid w:val="008C2C2A"/>
    <w:rsid w:val="008D08F0"/>
    <w:rsid w:val="008D090C"/>
    <w:rsid w:val="008D31AB"/>
    <w:rsid w:val="008E1256"/>
    <w:rsid w:val="008E17C9"/>
    <w:rsid w:val="008E2C92"/>
    <w:rsid w:val="008E3091"/>
    <w:rsid w:val="008E4F13"/>
    <w:rsid w:val="008F3C4E"/>
    <w:rsid w:val="008F3E2D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712CF"/>
    <w:rsid w:val="00982B83"/>
    <w:rsid w:val="00994640"/>
    <w:rsid w:val="00994F07"/>
    <w:rsid w:val="009B196D"/>
    <w:rsid w:val="009B4DA3"/>
    <w:rsid w:val="009B5DBE"/>
    <w:rsid w:val="009C4253"/>
    <w:rsid w:val="009E47E8"/>
    <w:rsid w:val="009F7759"/>
    <w:rsid w:val="00A040DB"/>
    <w:rsid w:val="00A07AD0"/>
    <w:rsid w:val="00A10614"/>
    <w:rsid w:val="00A169DF"/>
    <w:rsid w:val="00A241FF"/>
    <w:rsid w:val="00A411E6"/>
    <w:rsid w:val="00A47EDC"/>
    <w:rsid w:val="00A50199"/>
    <w:rsid w:val="00A51EFB"/>
    <w:rsid w:val="00A56C92"/>
    <w:rsid w:val="00A60D51"/>
    <w:rsid w:val="00A621CB"/>
    <w:rsid w:val="00A6579D"/>
    <w:rsid w:val="00A66B45"/>
    <w:rsid w:val="00A74A50"/>
    <w:rsid w:val="00A765CF"/>
    <w:rsid w:val="00A82DA2"/>
    <w:rsid w:val="00A91DFC"/>
    <w:rsid w:val="00AF16F4"/>
    <w:rsid w:val="00AF432B"/>
    <w:rsid w:val="00B03F5E"/>
    <w:rsid w:val="00B11AAC"/>
    <w:rsid w:val="00B22C45"/>
    <w:rsid w:val="00B26C69"/>
    <w:rsid w:val="00B27CA8"/>
    <w:rsid w:val="00B37F5B"/>
    <w:rsid w:val="00B40D16"/>
    <w:rsid w:val="00B5733E"/>
    <w:rsid w:val="00B6240C"/>
    <w:rsid w:val="00B85C79"/>
    <w:rsid w:val="00BA1D94"/>
    <w:rsid w:val="00BB4534"/>
    <w:rsid w:val="00BB490C"/>
    <w:rsid w:val="00BB5D36"/>
    <w:rsid w:val="00BC18CC"/>
    <w:rsid w:val="00BC3B9D"/>
    <w:rsid w:val="00BC4A0D"/>
    <w:rsid w:val="00BD3CDC"/>
    <w:rsid w:val="00BE41FD"/>
    <w:rsid w:val="00BF0608"/>
    <w:rsid w:val="00BF1E1F"/>
    <w:rsid w:val="00BF273C"/>
    <w:rsid w:val="00C011B5"/>
    <w:rsid w:val="00C0320F"/>
    <w:rsid w:val="00C07CD4"/>
    <w:rsid w:val="00C10CF0"/>
    <w:rsid w:val="00C12F36"/>
    <w:rsid w:val="00C3179D"/>
    <w:rsid w:val="00C4616A"/>
    <w:rsid w:val="00C5044F"/>
    <w:rsid w:val="00C510CF"/>
    <w:rsid w:val="00C5194B"/>
    <w:rsid w:val="00C5623E"/>
    <w:rsid w:val="00C64F48"/>
    <w:rsid w:val="00C6679F"/>
    <w:rsid w:val="00C758D8"/>
    <w:rsid w:val="00C80A65"/>
    <w:rsid w:val="00C81958"/>
    <w:rsid w:val="00C81E02"/>
    <w:rsid w:val="00CB2883"/>
    <w:rsid w:val="00CD26AA"/>
    <w:rsid w:val="00CD443F"/>
    <w:rsid w:val="00CE7936"/>
    <w:rsid w:val="00D0434E"/>
    <w:rsid w:val="00D14925"/>
    <w:rsid w:val="00D247CC"/>
    <w:rsid w:val="00D56633"/>
    <w:rsid w:val="00D60EDF"/>
    <w:rsid w:val="00D6178D"/>
    <w:rsid w:val="00D66FF3"/>
    <w:rsid w:val="00D679B3"/>
    <w:rsid w:val="00D67F7A"/>
    <w:rsid w:val="00D83990"/>
    <w:rsid w:val="00D87256"/>
    <w:rsid w:val="00D97449"/>
    <w:rsid w:val="00DA5FE1"/>
    <w:rsid w:val="00DB3B93"/>
    <w:rsid w:val="00DD31BA"/>
    <w:rsid w:val="00DD3C41"/>
    <w:rsid w:val="00DE1AB1"/>
    <w:rsid w:val="00DE4DB9"/>
    <w:rsid w:val="00DE5E4C"/>
    <w:rsid w:val="00DE7463"/>
    <w:rsid w:val="00DF3E39"/>
    <w:rsid w:val="00E00A1E"/>
    <w:rsid w:val="00E14333"/>
    <w:rsid w:val="00E17CC6"/>
    <w:rsid w:val="00E2061A"/>
    <w:rsid w:val="00E24852"/>
    <w:rsid w:val="00E2670B"/>
    <w:rsid w:val="00E413D1"/>
    <w:rsid w:val="00E46B30"/>
    <w:rsid w:val="00E46E79"/>
    <w:rsid w:val="00E50001"/>
    <w:rsid w:val="00E71BBA"/>
    <w:rsid w:val="00E73877"/>
    <w:rsid w:val="00E81AEB"/>
    <w:rsid w:val="00E878E4"/>
    <w:rsid w:val="00E95622"/>
    <w:rsid w:val="00E963D3"/>
    <w:rsid w:val="00EB3FB5"/>
    <w:rsid w:val="00EC28AC"/>
    <w:rsid w:val="00EC67A4"/>
    <w:rsid w:val="00ED744A"/>
    <w:rsid w:val="00EE135E"/>
    <w:rsid w:val="00EE21D7"/>
    <w:rsid w:val="00EF45AC"/>
    <w:rsid w:val="00EF76DB"/>
    <w:rsid w:val="00EF7A4C"/>
    <w:rsid w:val="00F04A17"/>
    <w:rsid w:val="00F05F30"/>
    <w:rsid w:val="00F10FE2"/>
    <w:rsid w:val="00F31F78"/>
    <w:rsid w:val="00F4285B"/>
    <w:rsid w:val="00F60B5E"/>
    <w:rsid w:val="00F636DF"/>
    <w:rsid w:val="00F7026F"/>
    <w:rsid w:val="00F94662"/>
    <w:rsid w:val="00F94D0C"/>
    <w:rsid w:val="00F97459"/>
    <w:rsid w:val="00FA0323"/>
    <w:rsid w:val="00FA3D1A"/>
    <w:rsid w:val="00FA3E94"/>
    <w:rsid w:val="00FB12E1"/>
    <w:rsid w:val="00FB7C18"/>
    <w:rsid w:val="00FB7FA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036B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05484-BF1B-48F7-B710-C6212AA5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1179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10566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KDN</cp:lastModifiedBy>
  <cp:revision>129</cp:revision>
  <cp:lastPrinted>2022-06-17T04:47:00Z</cp:lastPrinted>
  <dcterms:created xsi:type="dcterms:W3CDTF">2022-05-23T03:49:00Z</dcterms:created>
  <dcterms:modified xsi:type="dcterms:W3CDTF">2022-10-24T06:01:00Z</dcterms:modified>
</cp:coreProperties>
</file>