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1"/>
        <w:gridCol w:w="4377"/>
      </w:tblGrid>
      <w:tr w:rsidR="006E33AF" w:rsidRPr="00544118" w:rsidTr="005E02E1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6E33AF" w:rsidRPr="00544118" w:rsidTr="005E02E1">
        <w:trPr>
          <w:trHeight w:val="158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8A3412" w:rsidP="008A3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</w:t>
            </w:r>
            <w:r w:rsidR="00F535ED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550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33A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8A3412" w:rsidP="0058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35ED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5805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33A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6E33AF" w:rsidRPr="00544118" w:rsidTr="005E02E1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8A3412" w:rsidP="00B2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8A3412" w:rsidP="00B2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6E33AF" w:rsidP="00B2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70"/>
        <w:gridCol w:w="5654"/>
      </w:tblGrid>
      <w:tr w:rsidR="006E33AF" w:rsidRPr="00544118" w:rsidTr="005248A7"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BA26D4" w:rsidRPr="00544118" w:rsidRDefault="006E33AF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Нефтеюганска (далее </w:t>
            </w:r>
            <w:r w:rsidR="00BA26D4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разработчик): </w:t>
            </w:r>
          </w:p>
          <w:p w:rsidR="006504FD" w:rsidRPr="00544118" w:rsidRDefault="00D95502" w:rsidP="00497B2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 w:rsidR="00497B2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жилищно-коммунального хозяйства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 (</w:t>
            </w:r>
            <w:r w:rsidR="00497B2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ДЖКХ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E33AF" w:rsidRPr="00544118" w:rsidTr="00164218">
        <w:trPr>
          <w:trHeight w:val="823"/>
        </w:trPr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544118" w:rsidRDefault="006E33AF" w:rsidP="00906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 </w:t>
            </w:r>
            <w:r w:rsidR="00906B5E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отсутствуют.</w:t>
            </w:r>
          </w:p>
        </w:tc>
      </w:tr>
      <w:tr w:rsidR="006E33AF" w:rsidRPr="00544118" w:rsidTr="005248A7">
        <w:trPr>
          <w:trHeight w:val="991"/>
        </w:trPr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Pr="00544118" w:rsidRDefault="006E33AF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6E33AF" w:rsidRPr="00544118" w:rsidRDefault="00D95502" w:rsidP="00A45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</w:tc>
      </w:tr>
      <w:tr w:rsidR="006E33AF" w:rsidRPr="00544118" w:rsidTr="005248A7">
        <w:trPr>
          <w:trHeight w:val="1943"/>
        </w:trPr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Pr="00544118" w:rsidRDefault="006E33AF" w:rsidP="00D9550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6E33AF" w:rsidRPr="00544118" w:rsidRDefault="00D95502" w:rsidP="00E041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разработан </w:t>
            </w:r>
            <w:r w:rsidR="00C06A5E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="00A4570F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</w:t>
            </w:r>
            <w:r w:rsidR="00A4570F" w:rsidRPr="005441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      </w:r>
            <w:r w:rsidR="002100BD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города Нефтеюганска </w:t>
            </w:r>
            <w:r w:rsidR="008A3412" w:rsidRPr="00544118">
              <w:rPr>
                <w:rFonts w:ascii="Times New Roman" w:hAnsi="Times New Roman" w:cs="Times New Roman"/>
                <w:sz w:val="28"/>
                <w:szCs w:val="28"/>
              </w:rPr>
              <w:t>от 21.12.2022 № 265-VII «О бюджете города Нефтеюганска на 2023 год и плановый период 2024 и 2025 годов»</w:t>
            </w:r>
            <w:r w:rsidR="00A4570F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, постановлением администрации города Нефтеюганска </w:t>
            </w:r>
            <w:r w:rsidR="00A4570F" w:rsidRPr="00544118">
              <w:rPr>
                <w:rFonts w:ascii="Times New Roman" w:hAnsi="Times New Roman" w:cs="Times New Roman"/>
                <w:bCs/>
                <w:sz w:val="28"/>
                <w:szCs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6E33AF" w:rsidRPr="00544118" w:rsidTr="005248A7">
        <w:tc>
          <w:tcPr>
            <w:tcW w:w="366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D95502" w:rsidRPr="00544118" w:rsidTr="005248A7"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2A3C98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Слышанс Алена Ильинична</w:t>
            </w:r>
          </w:p>
        </w:tc>
      </w:tr>
      <w:tr w:rsidR="00D95502" w:rsidRPr="00544118" w:rsidTr="005248A7"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497B20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t>главный специалист отдела экономической политики и мониторинга департамента жилищно-коммунального хозяйства</w:t>
            </w:r>
            <w:r w:rsidR="00D9550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</w:p>
        </w:tc>
      </w:tr>
      <w:tr w:rsidR="00D95502" w:rsidRPr="00544118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49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8(3463) 23 77 </w:t>
            </w:r>
            <w:r w:rsidR="00497B2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D95502" w:rsidRPr="00544118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497B20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tarif.DJKH@admugansk.ru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2.Степень регулирующег</w:t>
      </w:r>
      <w:bookmarkStart w:id="0" w:name="_GoBack"/>
      <w:bookmarkEnd w:id="0"/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воздействия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916"/>
        <w:gridCol w:w="3958"/>
      </w:tblGrid>
      <w:tr w:rsidR="006E33AF" w:rsidRPr="00544118" w:rsidTr="00B51239">
        <w:tc>
          <w:tcPr>
            <w:tcW w:w="341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6E33AF" w:rsidRPr="00544118" w:rsidRDefault="00705620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</w:p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6E33AF" w:rsidRPr="00544118" w:rsidTr="00B51239">
        <w:trPr>
          <w:trHeight w:val="1331"/>
        </w:trPr>
        <w:tc>
          <w:tcPr>
            <w:tcW w:w="341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1E775E" w:rsidRPr="00544118" w:rsidRDefault="006E33AF" w:rsidP="001E77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  <w:r w:rsidR="001E775E" w:rsidRPr="00544118">
              <w:rPr>
                <w:rFonts w:ascii="Times New Roman" w:hAnsi="Times New Roman"/>
                <w:sz w:val="28"/>
                <w:szCs w:val="28"/>
              </w:rPr>
              <w:t>средняя степень регулирующего воздействия – проект муниципального нормативного правового акта содержит положения, изменяющие ранее</w:t>
            </w:r>
          </w:p>
          <w:p w:rsidR="001E775E" w:rsidRPr="00544118" w:rsidRDefault="001E775E" w:rsidP="001E77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t>предусмотренные муниципальными нормативными правовыми</w:t>
            </w:r>
          </w:p>
          <w:p w:rsidR="006E33AF" w:rsidRPr="00544118" w:rsidRDefault="001E775E" w:rsidP="001E77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t>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</w:tr>
    </w:tbl>
    <w:p w:rsidR="00705620" w:rsidRDefault="00705620" w:rsidP="001E77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E040F9" w:rsidRPr="00544118" w:rsidRDefault="006E33AF" w:rsidP="00E8695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E86954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33AF" w:rsidRPr="00544118" w:rsidRDefault="00D7184B" w:rsidP="00D7184B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</w:t>
            </w:r>
            <w:r w:rsidR="00672A4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72A4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уличного, дворового освещения в целях реализации прав граждан на личную безопасность в вечернее время суток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184B" w:rsidRPr="00544118" w:rsidRDefault="00D7184B" w:rsidP="00D7184B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lastRenderedPageBreak/>
              <w:t>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      </w:r>
            <w:r w:rsidR="00AA2D20" w:rsidRPr="005441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DE4A67" w:rsidRPr="00544118" w:rsidRDefault="006E33AF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1E775E" w:rsidRPr="00544118" w:rsidRDefault="001E775E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Неисполнение 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</w:p>
          <w:p w:rsidR="00DE4A67" w:rsidRPr="00544118" w:rsidRDefault="00073AA6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Отсутствие организации уличного, дворового освещения и иллюминации в городе Нефтеюганске</w:t>
            </w:r>
          </w:p>
        </w:tc>
      </w:tr>
      <w:tr w:rsidR="006E33AF" w:rsidRPr="00544118" w:rsidTr="00AB6134">
        <w:trPr>
          <w:trHeight w:val="273"/>
        </w:trPr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794181" w:rsidRPr="00544118" w:rsidRDefault="006E33AF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A2653E" w:rsidRPr="00544118" w:rsidRDefault="00AA2D20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связи с многочисленными обращениями граждан города Нефтеюганска в адрес главы по вопросу </w:t>
            </w:r>
            <w:r w:rsidR="00A2653E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недостаточной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уличного, дворового освещения и иллюминации в городе Нефтеюганске</w:t>
            </w:r>
            <w:r w:rsidR="00A2653E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аппаратном совещании при главе города от 04.12.2018</w:t>
            </w:r>
            <w:r w:rsidR="0027569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 рассмотрен вопрос о необходимости разработки механизма оплаты расходов на уличное и дворовое освещение, </w:t>
            </w:r>
            <w:r w:rsidR="00BE22D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чего, </w:t>
            </w:r>
            <w:r w:rsidR="00FB1FC6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жилищно-коммунального хозяйства администрации города Нефтеюганска </w:t>
            </w:r>
            <w:r w:rsidR="0027569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дано задание разработать проект порядка на возмещение затрат</w:t>
            </w:r>
            <w:r w:rsidR="00BE22D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E33AF" w:rsidRPr="00544118" w:rsidRDefault="006E33AF" w:rsidP="00893D33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0E1113" w:rsidRPr="00544118" w:rsidRDefault="006E33AF" w:rsidP="006F315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0E1113" w:rsidRPr="00544118" w:rsidRDefault="008B781F" w:rsidP="00FB1FC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Электросети находятся в </w:t>
            </w:r>
            <w:r w:rsidR="00FB1FC6"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хозяйственном</w:t>
            </w:r>
            <w:r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ведении, в связи с этим п</w:t>
            </w:r>
            <w:r w:rsidR="002F4A57"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роблема не может быть решена в целом без вмешательства со стороны государства.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F80EAC" w:rsidRPr="00544118" w:rsidRDefault="00083B34" w:rsidP="00083B3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-Решение Думы города Нефтеюганска </w:t>
            </w:r>
            <w:r w:rsidR="008A341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21.12.2022 № 265-VII «О бюджете города Нефтеюганска на 2023 год и плановый период 2024 и 2025 годов»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6E33AF" w:rsidRPr="00544118" w:rsidRDefault="000E1113" w:rsidP="000E111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544118" w:rsidRDefault="00544118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округе-Югре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</w:t>
            </w:r>
          </w:p>
          <w:p w:rsidR="00A16542" w:rsidRPr="00544118" w:rsidRDefault="00211BE0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51239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Магнитогорска Челябинской области от 23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2.2011</w:t>
            </w:r>
            <w:r w:rsidR="00B51239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1998-П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A1654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утверждении положения о порядке предоставления субсидий из бюджета</w:t>
            </w:r>
            <w:r w:rsidR="00300C21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Магнитогорска в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возмещения затрат в связи с выполнением работ по содержанию, техническому обслуживанию, текущему ремонту объектов наружного освещения (с учетом затрат на электроэнергию, потребляемую на наружное освещение)»</w:t>
            </w:r>
          </w:p>
          <w:p w:rsidR="006E33AF" w:rsidRPr="00544118" w:rsidRDefault="006E33AF" w:rsidP="00BF71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C66367" w:rsidRPr="00544118" w:rsidRDefault="006E33AF" w:rsidP="00C6636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544118" w:rsidRDefault="00C66367" w:rsidP="0079418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913C4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373F3D" w:rsidRDefault="00373F3D" w:rsidP="00B967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EC255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6E33AF" w:rsidRPr="00544118" w:rsidTr="00B51239">
        <w:trPr>
          <w:trHeight w:val="989"/>
        </w:trPr>
        <w:tc>
          <w:tcPr>
            <w:tcW w:w="404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6E33AF" w:rsidRPr="00544118" w:rsidTr="00B5123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6E33AF" w:rsidRPr="00544118" w:rsidRDefault="00057ED3" w:rsidP="00B33B4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№ </w:t>
            </w:r>
            <w:r w:rsidR="00193C96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C201EE" w:rsidRPr="00544118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193C96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из бюджета города Нефтеюганска на возмещение </w:t>
            </w:r>
            <w:r w:rsidR="00B33B49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</w:t>
            </w:r>
            <w:r w:rsidR="00E36F0A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6E33AF" w:rsidRPr="00544118" w:rsidRDefault="00D617C5" w:rsidP="0051095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</w:t>
            </w:r>
            <w:r w:rsidR="00510953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свое действие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правоотношения, возникшие с 01.01.202</w:t>
            </w:r>
            <w:r w:rsidR="00EC2550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083B34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6E33AF" w:rsidRPr="00544118" w:rsidTr="00B51239">
        <w:tc>
          <w:tcPr>
            <w:tcW w:w="404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6E33AF" w:rsidRPr="00544118" w:rsidRDefault="006E33AF" w:rsidP="00EC255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6E33AF" w:rsidRPr="00544118" w:rsidRDefault="00895725" w:rsidP="00A1796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Pr="005441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</w:t>
            </w:r>
            <w:r w:rsidR="00A17962" w:rsidRPr="005441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Нефтеюганске»</w:t>
            </w:r>
          </w:p>
        </w:tc>
      </w:tr>
      <w:tr w:rsidR="006E33AF" w:rsidRPr="00544118" w:rsidTr="00B51239">
        <w:tc>
          <w:tcPr>
            <w:tcW w:w="404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Pr="00544118" w:rsidRDefault="006E33AF" w:rsidP="00A1796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6E33AF" w:rsidRPr="00544118" w:rsidRDefault="0041329B" w:rsidP="000E111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373F3D" w:rsidRDefault="00373F3D" w:rsidP="00B967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544118" w:rsidTr="0093325D">
        <w:tc>
          <w:tcPr>
            <w:tcW w:w="410" w:type="pct"/>
            <w:tcBorders>
              <w:right w:val="single" w:sz="4" w:space="0" w:color="auto"/>
            </w:tcBorders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DAC" w:rsidRPr="00544118" w:rsidRDefault="006E33AF" w:rsidP="00E46E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E46EB8" w:rsidRPr="00544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E33AF" w:rsidRPr="00544118" w:rsidRDefault="005A18C0" w:rsidP="005A18C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Данный проект муниципального нормативного правового акта определяет порядок </w:t>
            </w:r>
            <w:r w:rsidR="00DA0DC8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возмещени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DA0DC8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6E33AF" w:rsidRPr="00544118" w:rsidTr="0093325D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E33AF" w:rsidRPr="00544118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способы отсутствую</w:t>
            </w:r>
            <w:r w:rsidR="000E1113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  <w:tr w:rsidR="006E33AF" w:rsidRPr="00544118" w:rsidTr="0093325D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tcBorders>
              <w:top w:val="nil"/>
            </w:tcBorders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6E33AF" w:rsidRPr="00544118" w:rsidRDefault="00AF1957" w:rsidP="00443DB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региональному и федеральному законодательству.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6E33AF" w:rsidRPr="00544118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13">
        <w:rPr>
          <w:rFonts w:ascii="Times New Roman" w:eastAsia="Times New Roman" w:hAnsi="Times New Roman" w:cs="Times New Roman"/>
          <w:sz w:val="28"/>
          <w:szCs w:val="28"/>
          <w:lang w:eastAsia="ru-RU"/>
        </w:rPr>
        <w:t>7.Основные группы субъектов предпринимательской 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785"/>
        <w:gridCol w:w="785"/>
        <w:gridCol w:w="4175"/>
      </w:tblGrid>
      <w:tr w:rsidR="006E33AF" w:rsidRPr="00544118" w:rsidTr="00B51239">
        <w:trPr>
          <w:trHeight w:val="55"/>
        </w:trPr>
        <w:tc>
          <w:tcPr>
            <w:tcW w:w="409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6E33AF" w:rsidRPr="00544118" w:rsidTr="00B51239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6E33AF" w:rsidRPr="00544118" w:rsidRDefault="00B96793" w:rsidP="00B9679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6E33A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рупп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а №1</w:t>
            </w:r>
            <w:r w:rsidR="006E33A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лица, индивидуальные предприниматели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544118" w:rsidRDefault="006B170D" w:rsidP="004F06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6E33AF" w:rsidRPr="00544118" w:rsidTr="00B51239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6E33AF" w:rsidRPr="00544118" w:rsidRDefault="00B96793" w:rsidP="00B9679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  <w:r w:rsidR="006E33A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 Органы администрации города Нефтеюганска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544118" w:rsidRDefault="006913C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2-</w:t>
            </w:r>
            <w:r w:rsidR="00B96793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6E33AF" w:rsidRPr="00544118" w:rsidTr="00B51239">
        <w:tc>
          <w:tcPr>
            <w:tcW w:w="409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544118" w:rsidRDefault="00CB652B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администрации города Нефтеюганска</w:t>
            </w:r>
          </w:p>
        </w:tc>
      </w:tr>
    </w:tbl>
    <w:p w:rsidR="00544118" w:rsidRDefault="00544118" w:rsidP="005D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118" w:rsidRDefault="00544118" w:rsidP="005D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5D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8.Анализ влияния социально-экономических последствий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2055"/>
        <w:gridCol w:w="204"/>
        <w:gridCol w:w="533"/>
        <w:gridCol w:w="1762"/>
        <w:gridCol w:w="149"/>
        <w:gridCol w:w="13"/>
        <w:gridCol w:w="550"/>
        <w:gridCol w:w="1499"/>
      </w:tblGrid>
      <w:tr w:rsidR="006E33AF" w:rsidRPr="00544118" w:rsidTr="00B51239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8.1.Оценка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6E33AF" w:rsidRPr="00544118" w:rsidTr="00B51239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tabs>
                <w:tab w:val="center" w:pos="2922"/>
                <w:tab w:val="left" w:pos="5016"/>
              </w:tabs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Микропредприятия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2E6768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7" w:type="pct"/>
          </w:tcPr>
          <w:p w:rsidR="006E33AF" w:rsidRPr="00544118" w:rsidRDefault="002E6768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75 </w:t>
            </w:r>
            <w:r w:rsidR="003F6680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E33AF" w:rsidRPr="00544118" w:rsidTr="00B51239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2E6768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7" w:type="pct"/>
          </w:tcPr>
          <w:p w:rsidR="006E33AF" w:rsidRPr="00544118" w:rsidRDefault="002E6768" w:rsidP="00AB7784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16,67 </w:t>
            </w:r>
            <w:r w:rsidR="003F6680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E33AF" w:rsidRPr="00544118" w:rsidTr="00B51239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544118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BC697A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7" w:type="pct"/>
          </w:tcPr>
          <w:p w:rsidR="006E33AF" w:rsidRPr="00544118" w:rsidRDefault="002E6768" w:rsidP="002E676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8,33 %</w:t>
            </w:r>
          </w:p>
        </w:tc>
      </w:tr>
      <w:tr w:rsidR="006E33AF" w:rsidRPr="00544118" w:rsidTr="00B51239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8.2.Источники данных:</w:t>
            </w:r>
          </w:p>
          <w:p w:rsidR="006E33AF" w:rsidRPr="00544118" w:rsidRDefault="003F6680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ФНС РФ</w:t>
            </w:r>
          </w:p>
        </w:tc>
      </w:tr>
      <w:tr w:rsidR="006E33AF" w:rsidRPr="00544118" w:rsidTr="00CB652B">
        <w:trPr>
          <w:trHeight w:val="1281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8.3.Оценка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6E33AF" w:rsidRPr="00544118" w:rsidRDefault="00B16374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6E33AF" w:rsidRPr="00544118" w:rsidTr="00B51239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8.4.Описание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8.5.Количественная оценка</w:t>
            </w:r>
          </w:p>
        </w:tc>
      </w:tr>
      <w:tr w:rsidR="006E33AF" w:rsidRPr="00544118" w:rsidTr="00B51239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6E33AF" w:rsidRPr="00544118" w:rsidTr="00B51239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Содержательные издержки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544118" w:rsidRDefault="00FC3B0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CC2A23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35 438,15</w:t>
            </w:r>
            <w:r w:rsidR="00FC3B0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E33AF" w:rsidRPr="00544118" w:rsidTr="00B51239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издержки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544118" w:rsidRDefault="00CC2A23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3 889,98</w:t>
            </w:r>
            <w:r w:rsidR="00A1528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076" w:type="pct"/>
            <w:gridSpan w:val="2"/>
          </w:tcPr>
          <w:p w:rsidR="006E33AF" w:rsidRPr="00544118" w:rsidRDefault="00A1528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1</w:t>
            </w:r>
            <w:r w:rsidR="00DB71B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(субсидия)</w:t>
            </w:r>
          </w:p>
        </w:tc>
        <w:tc>
          <w:tcPr>
            <w:tcW w:w="1290" w:type="pct"/>
            <w:gridSpan w:val="4"/>
          </w:tcPr>
          <w:p w:rsidR="006E33AF" w:rsidRPr="00544118" w:rsidRDefault="00DB71B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D1621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36 756 000</w:t>
            </w:r>
            <w:r w:rsidR="00594D8A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4062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8.6.Итого</w:t>
            </w:r>
            <w:r w:rsidR="00DB71B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D1621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36 756 000 </w:t>
            </w:r>
            <w:r w:rsidR="00DB71B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544118" w:rsidTr="00B51239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6E33AF" w:rsidRPr="00544118" w:rsidRDefault="00CC2A23" w:rsidP="007304C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3 889,98</w:t>
            </w:r>
            <w:r w:rsidR="007304CB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528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76" w:type="pct"/>
            <w:gridSpan w:val="2"/>
          </w:tcPr>
          <w:p w:rsidR="006E33AF" w:rsidRPr="00544118" w:rsidRDefault="00CC2A23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35 438,15 </w:t>
            </w:r>
            <w:r w:rsidR="00A1528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6E33AF" w:rsidRPr="00544118" w:rsidRDefault="00DB71B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D1621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36 756 000 </w:t>
            </w:r>
            <w:r w:rsidR="00594D8A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544118" w:rsidTr="004D31E7">
        <w:trPr>
          <w:trHeight w:val="878"/>
        </w:trPr>
        <w:tc>
          <w:tcPr>
            <w:tcW w:w="5000" w:type="pct"/>
            <w:gridSpan w:val="9"/>
            <w:shd w:val="clear" w:color="auto" w:fill="auto"/>
          </w:tcPr>
          <w:p w:rsidR="007B7DA5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8.7.Источники данных:</w:t>
            </w:r>
          </w:p>
          <w:p w:rsidR="007B7DA5" w:rsidRPr="00544118" w:rsidRDefault="00B16374" w:rsidP="00AD356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оценки </w:t>
            </w:r>
            <w:r w:rsidR="007B7DA5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содержательных и информационных</w:t>
            </w:r>
            <w:r w:rsidR="0036097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издержек на </w:t>
            </w:r>
            <w:r w:rsidR="00AD356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24389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</w:t>
            </w:r>
          </w:p>
        </w:tc>
      </w:tr>
      <w:tr w:rsidR="006E33AF" w:rsidRPr="00544118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6E33AF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Нормативно-правовые</w:t>
            </w:r>
          </w:p>
        </w:tc>
        <w:tc>
          <w:tcPr>
            <w:tcW w:w="3552" w:type="pct"/>
            <w:gridSpan w:val="8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8.9.Прогноз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003" w:type="pct"/>
            <w:gridSpan w:val="2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7B7DA5" w:rsidRPr="00544118" w:rsidTr="00B51239">
        <w:trPr>
          <w:trHeight w:val="429"/>
        </w:trPr>
        <w:tc>
          <w:tcPr>
            <w:tcW w:w="1448" w:type="pct"/>
            <w:shd w:val="clear" w:color="auto" w:fill="auto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03" w:type="pct"/>
            <w:gridSpan w:val="2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83" w:type="pct"/>
            <w:gridSpan w:val="3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B7DA5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03" w:type="pct"/>
            <w:gridSpan w:val="2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83" w:type="pct"/>
            <w:gridSpan w:val="3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9.Новые функции, полномочия, обязанности </w:t>
      </w:r>
      <w:r w:rsidRPr="000F28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6E33AF" w:rsidRPr="00544118" w:rsidTr="00E3232A">
        <w:tc>
          <w:tcPr>
            <w:tcW w:w="166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6E33AF" w:rsidRPr="00544118" w:rsidRDefault="006E33AF" w:rsidP="006E33AF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.2.Порядок реализации</w:t>
            </w:r>
          </w:p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544118" w:rsidRDefault="00C22A08" w:rsidP="006E33AF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6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9.3.Оценка изменения трудозатрат и (или) потребностей в иных ресурсах</w:t>
            </w:r>
          </w:p>
        </w:tc>
      </w:tr>
      <w:tr w:rsidR="006E33AF" w:rsidRPr="00544118" w:rsidTr="00B51239">
        <w:tc>
          <w:tcPr>
            <w:tcW w:w="5000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4A1CAC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544118" w:rsidTr="00E3232A">
        <w:tc>
          <w:tcPr>
            <w:tcW w:w="1667" w:type="pct"/>
            <w:shd w:val="clear" w:color="auto" w:fill="auto"/>
          </w:tcPr>
          <w:p w:rsidR="006E33AF" w:rsidRPr="00544118" w:rsidRDefault="00CA2F7B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Организация уличного и дворового освещения, иллюминации города Нефтеюганска; Согласие получателя субсидии на осуществление департаментом ЖКХ и органом муниципального финансового контроля проверок соблюдения им условий, целей и порядка предоставления субсидий.</w:t>
            </w:r>
          </w:p>
        </w:tc>
        <w:tc>
          <w:tcPr>
            <w:tcW w:w="1667" w:type="pct"/>
            <w:shd w:val="clear" w:color="auto" w:fill="auto"/>
          </w:tcPr>
          <w:p w:rsidR="006E33AF" w:rsidRPr="00544118" w:rsidRDefault="004A1CAC" w:rsidP="00E323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Постановление администрации города «</w:t>
            </w:r>
            <w:r w:rsidR="00824554"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      </w:r>
            <w:r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1666" w:type="pct"/>
            <w:shd w:val="clear" w:color="auto" w:fill="auto"/>
          </w:tcPr>
          <w:p w:rsidR="000F281C" w:rsidRPr="00544118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-рассмотрение пакета документов 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участия в отборе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предоставление субсидии</w:t>
            </w:r>
            <w:r w:rsidR="00E3232A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281C" w:rsidRPr="00544118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-принятие решения о предоставлении субсидии и заключение соглашения;</w:t>
            </w:r>
          </w:p>
          <w:p w:rsidR="00591B7C" w:rsidRPr="00544118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-рассмотрение заявки на перечисления, принятие решения о перечислении</w:t>
            </w:r>
            <w:r w:rsidR="00591B7C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E3232A" w:rsidRPr="00544118" w:rsidRDefault="00591B7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</w:t>
            </w:r>
            <w:r w:rsidR="005248A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проводится специалистами</w:t>
            </w:r>
            <w:r w:rsidR="000F281C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 w:rsidR="00E3232A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6E33AF" w:rsidRPr="00544118" w:rsidRDefault="00E3232A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Потребность в иных ресурсах отсутствует.</w:t>
            </w:r>
          </w:p>
        </w:tc>
      </w:tr>
      <w:tr w:rsidR="006E33AF" w:rsidRPr="00544118" w:rsidTr="00B51239">
        <w:tc>
          <w:tcPr>
            <w:tcW w:w="5000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органа:</w:t>
            </w:r>
            <w:r w:rsidR="001E3CBB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потребность в иных ресурсах </w:t>
            </w:r>
          </w:p>
        </w:tc>
      </w:tr>
    </w:tbl>
    <w:p w:rsidR="00544118" w:rsidRDefault="00544118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A2438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соответствующих расходов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(возможных поступлений) бюджета города Нефтеюганска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1965"/>
        <w:gridCol w:w="986"/>
        <w:gridCol w:w="2977"/>
        <w:gridCol w:w="2714"/>
      </w:tblGrid>
      <w:tr w:rsidR="006E33AF" w:rsidRPr="00544118" w:rsidTr="0028246A">
        <w:tc>
          <w:tcPr>
            <w:tcW w:w="1533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10.1.Наименование новой или изменяемой функции, полномочия, обязанности или права</w:t>
            </w:r>
          </w:p>
        </w:tc>
        <w:tc>
          <w:tcPr>
            <w:tcW w:w="2058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10.2.Описание видов расходов (возможных поступлений) бюджета города Нефтеюганска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10.3.Количественная оценка расходов (возможных поступлений)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органа:</w:t>
            </w:r>
            <w:r w:rsidR="004A1CAC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544118" w:rsidTr="0028246A"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.4.2.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4A1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е</w:t>
            </w:r>
            <w:r w:rsidR="004A1CAC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диновременные расходы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4A1CAC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6E33AF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300C21" w:rsidP="0030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10.4.3.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периодич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еские расходы за период__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20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3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E33AF" w:rsidRPr="00544118" w:rsidRDefault="009F0F76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36 756 000 </w:t>
            </w:r>
            <w:r w:rsidR="002632D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.4.4.</w:t>
            </w:r>
          </w:p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20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органа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: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отсутствует </w:t>
            </w:r>
          </w:p>
        </w:tc>
      </w:tr>
      <w:tr w:rsidR="006E33AF" w:rsidRPr="00544118" w:rsidTr="0028246A"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.2.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53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единовременные расходы за период</w:t>
            </w:r>
            <w:r w:rsidR="005341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.3.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периодические расходы за период_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год_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</w:t>
            </w:r>
          </w:p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EC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возмож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ные поступления за период __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</w:t>
            </w:r>
            <w:r w:rsidR="00EC2CD6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544118" w:rsidRDefault="006E33AF" w:rsidP="00CA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 еди</w:t>
            </w:r>
            <w:r w:rsidR="00CA4E3E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новременные расходы за период 2019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300C21" w:rsidP="0030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544118" w:rsidRDefault="006E33AF" w:rsidP="00EC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 периодические расходы за период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EC2CD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9F0F76" w:rsidP="0084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36 756 000 </w:t>
            </w:r>
            <w:r w:rsidR="008427AB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544118" w:rsidRDefault="006E33AF" w:rsidP="00EC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 возможные поступления за период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EC2CD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CA4E3E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  <w:p w:rsidR="006E33AF" w:rsidRPr="00544118" w:rsidRDefault="0028246A" w:rsidP="0028246A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Отсутствуют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8427AB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Источники данных:</w:t>
            </w:r>
            <w:r w:rsidR="008427AB" w:rsidRPr="0054411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DF2527" w:rsidRPr="00544118" w:rsidRDefault="00DF2527" w:rsidP="005F4D47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353F20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Решение Думы города Нефтеюганска </w:t>
            </w:r>
            <w:r w:rsidR="0045639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 21.12.2022 № 265-VII </w:t>
            </w:r>
            <w:r w:rsidR="00E83C9D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</w:t>
            </w:r>
            <w:r w:rsidR="0045639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«О бюджете города Нефтеюганска на 2023 год и плановый период 2024 и 2025 годов»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6E33AF" w:rsidRPr="00544118" w:rsidRDefault="00DF2527" w:rsidP="00DE3A3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-Постановление администрации города Нефтеюганска от 15.11.2018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</w:p>
        </w:tc>
      </w:tr>
    </w:tbl>
    <w:p w:rsidR="006E33AF" w:rsidRPr="006E33AF" w:rsidRDefault="006E33AF" w:rsidP="007C760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6E33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2569"/>
        <w:gridCol w:w="2266"/>
        <w:gridCol w:w="2105"/>
      </w:tblGrid>
      <w:tr w:rsidR="006E33AF" w:rsidRPr="00121EC1" w:rsidTr="00544118">
        <w:tc>
          <w:tcPr>
            <w:tcW w:w="1396" w:type="pct"/>
            <w:shd w:val="clear" w:color="auto" w:fill="auto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11.1.Группа участников отношений</w:t>
            </w:r>
          </w:p>
        </w:tc>
        <w:tc>
          <w:tcPr>
            <w:tcW w:w="1334" w:type="pct"/>
            <w:shd w:val="clear" w:color="auto" w:fill="auto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11.2.Описание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177" w:type="pct"/>
            <w:shd w:val="clear" w:color="auto" w:fill="auto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11.3.Порядок организации исполнения обязанностей и ограничений</w:t>
            </w:r>
          </w:p>
        </w:tc>
        <w:tc>
          <w:tcPr>
            <w:tcW w:w="1093" w:type="pct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11.4.Описание и оценка видов расходов (доходов)</w:t>
            </w:r>
          </w:p>
        </w:tc>
      </w:tr>
      <w:tr w:rsidR="006E33AF" w:rsidRPr="00121EC1" w:rsidTr="00544118">
        <w:trPr>
          <w:trHeight w:val="192"/>
        </w:trPr>
        <w:tc>
          <w:tcPr>
            <w:tcW w:w="1396" w:type="pct"/>
            <w:shd w:val="clear" w:color="auto" w:fill="auto"/>
          </w:tcPr>
          <w:p w:rsidR="006E33AF" w:rsidRPr="00121EC1" w:rsidRDefault="006E33AF" w:rsidP="00C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7C7601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CA5C37" w:rsidRPr="00121EC1">
              <w:rPr>
                <w:sz w:val="28"/>
              </w:rPr>
              <w:t xml:space="preserve"> </w:t>
            </w:r>
            <w:r w:rsidR="00CA5C37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лица, индивидуальные предприниматели; Администрация города Нефтеюганска.</w:t>
            </w:r>
          </w:p>
        </w:tc>
        <w:tc>
          <w:tcPr>
            <w:tcW w:w="1334" w:type="pct"/>
            <w:shd w:val="clear" w:color="auto" w:fill="auto"/>
          </w:tcPr>
          <w:p w:rsidR="006E33AF" w:rsidRPr="00121EC1" w:rsidRDefault="003A4417" w:rsidP="003A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уличного и дворового освещения, иллюминации города Нефтеюганска; </w:t>
            </w:r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департаментом ЖКХ и органом муниципального финансового контроля соблюдения получателем субсидии порядка и условий </w:t>
            </w:r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предоставления субсидии, в том числе в части достижения результатов предоставления субсидии, а так же на соответствие со </w:t>
            </w:r>
            <w:hyperlink r:id="rId7">
              <w:r w:rsidR="002D51E0" w:rsidRPr="00121EC1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статьям 268.1</w:t>
              </w:r>
            </w:hyperlink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8">
              <w:r w:rsidR="002D51E0" w:rsidRPr="00121EC1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269.2</w:t>
              </w:r>
            </w:hyperlink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кодекса РФ</w:t>
            </w:r>
          </w:p>
        </w:tc>
        <w:tc>
          <w:tcPr>
            <w:tcW w:w="1177" w:type="pct"/>
            <w:shd w:val="clear" w:color="auto" w:fill="auto"/>
          </w:tcPr>
          <w:p w:rsidR="006E33AF" w:rsidRPr="00121EC1" w:rsidRDefault="00CA4E3E" w:rsidP="00CA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</w:t>
            </w:r>
            <w:r w:rsidR="008D32D3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</w:t>
            </w: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порядка </w:t>
            </w:r>
            <w:r w:rsidR="003A4417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субсидии из бюджета города Нефтеюганска на возмещение затрат по организации уличного, дворового освещения и </w:t>
            </w:r>
            <w:r w:rsidR="003A4417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</w:tc>
        <w:tc>
          <w:tcPr>
            <w:tcW w:w="1093" w:type="pct"/>
          </w:tcPr>
          <w:p w:rsidR="006E33AF" w:rsidRPr="00121EC1" w:rsidRDefault="002F38D1" w:rsidP="002632DA">
            <w:pPr>
              <w:spacing w:after="0" w:line="240" w:lineRule="auto"/>
              <w:ind w:left="-123" w:right="-114" w:firstLine="1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36 756 000 </w:t>
            </w:r>
            <w:r w:rsidR="00300C21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="007C7601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571"/>
        <w:gridCol w:w="2367"/>
        <w:gridCol w:w="2565"/>
        <w:gridCol w:w="2347"/>
      </w:tblGrid>
      <w:tr w:rsidR="006E33AF" w:rsidRPr="00981C0B" w:rsidTr="00AB6134">
        <w:tc>
          <w:tcPr>
            <w:tcW w:w="1220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12.1.Риски решения проблемы предложенным способом и риски негативных последствий</w:t>
            </w:r>
          </w:p>
        </w:tc>
        <w:tc>
          <w:tcPr>
            <w:tcW w:w="1229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.2.Оценк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32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12.3.Методы контроля эффективности избранного способа достижения целей регулирования</w:t>
            </w:r>
          </w:p>
        </w:tc>
        <w:tc>
          <w:tcPr>
            <w:tcW w:w="1219" w:type="pct"/>
            <w:shd w:val="clear" w:color="auto" w:fill="auto"/>
          </w:tcPr>
          <w:p w:rsidR="006E33AF" w:rsidRPr="00981C0B" w:rsidRDefault="006E33AF" w:rsidP="00AB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12.4.Степень контроля рисков</w:t>
            </w:r>
          </w:p>
        </w:tc>
      </w:tr>
      <w:tr w:rsidR="00AB6134" w:rsidRPr="00981C0B" w:rsidTr="00AB6134">
        <w:tc>
          <w:tcPr>
            <w:tcW w:w="1220" w:type="pct"/>
            <w:gridSpan w:val="2"/>
            <w:shd w:val="clear" w:color="auto" w:fill="auto"/>
          </w:tcPr>
          <w:p w:rsidR="00AB6134" w:rsidRPr="00981C0B" w:rsidRDefault="00AB6134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Риск 1)</w:t>
            </w:r>
            <w:r w:rsidRPr="00981C0B">
              <w:rPr>
                <w:sz w:val="28"/>
                <w:szCs w:val="24"/>
              </w:rPr>
              <w:t xml:space="preserve"> 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Отсутствие организации уличного, дворового освещения и иллюминации в городе Нефтеюганске</w:t>
            </w:r>
          </w:p>
        </w:tc>
        <w:tc>
          <w:tcPr>
            <w:tcW w:w="1229" w:type="pct"/>
            <w:shd w:val="clear" w:color="auto" w:fill="auto"/>
          </w:tcPr>
          <w:p w:rsidR="00AB6134" w:rsidRPr="00981C0B" w:rsidRDefault="00AB6134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1.Несоблюдение получателем субсидии</w:t>
            </w:r>
          </w:p>
          <w:p w:rsidR="00AB6134" w:rsidRPr="00981C0B" w:rsidRDefault="00AB6134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условий, целей и порядка предоставления субсидии, в том числе выявленного по результатам проверки в соответствии с пунктом 5.1 настоящего Порядка;</w:t>
            </w:r>
          </w:p>
          <w:p w:rsidR="00AB6134" w:rsidRPr="00981C0B" w:rsidRDefault="00AB6134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2.Нарушение получателем субсидии условий, 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установленных при их предоставлении;</w:t>
            </w:r>
          </w:p>
          <w:p w:rsidR="00981C0B" w:rsidRPr="00981C0B" w:rsidRDefault="00981C0B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3.Предоставление получателем субсидии недостоверных документов, определенных пунктом 2.3 проекта постановления, выявленного по фактам проверок, проведенных департаментом ЖКХ, органом муниципального финансового контроля;</w:t>
            </w:r>
          </w:p>
          <w:p w:rsidR="00AB6134" w:rsidRPr="00981C0B" w:rsidRDefault="00981C0B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4.В случае нецелевого использования субсидии</w:t>
            </w:r>
          </w:p>
        </w:tc>
        <w:tc>
          <w:tcPr>
            <w:tcW w:w="1332" w:type="pct"/>
            <w:shd w:val="clear" w:color="auto" w:fill="auto"/>
          </w:tcPr>
          <w:p w:rsidR="00AB6134" w:rsidRPr="00981C0B" w:rsidRDefault="00AB6134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 предоставления субсидии, а так же на соответствие со </w:t>
            </w:r>
            <w:hyperlink r:id="rId9">
              <w:r w:rsidRPr="00981C0B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4"/>
                  <w:u w:val="none"/>
                  <w:lang w:eastAsia="ru-RU"/>
                </w:rPr>
                <w:t>статьям 268.1</w:t>
              </w:r>
            </w:hyperlink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hyperlink r:id="rId10">
              <w:r w:rsidRPr="00981C0B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4"/>
                  <w:u w:val="none"/>
                  <w:lang w:eastAsia="ru-RU"/>
                </w:rPr>
                <w:t>269.2</w:t>
              </w:r>
            </w:hyperlink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Бюджетного кодекса РФ</w:t>
            </w:r>
          </w:p>
        </w:tc>
        <w:tc>
          <w:tcPr>
            <w:tcW w:w="1219" w:type="pct"/>
            <w:shd w:val="clear" w:color="auto" w:fill="auto"/>
          </w:tcPr>
          <w:p w:rsidR="00AB6134" w:rsidRPr="00981C0B" w:rsidRDefault="00AB6134" w:rsidP="00AB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Средняя</w:t>
            </w:r>
          </w:p>
        </w:tc>
      </w:tr>
      <w:tr w:rsidR="006E33AF" w:rsidRPr="00981C0B" w:rsidTr="003B1773">
        <w:trPr>
          <w:trHeight w:val="3446"/>
        </w:trPr>
        <w:tc>
          <w:tcPr>
            <w:tcW w:w="404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185F8B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Источники данных:</w:t>
            </w:r>
          </w:p>
          <w:p w:rsidR="003B1773" w:rsidRPr="00981C0B" w:rsidRDefault="002D5A7A" w:rsidP="003B1773">
            <w:pP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-</w:t>
            </w:r>
            <w:r w:rsidR="003B1773"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Статья 78 Бюджетного кодекса Российской Федерации</w:t>
            </w:r>
            <w:r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2D5A7A" w:rsidRPr="00981C0B" w:rsidRDefault="002D5A7A" w:rsidP="002D5A7A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-Постановление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:rsidR="003B1773" w:rsidRPr="00981C0B" w:rsidRDefault="003B1773" w:rsidP="002D5A7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B6134" w:rsidRDefault="00AB6134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13.Индикативные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1632"/>
        <w:gridCol w:w="2464"/>
        <w:gridCol w:w="1375"/>
        <w:gridCol w:w="851"/>
        <w:gridCol w:w="2463"/>
      </w:tblGrid>
      <w:tr w:rsidR="006E33AF" w:rsidRPr="00981C0B" w:rsidTr="00416870">
        <w:tc>
          <w:tcPr>
            <w:tcW w:w="1281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предлагаемого регулирования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13.2.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6E33AF" w:rsidRPr="00981C0B" w:rsidTr="00416870">
        <w:trPr>
          <w:trHeight w:val="330"/>
        </w:trPr>
        <w:tc>
          <w:tcPr>
            <w:tcW w:w="1281" w:type="pct"/>
            <w:gridSpan w:val="2"/>
            <w:shd w:val="clear" w:color="auto" w:fill="auto"/>
          </w:tcPr>
          <w:p w:rsidR="005731E1" w:rsidRPr="00981C0B" w:rsidRDefault="00CC4A02" w:rsidP="00E1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</w:t>
            </w:r>
            <w:r w:rsidR="00D17884" w:rsidRPr="00981C0B">
              <w:rPr>
                <w:rFonts w:ascii="Times New Roman" w:eastAsia="Calibri" w:hAnsi="Times New Roman" w:cs="Times New Roman"/>
                <w:sz w:val="28"/>
                <w:szCs w:val="28"/>
              </w:rPr>
              <w:t>юминацией города Нефтеюганска)</w:t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E41EF5" w:rsidP="007C0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горения объектов уличного, дворового освещения и иллюминации в г.Нефтеюганске не менее 95%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E41EF5" w:rsidRPr="00981C0B" w:rsidRDefault="00E41EF5" w:rsidP="001C4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E41EF5" w:rsidP="001C4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Поцент, %</w:t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A1149B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6E33AF" w:rsidRPr="00981C0B" w:rsidTr="00416870">
        <w:tc>
          <w:tcPr>
            <w:tcW w:w="436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6E33AF" w:rsidRPr="00981C0B" w:rsidRDefault="00E16B2C" w:rsidP="00E16B2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 юридических лиц, индивидуальных предпринимателей в связи с выполнением работ по организации уличного, дворового освещения и иллюминации в городе 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6E33AF" w:rsidRPr="00981C0B" w:rsidTr="00416870">
        <w:tc>
          <w:tcPr>
            <w:tcW w:w="436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841" w:type="pct"/>
            <w:gridSpan w:val="3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723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7C0CEF" w:rsidP="00B83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3ACD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981C0B" w:rsidTr="007C0CEF">
        <w:trPr>
          <w:trHeight w:val="876"/>
        </w:trPr>
        <w:tc>
          <w:tcPr>
            <w:tcW w:w="436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6E33AF" w:rsidRPr="00981C0B" w:rsidRDefault="009327C9" w:rsidP="007C0CE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C0CEF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тсутствуют</w:t>
            </w:r>
          </w:p>
        </w:tc>
      </w:tr>
    </w:tbl>
    <w:p w:rsidR="00AB6134" w:rsidRDefault="00AB6134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312"/>
        <w:gridCol w:w="93"/>
        <w:gridCol w:w="779"/>
        <w:gridCol w:w="1480"/>
        <w:gridCol w:w="2194"/>
      </w:tblGrid>
      <w:tr w:rsidR="006E33AF" w:rsidRPr="00981C0B" w:rsidTr="00164218">
        <w:tc>
          <w:tcPr>
            <w:tcW w:w="405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89" w:type="pct"/>
            <w:gridSpan w:val="3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0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B70AB6" w:rsidP="004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его официального опубликования</w:t>
            </w:r>
            <w:r w:rsidR="0053094A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01.01.202</w:t>
            </w:r>
            <w:r w:rsidR="007C2DCC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E33AF" w:rsidRPr="00981C0B" w:rsidTr="00164218">
        <w:tc>
          <w:tcPr>
            <w:tcW w:w="405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5" w:type="pct"/>
            <w:gridSpan w:val="2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6E33AF" w:rsidRPr="00981C0B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4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0" w:type="pct"/>
            <w:gridSpan w:val="2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6E33AF" w:rsidRPr="00981C0B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6E33AF" w:rsidRPr="00981C0B" w:rsidTr="008E7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2"/>
        </w:trPr>
        <w:tc>
          <w:tcPr>
            <w:tcW w:w="2642" w:type="pct"/>
            <w:gridSpan w:val="2"/>
            <w:shd w:val="clear" w:color="auto" w:fill="auto"/>
            <w:vAlign w:val="bottom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структурного подразделения администрации города Нефтеюганска, или его заместитель</w:t>
            </w:r>
          </w:p>
          <w:p w:rsidR="006E33AF" w:rsidRPr="00981C0B" w:rsidRDefault="00981C0B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Д.В.Мельников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gridSpan w:val="3"/>
            <w:shd w:val="clear" w:color="auto" w:fill="auto"/>
            <w:vAlign w:val="bottom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8" w:type="pct"/>
            <w:shd w:val="clear" w:color="auto" w:fill="auto"/>
            <w:vAlign w:val="bottom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6E33AF" w:rsidRPr="006E33AF" w:rsidRDefault="006E33AF" w:rsidP="008E79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E33AF" w:rsidRPr="006E33AF" w:rsidSect="008E79C7">
      <w:pgSz w:w="11906" w:h="16838"/>
      <w:pgMar w:top="1134" w:right="567" w:bottom="993" w:left="1701" w:header="170" w:footer="17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0C0" w:rsidRDefault="006000C0" w:rsidP="006E33AF">
      <w:pPr>
        <w:spacing w:after="0" w:line="240" w:lineRule="auto"/>
      </w:pPr>
      <w:r>
        <w:separator/>
      </w:r>
    </w:p>
  </w:endnote>
  <w:endnote w:type="continuationSeparator" w:id="0">
    <w:p w:rsidR="006000C0" w:rsidRDefault="006000C0" w:rsidP="006E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0C0" w:rsidRDefault="006000C0" w:rsidP="006E33AF">
      <w:pPr>
        <w:spacing w:after="0" w:line="240" w:lineRule="auto"/>
      </w:pPr>
      <w:r>
        <w:separator/>
      </w:r>
    </w:p>
  </w:footnote>
  <w:footnote w:type="continuationSeparator" w:id="0">
    <w:p w:rsidR="006000C0" w:rsidRDefault="006000C0" w:rsidP="006E33AF">
      <w:pPr>
        <w:spacing w:after="0" w:line="240" w:lineRule="auto"/>
      </w:pPr>
      <w:r>
        <w:continuationSeparator/>
      </w:r>
    </w:p>
  </w:footnote>
  <w:footnote w:id="1">
    <w:p w:rsidR="005731E1" w:rsidRDefault="005731E1" w:rsidP="006E33AF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>Приобретение (установка и обслуживание) оборудования, найм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5731E1" w:rsidRPr="009C7DB0" w:rsidRDefault="005731E1" w:rsidP="006E33AF">
      <w:pPr>
        <w:pStyle w:val="a5"/>
        <w:jc w:val="both"/>
        <w:rPr>
          <w:rFonts w:ascii="Times New Roman" w:hAnsi="Times New Roman"/>
        </w:rPr>
      </w:pPr>
    </w:p>
  </w:footnote>
  <w:footnote w:id="2">
    <w:p w:rsidR="005731E1" w:rsidRPr="0066387B" w:rsidRDefault="005731E1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5731E1" w:rsidRPr="009C7DB0" w:rsidRDefault="005731E1" w:rsidP="006E33AF">
      <w:pPr>
        <w:pStyle w:val="a5"/>
        <w:rPr>
          <w:rFonts w:ascii="Times New Roman" w:hAnsi="Times New Roman"/>
        </w:rPr>
      </w:pPr>
    </w:p>
  </w:footnote>
  <w:footnote w:id="3">
    <w:p w:rsidR="005731E1" w:rsidRPr="0066387B" w:rsidRDefault="005731E1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5731E1" w:rsidRPr="0066387B" w:rsidRDefault="005731E1" w:rsidP="006E33AF">
      <w:pPr>
        <w:pStyle w:val="a5"/>
        <w:rPr>
          <w:rFonts w:ascii="Times New Roman" w:hAnsi="Times New Roman"/>
        </w:rPr>
      </w:pPr>
    </w:p>
  </w:footnote>
  <w:footnote w:id="4">
    <w:p w:rsidR="005731E1" w:rsidRPr="00FD065C" w:rsidRDefault="005731E1" w:rsidP="006E33AF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5731E1" w:rsidRPr="00140CFB" w:rsidRDefault="005731E1" w:rsidP="006E33AF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5731E1" w:rsidRPr="00B10580" w:rsidRDefault="005731E1" w:rsidP="006E33AF">
      <w:pPr>
        <w:pStyle w:val="a5"/>
        <w:rPr>
          <w:rFonts w:ascii="Times New Roman" w:hAnsi="Times New Roman"/>
        </w:rPr>
      </w:pPr>
      <w:r w:rsidRPr="00B10580">
        <w:rPr>
          <w:rStyle w:val="a7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52"/>
    <w:rsid w:val="00042FDD"/>
    <w:rsid w:val="00044965"/>
    <w:rsid w:val="00050019"/>
    <w:rsid w:val="00057ED3"/>
    <w:rsid w:val="000613BF"/>
    <w:rsid w:val="00070AC6"/>
    <w:rsid w:val="00073AA6"/>
    <w:rsid w:val="00083B34"/>
    <w:rsid w:val="000917C3"/>
    <w:rsid w:val="000A7CBB"/>
    <w:rsid w:val="000B448C"/>
    <w:rsid w:val="000D151A"/>
    <w:rsid w:val="000D3288"/>
    <w:rsid w:val="000E04E9"/>
    <w:rsid w:val="000E1113"/>
    <w:rsid w:val="000E7784"/>
    <w:rsid w:val="000F281C"/>
    <w:rsid w:val="000F6876"/>
    <w:rsid w:val="00102F63"/>
    <w:rsid w:val="0010329C"/>
    <w:rsid w:val="00121EC1"/>
    <w:rsid w:val="00124CBE"/>
    <w:rsid w:val="001267F2"/>
    <w:rsid w:val="001376B9"/>
    <w:rsid w:val="0015322C"/>
    <w:rsid w:val="00164218"/>
    <w:rsid w:val="00165F28"/>
    <w:rsid w:val="00185F8B"/>
    <w:rsid w:val="00193C96"/>
    <w:rsid w:val="001C4491"/>
    <w:rsid w:val="001C5AB9"/>
    <w:rsid w:val="001D15D3"/>
    <w:rsid w:val="001D7BC2"/>
    <w:rsid w:val="001E3CBB"/>
    <w:rsid w:val="001E775E"/>
    <w:rsid w:val="002100BD"/>
    <w:rsid w:val="00211BE0"/>
    <w:rsid w:val="0023025A"/>
    <w:rsid w:val="00232D95"/>
    <w:rsid w:val="002632DA"/>
    <w:rsid w:val="00263B1D"/>
    <w:rsid w:val="00266D9D"/>
    <w:rsid w:val="00273DAC"/>
    <w:rsid w:val="00275697"/>
    <w:rsid w:val="0028246A"/>
    <w:rsid w:val="00284784"/>
    <w:rsid w:val="00285D52"/>
    <w:rsid w:val="002A0A05"/>
    <w:rsid w:val="002A3C98"/>
    <w:rsid w:val="002B0469"/>
    <w:rsid w:val="002B6F92"/>
    <w:rsid w:val="002C749D"/>
    <w:rsid w:val="002D51E0"/>
    <w:rsid w:val="002D5A7A"/>
    <w:rsid w:val="002E3BEA"/>
    <w:rsid w:val="002E6768"/>
    <w:rsid w:val="002F38D1"/>
    <w:rsid w:val="002F4A57"/>
    <w:rsid w:val="002F6895"/>
    <w:rsid w:val="00300C21"/>
    <w:rsid w:val="00323B63"/>
    <w:rsid w:val="00342EAC"/>
    <w:rsid w:val="00353F20"/>
    <w:rsid w:val="00360970"/>
    <w:rsid w:val="00373F3D"/>
    <w:rsid w:val="003916F3"/>
    <w:rsid w:val="003A4417"/>
    <w:rsid w:val="003A5EF6"/>
    <w:rsid w:val="003A7DA5"/>
    <w:rsid w:val="003B1773"/>
    <w:rsid w:val="003C5306"/>
    <w:rsid w:val="003D4438"/>
    <w:rsid w:val="003E5779"/>
    <w:rsid w:val="003F6680"/>
    <w:rsid w:val="00403BA2"/>
    <w:rsid w:val="004062CA"/>
    <w:rsid w:val="0041329B"/>
    <w:rsid w:val="00416870"/>
    <w:rsid w:val="00443DBA"/>
    <w:rsid w:val="0045609F"/>
    <w:rsid w:val="0045639A"/>
    <w:rsid w:val="00460A47"/>
    <w:rsid w:val="00462EB9"/>
    <w:rsid w:val="00471A9F"/>
    <w:rsid w:val="00483A1D"/>
    <w:rsid w:val="00486CCA"/>
    <w:rsid w:val="004873CC"/>
    <w:rsid w:val="00497B20"/>
    <w:rsid w:val="004A1CAC"/>
    <w:rsid w:val="004A4ABB"/>
    <w:rsid w:val="004D192D"/>
    <w:rsid w:val="004D31E7"/>
    <w:rsid w:val="004D45AD"/>
    <w:rsid w:val="004F061E"/>
    <w:rsid w:val="004F0D62"/>
    <w:rsid w:val="00510345"/>
    <w:rsid w:val="00510953"/>
    <w:rsid w:val="00516BA9"/>
    <w:rsid w:val="00523E2E"/>
    <w:rsid w:val="005248A7"/>
    <w:rsid w:val="0053042F"/>
    <w:rsid w:val="0053094A"/>
    <w:rsid w:val="0053416A"/>
    <w:rsid w:val="0053522A"/>
    <w:rsid w:val="00544118"/>
    <w:rsid w:val="00567E8C"/>
    <w:rsid w:val="005729F8"/>
    <w:rsid w:val="005731E1"/>
    <w:rsid w:val="00580567"/>
    <w:rsid w:val="0059122F"/>
    <w:rsid w:val="00591B7C"/>
    <w:rsid w:val="00594D8A"/>
    <w:rsid w:val="005A18C0"/>
    <w:rsid w:val="005B6113"/>
    <w:rsid w:val="005C0328"/>
    <w:rsid w:val="005C2485"/>
    <w:rsid w:val="005C2BCF"/>
    <w:rsid w:val="005D04EC"/>
    <w:rsid w:val="005D2A33"/>
    <w:rsid w:val="005D6FEB"/>
    <w:rsid w:val="005E02E1"/>
    <w:rsid w:val="005E5707"/>
    <w:rsid w:val="005F4D47"/>
    <w:rsid w:val="006000C0"/>
    <w:rsid w:val="00605FC7"/>
    <w:rsid w:val="00631E0C"/>
    <w:rsid w:val="006504FD"/>
    <w:rsid w:val="00672A48"/>
    <w:rsid w:val="006913C4"/>
    <w:rsid w:val="006A1D2C"/>
    <w:rsid w:val="006B170D"/>
    <w:rsid w:val="006B549D"/>
    <w:rsid w:val="006D59EB"/>
    <w:rsid w:val="006E33AF"/>
    <w:rsid w:val="006E4721"/>
    <w:rsid w:val="006F315C"/>
    <w:rsid w:val="00705620"/>
    <w:rsid w:val="007304CB"/>
    <w:rsid w:val="007447EB"/>
    <w:rsid w:val="007739E4"/>
    <w:rsid w:val="00777431"/>
    <w:rsid w:val="00793519"/>
    <w:rsid w:val="00794181"/>
    <w:rsid w:val="007A1AB3"/>
    <w:rsid w:val="007B3BE5"/>
    <w:rsid w:val="007B6349"/>
    <w:rsid w:val="007B7DA5"/>
    <w:rsid w:val="007C0CEF"/>
    <w:rsid w:val="007C25FF"/>
    <w:rsid w:val="007C2DCC"/>
    <w:rsid w:val="007C7601"/>
    <w:rsid w:val="00824554"/>
    <w:rsid w:val="008427AB"/>
    <w:rsid w:val="0085059E"/>
    <w:rsid w:val="008665ED"/>
    <w:rsid w:val="00893D33"/>
    <w:rsid w:val="00895725"/>
    <w:rsid w:val="008A3412"/>
    <w:rsid w:val="008A5301"/>
    <w:rsid w:val="008B08FA"/>
    <w:rsid w:val="008B781F"/>
    <w:rsid w:val="008D32D3"/>
    <w:rsid w:val="008E79C7"/>
    <w:rsid w:val="00906B5E"/>
    <w:rsid w:val="009101E5"/>
    <w:rsid w:val="00921FC1"/>
    <w:rsid w:val="009247B8"/>
    <w:rsid w:val="009327C9"/>
    <w:rsid w:val="0093325D"/>
    <w:rsid w:val="009478B9"/>
    <w:rsid w:val="009534A7"/>
    <w:rsid w:val="00981C0B"/>
    <w:rsid w:val="009A3F95"/>
    <w:rsid w:val="009B3F26"/>
    <w:rsid w:val="009D5697"/>
    <w:rsid w:val="009F0F76"/>
    <w:rsid w:val="009F37FF"/>
    <w:rsid w:val="009F3801"/>
    <w:rsid w:val="00A1149B"/>
    <w:rsid w:val="00A15281"/>
    <w:rsid w:val="00A16012"/>
    <w:rsid w:val="00A16542"/>
    <w:rsid w:val="00A17962"/>
    <w:rsid w:val="00A22163"/>
    <w:rsid w:val="00A24389"/>
    <w:rsid w:val="00A2653E"/>
    <w:rsid w:val="00A4570F"/>
    <w:rsid w:val="00A8028E"/>
    <w:rsid w:val="00AA2D20"/>
    <w:rsid w:val="00AB6134"/>
    <w:rsid w:val="00AB7784"/>
    <w:rsid w:val="00AC536D"/>
    <w:rsid w:val="00AD3562"/>
    <w:rsid w:val="00AE0293"/>
    <w:rsid w:val="00AE3FFB"/>
    <w:rsid w:val="00AE791A"/>
    <w:rsid w:val="00AF1957"/>
    <w:rsid w:val="00AF4878"/>
    <w:rsid w:val="00AF4E7E"/>
    <w:rsid w:val="00B16374"/>
    <w:rsid w:val="00B2357E"/>
    <w:rsid w:val="00B31D02"/>
    <w:rsid w:val="00B33B49"/>
    <w:rsid w:val="00B37B13"/>
    <w:rsid w:val="00B51239"/>
    <w:rsid w:val="00B70AB6"/>
    <w:rsid w:val="00B80AEE"/>
    <w:rsid w:val="00B83ACD"/>
    <w:rsid w:val="00B96793"/>
    <w:rsid w:val="00BA26D4"/>
    <w:rsid w:val="00BB15EC"/>
    <w:rsid w:val="00BC697A"/>
    <w:rsid w:val="00BD415E"/>
    <w:rsid w:val="00BE22D7"/>
    <w:rsid w:val="00BE2A66"/>
    <w:rsid w:val="00BE518B"/>
    <w:rsid w:val="00BF1BE0"/>
    <w:rsid w:val="00BF7166"/>
    <w:rsid w:val="00C06A5E"/>
    <w:rsid w:val="00C156A9"/>
    <w:rsid w:val="00C176DE"/>
    <w:rsid w:val="00C201EE"/>
    <w:rsid w:val="00C22A08"/>
    <w:rsid w:val="00C27B6A"/>
    <w:rsid w:val="00C4747F"/>
    <w:rsid w:val="00C57B47"/>
    <w:rsid w:val="00C66367"/>
    <w:rsid w:val="00C6731A"/>
    <w:rsid w:val="00CA29A0"/>
    <w:rsid w:val="00CA2F7B"/>
    <w:rsid w:val="00CA4E3E"/>
    <w:rsid w:val="00CA5C37"/>
    <w:rsid w:val="00CB652B"/>
    <w:rsid w:val="00CC2A23"/>
    <w:rsid w:val="00CC4A02"/>
    <w:rsid w:val="00D1621F"/>
    <w:rsid w:val="00D17884"/>
    <w:rsid w:val="00D31A70"/>
    <w:rsid w:val="00D617C5"/>
    <w:rsid w:val="00D7184B"/>
    <w:rsid w:val="00D85FB7"/>
    <w:rsid w:val="00D95502"/>
    <w:rsid w:val="00DA0DC8"/>
    <w:rsid w:val="00DB71B1"/>
    <w:rsid w:val="00DD7974"/>
    <w:rsid w:val="00DE2550"/>
    <w:rsid w:val="00DE3A3A"/>
    <w:rsid w:val="00DE4A67"/>
    <w:rsid w:val="00DF2527"/>
    <w:rsid w:val="00E040F9"/>
    <w:rsid w:val="00E041A9"/>
    <w:rsid w:val="00E16B2C"/>
    <w:rsid w:val="00E3232A"/>
    <w:rsid w:val="00E3367C"/>
    <w:rsid w:val="00E36F0A"/>
    <w:rsid w:val="00E41EF5"/>
    <w:rsid w:val="00E46EB8"/>
    <w:rsid w:val="00E70A17"/>
    <w:rsid w:val="00E83C9D"/>
    <w:rsid w:val="00E86954"/>
    <w:rsid w:val="00EC1838"/>
    <w:rsid w:val="00EC2550"/>
    <w:rsid w:val="00EC2CD6"/>
    <w:rsid w:val="00F0703F"/>
    <w:rsid w:val="00F1266F"/>
    <w:rsid w:val="00F25CF7"/>
    <w:rsid w:val="00F37D05"/>
    <w:rsid w:val="00F535ED"/>
    <w:rsid w:val="00F80EAC"/>
    <w:rsid w:val="00FA457A"/>
    <w:rsid w:val="00FB1FC6"/>
    <w:rsid w:val="00FC3B01"/>
    <w:rsid w:val="00FD492D"/>
    <w:rsid w:val="00FE419B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38810-FB10-4AB1-B7BF-A68B64D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AF"/>
  </w:style>
  <w:style w:type="paragraph" w:styleId="a5">
    <w:name w:val="footnote text"/>
    <w:basedOn w:val="a"/>
    <w:link w:val="a6"/>
    <w:uiPriority w:val="99"/>
    <w:unhideWhenUsed/>
    <w:rsid w:val="006E33A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6E33AF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6E33AF"/>
    <w:rPr>
      <w:vertAlign w:val="superscript"/>
    </w:rPr>
  </w:style>
  <w:style w:type="paragraph" w:customStyle="1" w:styleId="ConsPlusNonformat">
    <w:name w:val="ConsPlusNonformat"/>
    <w:rsid w:val="00D95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2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2D51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C29B26B665B7B3343E392061656AF8FE284CEEC26CCBC0CE22343E18319AF0AA11BBFEB036DC5AD22C01CF835D4BD88C05BD64F0531Y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0C29B26B665B7B3343E392061656AF8FE284CEEC26CCBC0CE22343E18319AF0AA11BBFEB036DC5AD22C01CF835D4BD88C05BD64F0531Y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6F4A0-02D0-4643-BC33-8A118E4F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13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Гундич Ирина Владимировна</dc:creator>
  <cp:keywords/>
  <dc:description/>
  <cp:lastModifiedBy>Admin</cp:lastModifiedBy>
  <cp:revision>92</cp:revision>
  <cp:lastPrinted>2019-10-31T11:43:00Z</cp:lastPrinted>
  <dcterms:created xsi:type="dcterms:W3CDTF">2021-03-31T09:04:00Z</dcterms:created>
  <dcterms:modified xsi:type="dcterms:W3CDTF">2023-02-09T04:50:00Z</dcterms:modified>
</cp:coreProperties>
</file>