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085305" w:rsidRPr="00085305" w:rsidTr="0031588F">
        <w:trPr>
          <w:cantSplit/>
          <w:trHeight w:val="271"/>
        </w:trPr>
        <w:tc>
          <w:tcPr>
            <w:tcW w:w="2411" w:type="dxa"/>
            <w:hideMark/>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085305" w:rsidRPr="00085305" w:rsidTr="00BC0CC3">
              <w:trPr>
                <w:cantSplit/>
                <w:trHeight w:val="271"/>
              </w:trPr>
              <w:tc>
                <w:tcPr>
                  <w:tcW w:w="2410" w:type="dxa"/>
                  <w:shd w:val="clear" w:color="auto" w:fill="auto"/>
                </w:tcPr>
                <w:p w:rsidR="00085305" w:rsidRPr="00085305" w:rsidRDefault="00085305" w:rsidP="00085305">
                  <w:pPr>
                    <w:rPr>
                      <w:rFonts w:ascii="Times New Roman" w:hAnsi="Times New Roman"/>
                      <w:sz w:val="28"/>
                      <w:szCs w:val="28"/>
                      <w:lang w:val="en-US"/>
                    </w:rPr>
                  </w:pPr>
                  <w:r w:rsidRPr="00085305">
                    <w:rPr>
                      <w:rFonts w:ascii="Times New Roman" w:hAnsi="Times New Roman"/>
                      <w:sz w:val="28"/>
                      <w:szCs w:val="28"/>
                      <w:lang w:val="en-US"/>
                    </w:rPr>
                    <w:t>28</w:t>
                  </w:r>
                  <w:r w:rsidRPr="00085305">
                    <w:rPr>
                      <w:rFonts w:ascii="Times New Roman" w:hAnsi="Times New Roman"/>
                      <w:sz w:val="28"/>
                      <w:szCs w:val="28"/>
                    </w:rPr>
                    <w:t>.</w:t>
                  </w:r>
                  <w:r w:rsidRPr="00085305">
                    <w:rPr>
                      <w:rFonts w:ascii="Times New Roman" w:hAnsi="Times New Roman"/>
                      <w:sz w:val="28"/>
                      <w:szCs w:val="28"/>
                      <w:lang w:val="en-US"/>
                    </w:rPr>
                    <w:t>12</w:t>
                  </w:r>
                  <w:r w:rsidRPr="00085305">
                    <w:rPr>
                      <w:rFonts w:ascii="Times New Roman" w:hAnsi="Times New Roman"/>
                      <w:sz w:val="28"/>
                      <w:szCs w:val="28"/>
                    </w:rPr>
                    <w:t>.</w:t>
                  </w:r>
                  <w:r w:rsidRPr="00085305">
                    <w:rPr>
                      <w:rFonts w:ascii="Times New Roman" w:hAnsi="Times New Roman"/>
                      <w:sz w:val="28"/>
                      <w:szCs w:val="28"/>
                      <w:lang w:val="en-US"/>
                    </w:rPr>
                    <w:t>2022</w:t>
                  </w:r>
                </w:p>
              </w:tc>
              <w:tc>
                <w:tcPr>
                  <w:tcW w:w="5403" w:type="dxa"/>
                  <w:shd w:val="clear" w:color="auto" w:fill="auto"/>
                </w:tcPr>
                <w:p w:rsidR="00085305" w:rsidRPr="00085305" w:rsidRDefault="00085305" w:rsidP="00085305">
                  <w:pPr>
                    <w:rPr>
                      <w:rFonts w:ascii="Times New Roman" w:hAnsi="Times New Roman"/>
                      <w:sz w:val="28"/>
                      <w:szCs w:val="28"/>
                    </w:rPr>
                  </w:pPr>
                </w:p>
              </w:tc>
              <w:tc>
                <w:tcPr>
                  <w:tcW w:w="1800" w:type="dxa"/>
                  <w:shd w:val="clear" w:color="auto" w:fill="auto"/>
                </w:tcPr>
                <w:p w:rsidR="00085305" w:rsidRPr="00085305" w:rsidRDefault="00085305" w:rsidP="00085305">
                  <w:pPr>
                    <w:rPr>
                      <w:rFonts w:ascii="Times New Roman" w:hAnsi="Times New Roman"/>
                      <w:sz w:val="28"/>
                      <w:szCs w:val="28"/>
                    </w:rPr>
                  </w:pPr>
                  <w:r w:rsidRPr="00085305">
                    <w:rPr>
                      <w:rFonts w:ascii="Times New Roman" w:hAnsi="Times New Roman"/>
                      <w:sz w:val="28"/>
                      <w:szCs w:val="28"/>
                    </w:rPr>
                    <w:t xml:space="preserve">      № 2733-п</w:t>
                  </w:r>
                </w:p>
              </w:tc>
            </w:tr>
          </w:tbl>
          <w:p w:rsidR="00085305" w:rsidRPr="00085305" w:rsidRDefault="00085305" w:rsidP="00085305"/>
        </w:tc>
        <w:tc>
          <w:tcPr>
            <w:tcW w:w="5404" w:type="dxa"/>
            <w:hideMark/>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085305" w:rsidRPr="00085305" w:rsidTr="00BC0CC3">
              <w:trPr>
                <w:cantSplit/>
                <w:trHeight w:val="271"/>
              </w:trPr>
              <w:tc>
                <w:tcPr>
                  <w:tcW w:w="2410" w:type="dxa"/>
                  <w:shd w:val="clear" w:color="auto" w:fill="auto"/>
                </w:tcPr>
                <w:p w:rsidR="00085305" w:rsidRPr="00085305" w:rsidRDefault="00085305" w:rsidP="00085305">
                  <w:pPr>
                    <w:rPr>
                      <w:rFonts w:ascii="Times New Roman" w:hAnsi="Times New Roman"/>
                      <w:sz w:val="28"/>
                      <w:szCs w:val="28"/>
                      <w:lang w:val="en-US"/>
                    </w:rPr>
                  </w:pPr>
                </w:p>
              </w:tc>
              <w:tc>
                <w:tcPr>
                  <w:tcW w:w="5403" w:type="dxa"/>
                  <w:shd w:val="clear" w:color="auto" w:fill="auto"/>
                </w:tcPr>
                <w:p w:rsidR="00085305" w:rsidRPr="00085305" w:rsidRDefault="00085305" w:rsidP="00085305">
                  <w:pPr>
                    <w:rPr>
                      <w:rFonts w:ascii="Times New Roman" w:hAnsi="Times New Roman"/>
                      <w:sz w:val="28"/>
                      <w:szCs w:val="28"/>
                    </w:rPr>
                  </w:pPr>
                </w:p>
              </w:tc>
              <w:tc>
                <w:tcPr>
                  <w:tcW w:w="1800" w:type="dxa"/>
                  <w:shd w:val="clear" w:color="auto" w:fill="auto"/>
                </w:tcPr>
                <w:p w:rsidR="00085305" w:rsidRPr="00085305" w:rsidRDefault="00085305" w:rsidP="00085305">
                  <w:pPr>
                    <w:rPr>
                      <w:rFonts w:ascii="Times New Roman" w:hAnsi="Times New Roman"/>
                      <w:sz w:val="28"/>
                      <w:szCs w:val="28"/>
                    </w:rPr>
                  </w:pPr>
                  <w:r w:rsidRPr="00085305">
                    <w:rPr>
                      <w:rFonts w:ascii="Times New Roman" w:hAnsi="Times New Roman"/>
                      <w:sz w:val="28"/>
                      <w:szCs w:val="28"/>
                    </w:rPr>
                    <w:t xml:space="preserve">      № 2733-п</w:t>
                  </w:r>
                </w:p>
              </w:tc>
            </w:tr>
          </w:tbl>
          <w:p w:rsidR="00085305" w:rsidRPr="00085305" w:rsidRDefault="00085305" w:rsidP="00085305"/>
        </w:tc>
        <w:tc>
          <w:tcPr>
            <w:tcW w:w="1800" w:type="dxa"/>
            <w:hideMark/>
          </w:tcPr>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085305" w:rsidRPr="00085305" w:rsidTr="00BC0CC3">
              <w:trPr>
                <w:cantSplit/>
                <w:trHeight w:val="271"/>
              </w:trPr>
              <w:tc>
                <w:tcPr>
                  <w:tcW w:w="2410" w:type="dxa"/>
                  <w:shd w:val="clear" w:color="auto" w:fill="auto"/>
                </w:tcPr>
                <w:p w:rsidR="00085305" w:rsidRPr="00085305" w:rsidRDefault="00085305" w:rsidP="00085305">
                  <w:pPr>
                    <w:rPr>
                      <w:rFonts w:ascii="Times New Roman" w:hAnsi="Times New Roman"/>
                      <w:sz w:val="28"/>
                      <w:szCs w:val="28"/>
                    </w:rPr>
                  </w:pPr>
                  <w:r w:rsidRPr="00085305">
                    <w:rPr>
                      <w:rFonts w:ascii="Times New Roman" w:hAnsi="Times New Roman"/>
                      <w:sz w:val="28"/>
                      <w:szCs w:val="28"/>
                    </w:rPr>
                    <w:t>№ 2734-п</w:t>
                  </w:r>
                </w:p>
              </w:tc>
              <w:tc>
                <w:tcPr>
                  <w:tcW w:w="5403" w:type="dxa"/>
                  <w:shd w:val="clear" w:color="auto" w:fill="auto"/>
                </w:tcPr>
                <w:p w:rsidR="00085305" w:rsidRPr="00085305" w:rsidRDefault="00085305" w:rsidP="00085305">
                  <w:pPr>
                    <w:rPr>
                      <w:rFonts w:ascii="Times New Roman" w:hAnsi="Times New Roman"/>
                      <w:sz w:val="28"/>
                      <w:szCs w:val="28"/>
                    </w:rPr>
                  </w:pPr>
                </w:p>
              </w:tc>
              <w:tc>
                <w:tcPr>
                  <w:tcW w:w="1800" w:type="dxa"/>
                  <w:shd w:val="clear" w:color="auto" w:fill="auto"/>
                </w:tcPr>
                <w:p w:rsidR="00085305" w:rsidRPr="00085305" w:rsidRDefault="00085305" w:rsidP="00085305">
                  <w:pPr>
                    <w:rPr>
                      <w:rFonts w:ascii="Times New Roman" w:hAnsi="Times New Roman"/>
                      <w:sz w:val="28"/>
                      <w:szCs w:val="28"/>
                    </w:rPr>
                  </w:pPr>
                  <w:r w:rsidRPr="00085305">
                    <w:rPr>
                      <w:rFonts w:ascii="Times New Roman" w:hAnsi="Times New Roman"/>
                      <w:sz w:val="28"/>
                      <w:szCs w:val="28"/>
                    </w:rPr>
                    <w:t xml:space="preserve">      № 2733-п</w:t>
                  </w:r>
                </w:p>
              </w:tc>
            </w:tr>
          </w:tbl>
          <w:p w:rsidR="00085305" w:rsidRPr="00085305" w:rsidRDefault="00085305" w:rsidP="00085305"/>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262B8A">
        <w:rPr>
          <w:rFonts w:ascii="Times New Roman" w:hAnsi="Times New Roman" w:cs="Times New Roman"/>
          <w:b/>
          <w:sz w:val="28"/>
          <w:szCs w:val="28"/>
          <w:lang w:eastAsia="ru-RU"/>
        </w:rPr>
        <w:t>й</w:t>
      </w:r>
      <w:r w:rsidR="00E03836">
        <w:rPr>
          <w:rFonts w:ascii="Times New Roman" w:hAnsi="Times New Roman" w:cs="Times New Roman"/>
          <w:b/>
          <w:sz w:val="28"/>
          <w:szCs w:val="28"/>
          <w:lang w:eastAsia="ru-RU"/>
        </w:rPr>
        <w:t xml:space="preserve"> </w:t>
      </w:r>
      <w:r w:rsidRPr="00864CC6">
        <w:rPr>
          <w:rFonts w:ascii="Times New Roman" w:hAnsi="Times New Roman" w:cs="Times New Roman"/>
          <w:b/>
          <w:sz w:val="28"/>
          <w:szCs w:val="28"/>
          <w:lang w:eastAsia="ru-RU"/>
        </w:rPr>
        <w:t>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Pr="00830A10" w:rsidRDefault="00F37482" w:rsidP="003C1718">
      <w:pPr>
        <w:spacing w:after="0" w:line="240" w:lineRule="auto"/>
        <w:ind w:firstLine="709"/>
        <w:jc w:val="both"/>
        <w:rPr>
          <w:rFonts w:ascii="Times New Roman" w:hAnsi="Times New Roman" w:cs="Times New Roman"/>
          <w:sz w:val="28"/>
          <w:szCs w:val="28"/>
        </w:rPr>
      </w:pPr>
      <w:r w:rsidRPr="00830A10">
        <w:rPr>
          <w:rFonts w:ascii="Times New Roman" w:hAnsi="Times New Roman"/>
          <w:sz w:val="28"/>
          <w:szCs w:val="28"/>
        </w:rPr>
        <w:t>В</w:t>
      </w:r>
      <w:r w:rsidR="00B80F84" w:rsidRPr="00830A10">
        <w:rPr>
          <w:rFonts w:ascii="Times New Roman" w:hAnsi="Times New Roman"/>
          <w:sz w:val="28"/>
          <w:szCs w:val="28"/>
        </w:rPr>
        <w:t xml:space="preserve"> соответствии </w:t>
      </w:r>
      <w:r w:rsidR="007C66C7" w:rsidRPr="00830A10">
        <w:rPr>
          <w:rFonts w:ascii="Times New Roman" w:hAnsi="Times New Roman" w:cs="Times New Roman"/>
          <w:sz w:val="28"/>
          <w:szCs w:val="28"/>
        </w:rPr>
        <w:t xml:space="preserve">с </w:t>
      </w:r>
      <w:r w:rsidR="001E3BAA" w:rsidRPr="00830A10">
        <w:rPr>
          <w:rFonts w:ascii="Times New Roman" w:hAnsi="Times New Roman" w:cs="Times New Roman"/>
          <w:sz w:val="28"/>
          <w:szCs w:val="28"/>
        </w:rPr>
        <w:t>постановлением администрации города Нефтеюганска от 18.04.2019 № 77-нп «О модельной муниципальной программе города Нефтеюг</w:t>
      </w:r>
      <w:r w:rsidR="002F0EF7" w:rsidRPr="00830A10">
        <w:rPr>
          <w:rFonts w:ascii="Times New Roman" w:hAnsi="Times New Roman" w:cs="Times New Roman"/>
          <w:sz w:val="28"/>
          <w:szCs w:val="28"/>
        </w:rPr>
        <w:t xml:space="preserve">анска, порядке принятия решения </w:t>
      </w:r>
      <w:r w:rsidR="001E3BAA" w:rsidRPr="00830A10">
        <w:rPr>
          <w:rFonts w:ascii="Times New Roman" w:hAnsi="Times New Roman" w:cs="Times New Roman"/>
          <w:sz w:val="28"/>
          <w:szCs w:val="28"/>
        </w:rPr>
        <w:t>о разработке муниципальных программ города Нефтеюганска, их формиров</w:t>
      </w:r>
      <w:r w:rsidR="008B2E9A" w:rsidRPr="00830A10">
        <w:rPr>
          <w:rFonts w:ascii="Times New Roman" w:hAnsi="Times New Roman" w:cs="Times New Roman"/>
          <w:sz w:val="28"/>
          <w:szCs w:val="28"/>
        </w:rPr>
        <w:t>а</w:t>
      </w:r>
      <w:r w:rsidR="00030522" w:rsidRPr="00830A10">
        <w:rPr>
          <w:rFonts w:ascii="Times New Roman" w:hAnsi="Times New Roman" w:cs="Times New Roman"/>
          <w:sz w:val="28"/>
          <w:szCs w:val="28"/>
        </w:rPr>
        <w:t>ния, утверждения и реализации»</w:t>
      </w:r>
      <w:r w:rsidR="00F12373" w:rsidRPr="00830A10">
        <w:rPr>
          <w:rFonts w:ascii="Times New Roman" w:hAnsi="Times New Roman" w:cs="Times New Roman"/>
          <w:sz w:val="28"/>
          <w:szCs w:val="28"/>
        </w:rPr>
        <w:t>,</w:t>
      </w:r>
      <w:r w:rsidR="009F511F" w:rsidRPr="00830A10">
        <w:rPr>
          <w:rFonts w:ascii="Times New Roman" w:hAnsi="Times New Roman" w:cs="Times New Roman"/>
          <w:sz w:val="28"/>
          <w:szCs w:val="28"/>
        </w:rPr>
        <w:t xml:space="preserve"> </w:t>
      </w:r>
      <w:r w:rsidR="003C1718" w:rsidRPr="00830A10">
        <w:rPr>
          <w:rFonts w:ascii="Times New Roman" w:hAnsi="Times New Roman" w:cs="Times New Roman"/>
          <w:sz w:val="28"/>
          <w:szCs w:val="28"/>
        </w:rPr>
        <w:t xml:space="preserve">в связи с уточнением объемов бюджетных ассигнований, изменением лимитов бюджетных обязательств на </w:t>
      </w:r>
      <w:r w:rsidR="00F16048" w:rsidRPr="00830A10">
        <w:rPr>
          <w:rFonts w:ascii="Times New Roman" w:hAnsi="Times New Roman" w:cs="Times New Roman"/>
          <w:sz w:val="28"/>
          <w:szCs w:val="28"/>
        </w:rPr>
        <w:t xml:space="preserve">2022 год </w:t>
      </w:r>
      <w:r w:rsidR="00577E6F">
        <w:rPr>
          <w:rFonts w:ascii="Times New Roman" w:hAnsi="Times New Roman" w:cs="Times New Roman"/>
          <w:sz w:val="28"/>
          <w:szCs w:val="28"/>
        </w:rPr>
        <w:t>а</w:t>
      </w:r>
      <w:r w:rsidR="003C1718" w:rsidRPr="00830A10">
        <w:rPr>
          <w:rFonts w:ascii="Times New Roman" w:hAnsi="Times New Roman" w:cs="Times New Roman"/>
          <w:sz w:val="28"/>
          <w:szCs w:val="28"/>
        </w:rPr>
        <w:t>дминистрация города Нефтеюганска постановляет:</w:t>
      </w:r>
    </w:p>
    <w:p w:rsidR="00262B8A" w:rsidRPr="00830A10" w:rsidRDefault="00D40CC6" w:rsidP="00F416AE">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 xml:space="preserve">1.Внести </w:t>
      </w:r>
      <w:r w:rsidR="00E03836" w:rsidRPr="00830A10">
        <w:rPr>
          <w:rFonts w:ascii="Times New Roman" w:hAnsi="Times New Roman" w:cs="Times New Roman"/>
          <w:sz w:val="28"/>
          <w:szCs w:val="28"/>
        </w:rPr>
        <w:t xml:space="preserve">в постановление </w:t>
      </w:r>
      <w:r w:rsidRPr="00830A10">
        <w:rPr>
          <w:rFonts w:ascii="Times New Roman" w:hAnsi="Times New Roman" w:cs="Times New Roman"/>
          <w:sz w:val="28"/>
          <w:szCs w:val="28"/>
        </w:rPr>
        <w:t xml:space="preserve">администрации города Нефтеюганска </w:t>
      </w:r>
      <w:r w:rsidR="00E00CDB">
        <w:rPr>
          <w:rFonts w:ascii="Times New Roman" w:hAnsi="Times New Roman" w:cs="Times New Roman"/>
          <w:sz w:val="28"/>
          <w:szCs w:val="28"/>
        </w:rPr>
        <w:t xml:space="preserve">                            </w:t>
      </w:r>
      <w:r w:rsidR="00AB4366" w:rsidRPr="00830A10">
        <w:rPr>
          <w:rFonts w:ascii="Times New Roman" w:hAnsi="Times New Roman" w:cs="Times New Roman"/>
          <w:sz w:val="28"/>
          <w:szCs w:val="28"/>
        </w:rPr>
        <w:t xml:space="preserve">от 15.11.2018 № 603-п </w:t>
      </w:r>
      <w:r w:rsidRPr="00830A10">
        <w:rPr>
          <w:rFonts w:ascii="Times New Roman" w:hAnsi="Times New Roman" w:cs="Times New Roman"/>
          <w:sz w:val="28"/>
          <w:szCs w:val="28"/>
        </w:rPr>
        <w:t>«</w:t>
      </w:r>
      <w:r w:rsidR="00AB4366" w:rsidRPr="00830A10">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E00CDB">
        <w:rPr>
          <w:rFonts w:ascii="Times New Roman" w:hAnsi="Times New Roman" w:cs="Times New Roman"/>
          <w:sz w:val="28"/>
          <w:szCs w:val="28"/>
        </w:rPr>
        <w:t xml:space="preserve">                            </w:t>
      </w:r>
      <w:r w:rsidR="008219D2" w:rsidRPr="00830A10">
        <w:rPr>
          <w:rFonts w:ascii="Times New Roman" w:hAnsi="Times New Roman" w:cs="Times New Roman"/>
          <w:sz w:val="28"/>
          <w:szCs w:val="28"/>
        </w:rPr>
        <w:t>(с изменениями, внесенными постановлени</w:t>
      </w:r>
      <w:r w:rsidR="009E6091" w:rsidRPr="00830A10">
        <w:rPr>
          <w:rFonts w:ascii="Times New Roman" w:hAnsi="Times New Roman" w:cs="Times New Roman"/>
          <w:sz w:val="28"/>
          <w:szCs w:val="28"/>
        </w:rPr>
        <w:t>ями</w:t>
      </w:r>
      <w:r w:rsidR="008219D2" w:rsidRPr="00830A10">
        <w:rPr>
          <w:rFonts w:ascii="Times New Roman" w:hAnsi="Times New Roman" w:cs="Times New Roman"/>
          <w:sz w:val="28"/>
          <w:szCs w:val="28"/>
        </w:rPr>
        <w:t xml:space="preserve"> администрации город</w:t>
      </w:r>
      <w:r w:rsidR="004504AB" w:rsidRPr="00830A10">
        <w:rPr>
          <w:rFonts w:ascii="Times New Roman" w:hAnsi="Times New Roman" w:cs="Times New Roman"/>
          <w:sz w:val="28"/>
          <w:szCs w:val="28"/>
        </w:rPr>
        <w:t>а Нефтеюганска от 14.02.2019</w:t>
      </w:r>
      <w:r w:rsidR="00830A10">
        <w:rPr>
          <w:rFonts w:ascii="Times New Roman" w:hAnsi="Times New Roman" w:cs="Times New Roman"/>
          <w:sz w:val="28"/>
          <w:szCs w:val="28"/>
        </w:rPr>
        <w:t xml:space="preserve"> </w:t>
      </w:r>
      <w:r w:rsidR="004504AB" w:rsidRPr="00830A10">
        <w:rPr>
          <w:rFonts w:ascii="Times New Roman" w:hAnsi="Times New Roman" w:cs="Times New Roman"/>
          <w:sz w:val="28"/>
          <w:szCs w:val="28"/>
        </w:rPr>
        <w:t>№ 66</w:t>
      </w:r>
      <w:r w:rsidR="008219D2" w:rsidRPr="00830A10">
        <w:rPr>
          <w:rFonts w:ascii="Times New Roman" w:hAnsi="Times New Roman" w:cs="Times New Roman"/>
          <w:sz w:val="28"/>
          <w:szCs w:val="28"/>
        </w:rPr>
        <w:t>-п</w:t>
      </w:r>
      <w:r w:rsidR="00E64403" w:rsidRPr="00830A10">
        <w:rPr>
          <w:rFonts w:ascii="Times New Roman" w:hAnsi="Times New Roman" w:cs="Times New Roman"/>
          <w:sz w:val="28"/>
          <w:szCs w:val="28"/>
        </w:rPr>
        <w:t>, от 27.03.2019 №</w:t>
      </w:r>
      <w:r w:rsidR="009E6091" w:rsidRPr="00830A10">
        <w:rPr>
          <w:rFonts w:ascii="Times New Roman" w:hAnsi="Times New Roman" w:cs="Times New Roman"/>
          <w:sz w:val="28"/>
          <w:szCs w:val="28"/>
        </w:rPr>
        <w:t xml:space="preserve"> </w:t>
      </w:r>
      <w:r w:rsidR="00E64403" w:rsidRPr="00830A10">
        <w:rPr>
          <w:rFonts w:ascii="Times New Roman" w:hAnsi="Times New Roman" w:cs="Times New Roman"/>
          <w:sz w:val="28"/>
          <w:szCs w:val="28"/>
        </w:rPr>
        <w:t>136-п</w:t>
      </w:r>
      <w:r w:rsidR="005E74EB" w:rsidRPr="00830A10">
        <w:rPr>
          <w:rFonts w:ascii="Times New Roman" w:hAnsi="Times New Roman" w:cs="Times New Roman"/>
          <w:sz w:val="28"/>
          <w:szCs w:val="28"/>
        </w:rPr>
        <w:t>, от 18.04.2019</w:t>
      </w:r>
      <w:r w:rsidR="00CC2654" w:rsidRPr="00830A10">
        <w:rPr>
          <w:rFonts w:ascii="Times New Roman" w:hAnsi="Times New Roman" w:cs="Times New Roman"/>
          <w:sz w:val="28"/>
          <w:szCs w:val="28"/>
        </w:rPr>
        <w:t xml:space="preserve"> </w:t>
      </w:r>
      <w:r w:rsidR="00830A10">
        <w:rPr>
          <w:rFonts w:ascii="Times New Roman" w:hAnsi="Times New Roman" w:cs="Times New Roman"/>
          <w:sz w:val="28"/>
          <w:szCs w:val="28"/>
        </w:rPr>
        <w:t xml:space="preserve">       </w:t>
      </w:r>
      <w:r w:rsidR="005E74EB" w:rsidRPr="00830A10">
        <w:rPr>
          <w:rFonts w:ascii="Times New Roman" w:hAnsi="Times New Roman" w:cs="Times New Roman"/>
          <w:sz w:val="28"/>
          <w:szCs w:val="28"/>
        </w:rPr>
        <w:t>№ 177-п</w:t>
      </w:r>
      <w:r w:rsidR="006C212F" w:rsidRPr="00830A10">
        <w:rPr>
          <w:rFonts w:ascii="Times New Roman" w:hAnsi="Times New Roman" w:cs="Times New Roman"/>
          <w:sz w:val="28"/>
          <w:szCs w:val="28"/>
        </w:rPr>
        <w:t xml:space="preserve">, от 15.05.2019 № 246-п, </w:t>
      </w:r>
      <w:r w:rsidR="0074312C" w:rsidRPr="00830A10">
        <w:rPr>
          <w:rFonts w:ascii="Times New Roman" w:hAnsi="Times New Roman" w:cs="Times New Roman"/>
          <w:sz w:val="28"/>
          <w:szCs w:val="28"/>
        </w:rPr>
        <w:t xml:space="preserve">от </w:t>
      </w:r>
      <w:r w:rsidR="006C212F" w:rsidRPr="00830A10">
        <w:rPr>
          <w:rFonts w:ascii="Times New Roman" w:hAnsi="Times New Roman" w:cs="Times New Roman"/>
          <w:sz w:val="28"/>
          <w:szCs w:val="28"/>
        </w:rPr>
        <w:t>12.08.2019 № 737-п</w:t>
      </w:r>
      <w:r w:rsidR="003933E3" w:rsidRPr="00830A10">
        <w:rPr>
          <w:rFonts w:ascii="Times New Roman" w:hAnsi="Times New Roman" w:cs="Times New Roman"/>
          <w:sz w:val="28"/>
          <w:szCs w:val="28"/>
        </w:rPr>
        <w:t>, от 11.10.2019 № 1091-п</w:t>
      </w:r>
      <w:r w:rsidR="00E3493A" w:rsidRPr="00830A10">
        <w:rPr>
          <w:rFonts w:ascii="Times New Roman" w:hAnsi="Times New Roman" w:cs="Times New Roman"/>
          <w:sz w:val="28"/>
          <w:szCs w:val="28"/>
        </w:rPr>
        <w:t>, от</w:t>
      </w:r>
      <w:r w:rsidR="001E3BAA" w:rsidRPr="00830A10">
        <w:rPr>
          <w:rFonts w:ascii="Times New Roman" w:hAnsi="Times New Roman" w:cs="Times New Roman"/>
          <w:sz w:val="28"/>
          <w:szCs w:val="28"/>
        </w:rPr>
        <w:t xml:space="preserve"> 12.11.2019 № 1257-п</w:t>
      </w:r>
      <w:r w:rsidR="00F5474E" w:rsidRPr="00830A10">
        <w:rPr>
          <w:rFonts w:ascii="Times New Roman" w:hAnsi="Times New Roman" w:cs="Times New Roman"/>
          <w:sz w:val="28"/>
          <w:szCs w:val="28"/>
        </w:rPr>
        <w:t>,</w:t>
      </w:r>
      <w:r w:rsidR="00F5474E" w:rsidRPr="00830A10">
        <w:rPr>
          <w:sz w:val="28"/>
          <w:szCs w:val="28"/>
        </w:rPr>
        <w:t xml:space="preserve"> </w:t>
      </w:r>
      <w:r w:rsidR="00F5474E" w:rsidRPr="00830A10">
        <w:rPr>
          <w:rFonts w:ascii="Times New Roman" w:hAnsi="Times New Roman" w:cs="Times New Roman"/>
          <w:sz w:val="28"/>
          <w:szCs w:val="28"/>
        </w:rPr>
        <w:t>от 17.12.2019 № 1421-п, от 24.12.2019 № 1471-п</w:t>
      </w:r>
      <w:r w:rsidR="00CD33B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от 06.02.2020 №</w:t>
      </w:r>
      <w:r w:rsidR="007F5941" w:rsidRPr="00830A10">
        <w:rPr>
          <w:rFonts w:ascii="Times New Roman" w:hAnsi="Times New Roman" w:cs="Times New Roman"/>
          <w:sz w:val="28"/>
          <w:szCs w:val="28"/>
        </w:rPr>
        <w:t xml:space="preserve"> </w:t>
      </w:r>
      <w:r w:rsidR="00CD33B3" w:rsidRPr="00830A10">
        <w:rPr>
          <w:rFonts w:ascii="Times New Roman" w:hAnsi="Times New Roman" w:cs="Times New Roman"/>
          <w:sz w:val="28"/>
          <w:szCs w:val="28"/>
        </w:rPr>
        <w:t>133-п</w:t>
      </w:r>
      <w:r w:rsidR="00E30663" w:rsidRPr="00830A10">
        <w:rPr>
          <w:rFonts w:ascii="Times New Roman" w:hAnsi="Times New Roman" w:cs="Times New Roman"/>
          <w:sz w:val="28"/>
          <w:szCs w:val="28"/>
        </w:rPr>
        <w:t>, от 11.03.2020 № 381-п</w:t>
      </w:r>
      <w:r w:rsidR="00830A10">
        <w:rPr>
          <w:rFonts w:ascii="Times New Roman" w:hAnsi="Times New Roman" w:cs="Times New Roman"/>
          <w:sz w:val="28"/>
          <w:szCs w:val="28"/>
        </w:rPr>
        <w:t xml:space="preserve">, </w:t>
      </w:r>
      <w:r w:rsidR="00520DCE" w:rsidRPr="00830A10">
        <w:rPr>
          <w:rFonts w:ascii="Times New Roman" w:hAnsi="Times New Roman" w:cs="Times New Roman"/>
          <w:sz w:val="28"/>
          <w:szCs w:val="28"/>
        </w:rPr>
        <w:t>от 18.05.2020 № 748-п</w:t>
      </w:r>
      <w:r w:rsidR="00044CE6" w:rsidRPr="00830A10">
        <w:rPr>
          <w:rFonts w:ascii="Times New Roman" w:hAnsi="Times New Roman" w:cs="Times New Roman"/>
          <w:sz w:val="28"/>
          <w:szCs w:val="28"/>
        </w:rPr>
        <w:t>, от 18.06.2020 № 935-п</w:t>
      </w:r>
      <w:r w:rsidR="00942BC4" w:rsidRPr="00830A10">
        <w:rPr>
          <w:rFonts w:ascii="Times New Roman" w:hAnsi="Times New Roman" w:cs="Times New Roman"/>
          <w:sz w:val="28"/>
          <w:szCs w:val="28"/>
        </w:rPr>
        <w:t>, от 22.09.2020 № 1574-п</w:t>
      </w:r>
      <w:r w:rsidR="00B07E2C" w:rsidRPr="00830A10">
        <w:rPr>
          <w:rFonts w:ascii="Times New Roman" w:hAnsi="Times New Roman" w:cs="Times New Roman"/>
          <w:sz w:val="28"/>
          <w:szCs w:val="28"/>
        </w:rPr>
        <w:t>, от 05.10.2020 № 1684-п</w:t>
      </w:r>
      <w:r w:rsidR="00FF303E"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FF303E" w:rsidRPr="00830A10">
        <w:rPr>
          <w:rFonts w:ascii="Times New Roman" w:hAnsi="Times New Roman" w:cs="Times New Roman"/>
          <w:sz w:val="28"/>
          <w:szCs w:val="28"/>
        </w:rPr>
        <w:t>от 18.11.2020 № 2002-п, от 14.12.2020 № 2193-п</w:t>
      </w:r>
      <w:r w:rsidR="003C0BD6" w:rsidRPr="00830A10">
        <w:rPr>
          <w:rFonts w:ascii="Times New Roman" w:hAnsi="Times New Roman" w:cs="Times New Roman"/>
          <w:sz w:val="28"/>
          <w:szCs w:val="28"/>
        </w:rPr>
        <w:t>, от 01.03.2021 № 253-п</w:t>
      </w:r>
      <w:r w:rsidR="007C66C7"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 xml:space="preserve">                           </w:t>
      </w:r>
      <w:r w:rsidR="007C66C7" w:rsidRPr="00830A10">
        <w:rPr>
          <w:rFonts w:ascii="Times New Roman" w:hAnsi="Times New Roman" w:cs="Times New Roman"/>
          <w:sz w:val="28"/>
          <w:szCs w:val="28"/>
        </w:rPr>
        <w:t>от 15.04.2021 № 519-п, от 08.06.2021 № 876-п</w:t>
      </w:r>
      <w:r w:rsidR="00716898" w:rsidRPr="00830A10">
        <w:rPr>
          <w:rFonts w:ascii="Times New Roman" w:hAnsi="Times New Roman" w:cs="Times New Roman"/>
          <w:sz w:val="28"/>
          <w:szCs w:val="28"/>
        </w:rPr>
        <w:t>, от 08.09.2021 № 1499-п</w:t>
      </w:r>
      <w:r w:rsidR="00922EE3" w:rsidRPr="00830A10">
        <w:rPr>
          <w:rFonts w:ascii="Times New Roman" w:hAnsi="Times New Roman" w:cs="Times New Roman"/>
          <w:sz w:val="28"/>
          <w:szCs w:val="28"/>
        </w:rPr>
        <w:t>,</w:t>
      </w:r>
      <w:r w:rsidR="00CC2654" w:rsidRPr="00830A10">
        <w:rPr>
          <w:rFonts w:ascii="Times New Roman" w:hAnsi="Times New Roman" w:cs="Times New Roman"/>
          <w:sz w:val="28"/>
          <w:szCs w:val="28"/>
        </w:rPr>
        <w:t xml:space="preserve">                        </w:t>
      </w:r>
      <w:r w:rsidR="00922EE3" w:rsidRPr="00830A10">
        <w:rPr>
          <w:rFonts w:ascii="Times New Roman" w:hAnsi="Times New Roman" w:cs="Times New Roman"/>
          <w:sz w:val="28"/>
          <w:szCs w:val="28"/>
        </w:rPr>
        <w:t xml:space="preserve"> от 14.10.2021 № 1749-п</w:t>
      </w:r>
      <w:r w:rsidR="00BB3016" w:rsidRPr="00830A10">
        <w:rPr>
          <w:rFonts w:ascii="Times New Roman" w:hAnsi="Times New Roman" w:cs="Times New Roman"/>
          <w:sz w:val="28"/>
          <w:szCs w:val="28"/>
        </w:rPr>
        <w:t>, от 06.12.2021 № 2051-п, от 07.12.2021 № 2058-п</w:t>
      </w:r>
      <w:r w:rsidR="00CC2654" w:rsidRPr="00830A10">
        <w:rPr>
          <w:rFonts w:ascii="Times New Roman" w:hAnsi="Times New Roman" w:cs="Times New Roman"/>
          <w:sz w:val="28"/>
          <w:szCs w:val="28"/>
        </w:rPr>
        <w:t xml:space="preserve">, </w:t>
      </w:r>
      <w:r w:rsidR="00420879" w:rsidRPr="00830A10">
        <w:rPr>
          <w:rFonts w:ascii="Times New Roman" w:hAnsi="Times New Roman" w:cs="Times New Roman"/>
          <w:sz w:val="28"/>
          <w:szCs w:val="28"/>
        </w:rPr>
        <w:t xml:space="preserve">                               </w:t>
      </w:r>
      <w:r w:rsidR="00CC2654" w:rsidRPr="00830A10">
        <w:rPr>
          <w:rFonts w:ascii="Times New Roman" w:hAnsi="Times New Roman" w:cs="Times New Roman"/>
          <w:sz w:val="28"/>
          <w:szCs w:val="28"/>
        </w:rPr>
        <w:t>от 28.12.2021 № 2242-п</w:t>
      </w:r>
      <w:r w:rsidR="00D3438F" w:rsidRPr="00830A10">
        <w:rPr>
          <w:rFonts w:ascii="Times New Roman" w:hAnsi="Times New Roman" w:cs="Times New Roman"/>
          <w:sz w:val="28"/>
          <w:szCs w:val="28"/>
        </w:rPr>
        <w:t>, от 01.03.2022 № 301-п</w:t>
      </w:r>
      <w:r w:rsidR="00AB0EC5" w:rsidRPr="00830A10">
        <w:rPr>
          <w:rFonts w:ascii="Times New Roman" w:hAnsi="Times New Roman" w:cs="Times New Roman"/>
          <w:sz w:val="28"/>
          <w:szCs w:val="28"/>
        </w:rPr>
        <w:t>, от 28.04.2022 № 806-п</w:t>
      </w:r>
      <w:r w:rsidR="00CD1535" w:rsidRPr="00830A10">
        <w:rPr>
          <w:rFonts w:ascii="Times New Roman" w:hAnsi="Times New Roman" w:cs="Times New Roman"/>
          <w:sz w:val="28"/>
          <w:szCs w:val="28"/>
        </w:rPr>
        <w:t>, от 21.06.2022 № 1185-п</w:t>
      </w:r>
      <w:r w:rsidR="00640E1D" w:rsidRPr="00830A10">
        <w:rPr>
          <w:rFonts w:ascii="Times New Roman" w:hAnsi="Times New Roman" w:cs="Times New Roman"/>
          <w:sz w:val="28"/>
          <w:szCs w:val="28"/>
        </w:rPr>
        <w:t xml:space="preserve">, </w:t>
      </w:r>
      <w:r w:rsidR="00063520" w:rsidRPr="00830A10">
        <w:rPr>
          <w:rFonts w:ascii="Times New Roman" w:hAnsi="Times New Roman" w:cs="Times New Roman"/>
          <w:sz w:val="28"/>
          <w:szCs w:val="28"/>
        </w:rPr>
        <w:t xml:space="preserve">от </w:t>
      </w:r>
      <w:r w:rsidR="00640E1D" w:rsidRPr="00830A10">
        <w:rPr>
          <w:rFonts w:ascii="Times New Roman" w:hAnsi="Times New Roman" w:cs="Times New Roman"/>
          <w:sz w:val="28"/>
          <w:szCs w:val="28"/>
        </w:rPr>
        <w:t>14.07.2022 №</w:t>
      </w:r>
      <w:r w:rsidR="00644977" w:rsidRPr="00830A10">
        <w:rPr>
          <w:rFonts w:ascii="Times New Roman" w:hAnsi="Times New Roman" w:cs="Times New Roman"/>
          <w:sz w:val="28"/>
          <w:szCs w:val="28"/>
        </w:rPr>
        <w:t xml:space="preserve"> </w:t>
      </w:r>
      <w:r w:rsidR="00640E1D" w:rsidRPr="00830A10">
        <w:rPr>
          <w:rFonts w:ascii="Times New Roman" w:hAnsi="Times New Roman" w:cs="Times New Roman"/>
          <w:sz w:val="28"/>
          <w:szCs w:val="28"/>
        </w:rPr>
        <w:t>1336-п</w:t>
      </w:r>
      <w:r w:rsidR="008B65FC" w:rsidRPr="00830A10">
        <w:rPr>
          <w:rFonts w:ascii="Times New Roman" w:hAnsi="Times New Roman" w:cs="Times New Roman"/>
          <w:sz w:val="28"/>
          <w:szCs w:val="28"/>
        </w:rPr>
        <w:t>, от 24.08.2022 № 1712-п</w:t>
      </w:r>
      <w:r w:rsidR="005A495F" w:rsidRPr="00830A10">
        <w:rPr>
          <w:rFonts w:ascii="Times New Roman" w:hAnsi="Times New Roman" w:cs="Times New Roman"/>
          <w:sz w:val="28"/>
          <w:szCs w:val="28"/>
        </w:rPr>
        <w:t>, от 26.09.2022 № 1924-п</w:t>
      </w:r>
      <w:r w:rsidR="006C1C99" w:rsidRPr="00830A10">
        <w:rPr>
          <w:rFonts w:ascii="Times New Roman" w:hAnsi="Times New Roman" w:cs="Times New Roman"/>
          <w:sz w:val="28"/>
          <w:szCs w:val="28"/>
        </w:rPr>
        <w:t xml:space="preserve">, </w:t>
      </w:r>
      <w:r w:rsidR="00FD6750" w:rsidRPr="00830A10">
        <w:rPr>
          <w:rFonts w:ascii="Times New Roman" w:hAnsi="Times New Roman" w:cs="Times New Roman"/>
          <w:sz w:val="28"/>
          <w:szCs w:val="28"/>
        </w:rPr>
        <w:t>от 02.11.2022 № 2264-п</w:t>
      </w:r>
      <w:r w:rsidR="00946017">
        <w:rPr>
          <w:rFonts w:ascii="Times New Roman" w:hAnsi="Times New Roman" w:cs="Times New Roman"/>
          <w:sz w:val="28"/>
          <w:szCs w:val="28"/>
        </w:rPr>
        <w:t>, от 18.11.2022 № 2359-п</w:t>
      </w:r>
      <w:r w:rsidR="00402502">
        <w:rPr>
          <w:rFonts w:ascii="Times New Roman" w:hAnsi="Times New Roman" w:cs="Times New Roman"/>
          <w:sz w:val="28"/>
          <w:szCs w:val="28"/>
        </w:rPr>
        <w:t>, от 06.12.2022 № 2514-п</w:t>
      </w:r>
      <w:r w:rsidR="00FD6750" w:rsidRPr="00830A10">
        <w:rPr>
          <w:rFonts w:ascii="Times New Roman" w:hAnsi="Times New Roman" w:cs="Times New Roman"/>
          <w:sz w:val="28"/>
          <w:szCs w:val="28"/>
        </w:rPr>
        <w:t>)</w:t>
      </w:r>
      <w:r w:rsidR="00FF303E" w:rsidRPr="00830A10">
        <w:rPr>
          <w:rFonts w:ascii="Times New Roman" w:hAnsi="Times New Roman" w:cs="Times New Roman"/>
          <w:sz w:val="28"/>
          <w:szCs w:val="28"/>
        </w:rPr>
        <w:t xml:space="preserve"> </w:t>
      </w:r>
      <w:r w:rsidR="00262B8A" w:rsidRPr="00830A10">
        <w:rPr>
          <w:rFonts w:ascii="Times New Roman" w:hAnsi="Times New Roman" w:cs="Times New Roman"/>
          <w:sz w:val="28"/>
          <w:szCs w:val="28"/>
        </w:rPr>
        <w:t xml:space="preserve">следующие изменения, а именно: в приложении </w:t>
      </w:r>
      <w:r w:rsidR="00E00CDB">
        <w:rPr>
          <w:rFonts w:ascii="Times New Roman" w:hAnsi="Times New Roman" w:cs="Times New Roman"/>
          <w:sz w:val="28"/>
          <w:szCs w:val="28"/>
        </w:rPr>
        <w:t xml:space="preserve">                            </w:t>
      </w:r>
      <w:r w:rsidR="00262B8A" w:rsidRPr="00830A10">
        <w:rPr>
          <w:rFonts w:ascii="Times New Roman" w:hAnsi="Times New Roman" w:cs="Times New Roman"/>
          <w:sz w:val="28"/>
          <w:szCs w:val="28"/>
        </w:rPr>
        <w:t>к постановлению:</w:t>
      </w:r>
    </w:p>
    <w:p w:rsidR="00B627D9" w:rsidRDefault="00675187" w:rsidP="00B627D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3D13B9" w:rsidRPr="00830A10">
        <w:rPr>
          <w:rFonts w:ascii="Times New Roman" w:hAnsi="Times New Roman" w:cs="Times New Roman"/>
          <w:sz w:val="28"/>
          <w:szCs w:val="28"/>
        </w:rPr>
        <w:t>В паспорте муниципальной программы «Социально-экономическое развитие города Нефтеюганска» (далее – муниципальная программа):</w:t>
      </w:r>
    </w:p>
    <w:p w:rsidR="00830A10" w:rsidRPr="00830A10" w:rsidRDefault="00F416AE" w:rsidP="00B627D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1.1.</w:t>
      </w:r>
      <w:r w:rsidR="00B627D9">
        <w:rPr>
          <w:rFonts w:ascii="Times New Roman" w:hAnsi="Times New Roman" w:cs="Times New Roman"/>
          <w:sz w:val="28"/>
          <w:szCs w:val="28"/>
        </w:rPr>
        <w:t>1</w:t>
      </w:r>
      <w:r w:rsidRPr="00830A10">
        <w:rPr>
          <w:rFonts w:ascii="Times New Roman" w:hAnsi="Times New Roman" w:cs="Times New Roman"/>
          <w:sz w:val="28"/>
          <w:szCs w:val="28"/>
        </w:rPr>
        <w:t>.</w:t>
      </w:r>
      <w:r w:rsidR="003D13B9" w:rsidRPr="00830A10">
        <w:rPr>
          <w:rFonts w:ascii="Times New Roman" w:hAnsi="Times New Roman" w:cs="Times New Roman"/>
          <w:sz w:val="28"/>
          <w:szCs w:val="28"/>
        </w:rPr>
        <w:t>Строку «</w:t>
      </w:r>
      <w:r w:rsidR="00402502" w:rsidRPr="00402502">
        <w:rPr>
          <w:rFonts w:ascii="Times New Roman" w:hAnsi="Times New Roman" w:cs="Times New Roman"/>
          <w:sz w:val="28"/>
          <w:szCs w:val="28"/>
        </w:rPr>
        <w:t>Целевые показатели муниципальной программы</w:t>
      </w:r>
      <w:r w:rsidR="003D13B9" w:rsidRPr="00830A10">
        <w:rPr>
          <w:rFonts w:ascii="Times New Roman" w:hAnsi="Times New Roman" w:cs="Times New Roman"/>
          <w:sz w:val="28"/>
          <w:szCs w:val="28"/>
        </w:rPr>
        <w:t>» изложить в следующей редакции:</w:t>
      </w:r>
    </w:p>
    <w:p w:rsidR="00BB3016" w:rsidRPr="00830A10" w:rsidRDefault="00BB3016" w:rsidP="00863C24">
      <w:pPr>
        <w:spacing w:after="0" w:line="240" w:lineRule="auto"/>
        <w:jc w:val="both"/>
        <w:rPr>
          <w:rFonts w:ascii="Times New Roman" w:hAnsi="Times New Roman" w:cs="Times New Roman"/>
          <w:sz w:val="28"/>
          <w:szCs w:val="28"/>
        </w:rPr>
      </w:pPr>
      <w:r w:rsidRPr="00830A10">
        <w:rPr>
          <w:rFonts w:ascii="Times New Roman" w:hAnsi="Times New Roman" w:cs="Times New Roman"/>
          <w:sz w:val="28"/>
          <w:szCs w:val="28"/>
        </w:rPr>
        <w:lastRenderedPageBreak/>
        <w:t>«</w:t>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350"/>
      </w:tblGrid>
      <w:tr w:rsidR="00BB3016" w:rsidRPr="00830A10" w:rsidTr="00BD3F39">
        <w:tc>
          <w:tcPr>
            <w:tcW w:w="3261" w:type="dxa"/>
            <w:tcBorders>
              <w:top w:val="single" w:sz="4" w:space="0" w:color="000000"/>
              <w:left w:val="single" w:sz="4" w:space="0" w:color="000000"/>
              <w:bottom w:val="single" w:sz="4" w:space="0" w:color="000000"/>
              <w:right w:val="single" w:sz="4" w:space="0" w:color="000000"/>
            </w:tcBorders>
            <w:hideMark/>
          </w:tcPr>
          <w:p w:rsidR="00BB3016" w:rsidRPr="00830A10" w:rsidRDefault="00402502">
            <w:pPr>
              <w:spacing w:after="0" w:line="240" w:lineRule="auto"/>
              <w:rPr>
                <w:rFonts w:ascii="Times New Roman" w:hAnsi="Times New Roman" w:cs="Times New Roman"/>
                <w:sz w:val="28"/>
                <w:szCs w:val="28"/>
              </w:rPr>
            </w:pPr>
            <w:r w:rsidRPr="00402502">
              <w:rPr>
                <w:rFonts w:ascii="Times New Roman" w:hAnsi="Times New Roman" w:cs="Times New Roman"/>
                <w:sz w:val="28"/>
                <w:szCs w:val="28"/>
              </w:rPr>
              <w:t>Целевые показатели муниципальной программы</w:t>
            </w:r>
          </w:p>
        </w:tc>
        <w:tc>
          <w:tcPr>
            <w:tcW w:w="6350" w:type="dxa"/>
            <w:tcBorders>
              <w:top w:val="single" w:sz="4" w:space="0" w:color="000000"/>
              <w:left w:val="single" w:sz="4" w:space="0" w:color="000000"/>
              <w:bottom w:val="single" w:sz="4" w:space="0" w:color="000000"/>
              <w:right w:val="single" w:sz="4" w:space="0" w:color="000000"/>
            </w:tcBorders>
            <w:hideMark/>
          </w:tcPr>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1.Уровень удовлетворенности населения муниципального образования качеством предоставления муниципальных услуг -90%;</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2.Среднее время ожидания в очереди при обращении заявителя в орган местного самоуправления для получения муниципальных услуг – 15 минут;</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3.Доля записей актов гражданского состояния, внесенных в электронную базу данных, от общего объема архивного фонда отдела ЗАГС – 100 %;</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4.Удельный вес организаций, охваченных методической помощью по вопросам труда и охраны труда, по данным государственной статистики - 40 %;</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5.Количество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 19,5 %;</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6.Количество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 8 500 чел.;</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7.Доля организаций, заключивших и представивших на уведомительную регистрацию коллективные договоры –     7,3 %;</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8.Количество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- 13 шт.;</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9.Поголовье сельскохозяйственных животных по основной отрасли животноводства – 3 600 шт.;</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10.Производство молока – 2 343,3 т;</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11.Производство мяса в живом весе – 176,7 т;</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12.Производство яйца кур – 393,5 тыс.шт.;</w:t>
            </w:r>
          </w:p>
          <w:p w:rsidR="00402502" w:rsidRPr="00BF2D06" w:rsidRDefault="00FB52BC"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13.</w:t>
            </w:r>
            <w:r w:rsidR="00402502" w:rsidRPr="00BF2D06">
              <w:rPr>
                <w:rFonts w:ascii="Times New Roman" w:hAnsi="Times New Roman" w:cs="Times New Roman"/>
                <w:sz w:val="28"/>
                <w:szCs w:val="28"/>
              </w:rPr>
              <w:t xml:space="preserve">Валовый сбор овощей открытого грунта – </w:t>
            </w:r>
            <w:r w:rsidRPr="00BF2D06">
              <w:rPr>
                <w:rFonts w:ascii="Times New Roman" w:hAnsi="Times New Roman" w:cs="Times New Roman"/>
                <w:sz w:val="28"/>
                <w:szCs w:val="28"/>
              </w:rPr>
              <w:t xml:space="preserve">  </w:t>
            </w:r>
            <w:r w:rsidR="00402502" w:rsidRPr="00BF2D06">
              <w:rPr>
                <w:rFonts w:ascii="Times New Roman" w:hAnsi="Times New Roman" w:cs="Times New Roman"/>
                <w:sz w:val="28"/>
                <w:szCs w:val="28"/>
              </w:rPr>
              <w:t>24,98 т;</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14.Обеспеченность населения торговой площадью – 555,3 кв.м на 1000 жителей;</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 xml:space="preserve">15.Обеспеченность населения посадочными местами в организациях общественного питания в общедоступной сети - </w:t>
            </w:r>
            <w:r w:rsidR="00A378CC" w:rsidRPr="00BF2D06">
              <w:rPr>
                <w:rFonts w:ascii="Times New Roman" w:hAnsi="Times New Roman" w:cs="Times New Roman"/>
                <w:sz w:val="28"/>
                <w:szCs w:val="28"/>
              </w:rPr>
              <w:t>37</w:t>
            </w:r>
            <w:r w:rsidRPr="00BF2D06">
              <w:rPr>
                <w:rFonts w:ascii="Times New Roman" w:hAnsi="Times New Roman" w:cs="Times New Roman"/>
                <w:sz w:val="28"/>
                <w:szCs w:val="28"/>
              </w:rPr>
              <w:t xml:space="preserve"> единиц на 1000 жителей;</w:t>
            </w:r>
          </w:p>
          <w:p w:rsidR="00FB52BC" w:rsidRPr="00BF2D06" w:rsidRDefault="00FB52BC"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 xml:space="preserve">16.Развитие услуг доставки готовых блюд организаций общественного питания в </w:t>
            </w:r>
            <w:r w:rsidRPr="00BF2D06">
              <w:rPr>
                <w:rFonts w:ascii="Times New Roman" w:hAnsi="Times New Roman" w:cs="Times New Roman"/>
                <w:sz w:val="28"/>
                <w:szCs w:val="28"/>
              </w:rPr>
              <w:lastRenderedPageBreak/>
              <w:t>общедоступной сети - 35 единиц на 1000 жителей;</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1</w:t>
            </w:r>
            <w:r w:rsidR="00BF2D06" w:rsidRPr="00BF2D06">
              <w:rPr>
                <w:rFonts w:ascii="Times New Roman" w:hAnsi="Times New Roman" w:cs="Times New Roman"/>
                <w:sz w:val="28"/>
                <w:szCs w:val="28"/>
              </w:rPr>
              <w:t>7</w:t>
            </w:r>
            <w:r w:rsidRPr="00BF2D06">
              <w:rPr>
                <w:rFonts w:ascii="Times New Roman" w:hAnsi="Times New Roman" w:cs="Times New Roman"/>
                <w:sz w:val="28"/>
                <w:szCs w:val="28"/>
              </w:rPr>
              <w:t xml:space="preserve">.Доля предприятий торговой площадью более </w:t>
            </w:r>
            <w:r w:rsidR="00420873">
              <w:rPr>
                <w:rFonts w:ascii="Times New Roman" w:hAnsi="Times New Roman" w:cs="Times New Roman"/>
                <w:sz w:val="28"/>
                <w:szCs w:val="28"/>
              </w:rPr>
              <w:t xml:space="preserve">   </w:t>
            </w:r>
            <w:r w:rsidRPr="00BF2D06">
              <w:rPr>
                <w:rFonts w:ascii="Times New Roman" w:hAnsi="Times New Roman" w:cs="Times New Roman"/>
                <w:sz w:val="28"/>
                <w:szCs w:val="28"/>
              </w:rPr>
              <w:t>50 кв.м - 87 %;</w:t>
            </w:r>
          </w:p>
          <w:p w:rsidR="00402502" w:rsidRPr="00BF2D06" w:rsidRDefault="00402502" w:rsidP="00402502">
            <w:pPr>
              <w:spacing w:after="0" w:line="240" w:lineRule="auto"/>
              <w:jc w:val="both"/>
              <w:rPr>
                <w:rFonts w:ascii="Times New Roman" w:hAnsi="Times New Roman" w:cs="Times New Roman"/>
                <w:sz w:val="28"/>
                <w:szCs w:val="28"/>
              </w:rPr>
            </w:pPr>
            <w:r w:rsidRPr="00BF2D06">
              <w:rPr>
                <w:rFonts w:ascii="Times New Roman" w:hAnsi="Times New Roman" w:cs="Times New Roman"/>
                <w:sz w:val="28"/>
                <w:szCs w:val="28"/>
              </w:rPr>
              <w:t>18.Число субъектов малого и среднего предпринимательства</w:t>
            </w:r>
            <w:r w:rsidR="00711C23" w:rsidRPr="00BF2D06">
              <w:rPr>
                <w:rFonts w:ascii="Times New Roman" w:hAnsi="Times New Roman" w:cs="Times New Roman"/>
                <w:sz w:val="28"/>
                <w:szCs w:val="28"/>
              </w:rPr>
              <w:t>, в том числе физических лиц, применяющих «Налог на профессиональный доход»,</w:t>
            </w:r>
            <w:r w:rsidRPr="00BF2D06">
              <w:rPr>
                <w:rFonts w:ascii="Times New Roman" w:hAnsi="Times New Roman" w:cs="Times New Roman"/>
                <w:sz w:val="28"/>
                <w:szCs w:val="28"/>
              </w:rPr>
              <w:t xml:space="preserve"> на 10 тыс. населения – 529,3 единиц;</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19.Доля среднесписочной численности занятых на малых и средних предприятиях в общей численности работающих – 43,2 %;</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20.Уровень информированности населения города о деятельности органов местного самоуправления города Нефтеюганска - 0% от общей численности населения города*;</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21.Доля населения, выражающего удовлетворенность информационной открытостью органов местного самоуправления города Нефтеюганска - 0% от общей численности населения города*;</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 xml:space="preserve">22.Объём эфирного времени в электронных средствах массовой информации города Нефтеюганска посредством телевещания – </w:t>
            </w:r>
            <w:r w:rsidR="00537B95">
              <w:rPr>
                <w:rFonts w:ascii="Times New Roman" w:hAnsi="Times New Roman" w:cs="Times New Roman"/>
                <w:sz w:val="28"/>
                <w:szCs w:val="28"/>
              </w:rPr>
              <w:t xml:space="preserve">                      </w:t>
            </w:r>
            <w:r w:rsidRPr="00402502">
              <w:rPr>
                <w:rFonts w:ascii="Times New Roman" w:hAnsi="Times New Roman" w:cs="Times New Roman"/>
                <w:sz w:val="28"/>
                <w:szCs w:val="28"/>
              </w:rPr>
              <w:t>0 часов*;</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23.Объём эфирного времени в электронных средствах массовой информации города Нефтеюганска посредством радиовещания –</w:t>
            </w:r>
            <w:r w:rsidR="00537B95">
              <w:rPr>
                <w:rFonts w:ascii="Times New Roman" w:hAnsi="Times New Roman" w:cs="Times New Roman"/>
                <w:sz w:val="28"/>
                <w:szCs w:val="28"/>
              </w:rPr>
              <w:t xml:space="preserve">                    </w:t>
            </w:r>
            <w:r w:rsidRPr="00402502">
              <w:rPr>
                <w:rFonts w:ascii="Times New Roman" w:hAnsi="Times New Roman" w:cs="Times New Roman"/>
                <w:sz w:val="28"/>
                <w:szCs w:val="28"/>
              </w:rPr>
              <w:t xml:space="preserve"> 0 минут*;</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24.Объём эфирного времени в электронных средствах массовой информации города Нефтеюганска – 0 минут*;</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25.Процент выполнения контрольных мероприятий к общему количеству запланированных мероприятий - 100 %;</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26.Исполнение рекомендаций контрольных мероприятий   при дальнейшем исполнении бюджета (да/нет) – да;</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 xml:space="preserve">27.Доля потребительских споров, разрешенных в досудебном и внесудебном порядке, в общем количестве споров с участием потребителей – </w:t>
            </w:r>
            <w:r w:rsidR="00420873">
              <w:rPr>
                <w:rFonts w:ascii="Times New Roman" w:hAnsi="Times New Roman" w:cs="Times New Roman"/>
                <w:sz w:val="28"/>
                <w:szCs w:val="28"/>
              </w:rPr>
              <w:t xml:space="preserve">    </w:t>
            </w:r>
            <w:r w:rsidRPr="00402502">
              <w:rPr>
                <w:rFonts w:ascii="Times New Roman" w:hAnsi="Times New Roman" w:cs="Times New Roman"/>
                <w:sz w:val="28"/>
                <w:szCs w:val="28"/>
              </w:rPr>
              <w:t>90,8 %;</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28.Удовлетворенность населения деятельностью органов местного самоуправления (процентов от числа опрошенных) – 75 %;</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 xml:space="preserve">29.Исполнение плана мероприятий направленного на эффективное использование земельными </w:t>
            </w:r>
            <w:r w:rsidRPr="00402502">
              <w:rPr>
                <w:rFonts w:ascii="Times New Roman" w:hAnsi="Times New Roman" w:cs="Times New Roman"/>
                <w:sz w:val="28"/>
                <w:szCs w:val="28"/>
              </w:rPr>
              <w:lastRenderedPageBreak/>
              <w:t>ресурсами в границах муниципального образования город Нефтеюганск - 100 %;</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30.Количество информационных материалов в печатных средствах массовой информации города Нефтеюган</w:t>
            </w:r>
            <w:r w:rsidR="00537B95">
              <w:rPr>
                <w:rFonts w:ascii="Times New Roman" w:hAnsi="Times New Roman" w:cs="Times New Roman"/>
                <w:sz w:val="28"/>
                <w:szCs w:val="28"/>
              </w:rPr>
              <w:t xml:space="preserve">ск - </w:t>
            </w:r>
            <w:r w:rsidRPr="00402502">
              <w:rPr>
                <w:rFonts w:ascii="Times New Roman" w:hAnsi="Times New Roman" w:cs="Times New Roman"/>
                <w:sz w:val="28"/>
                <w:szCs w:val="28"/>
              </w:rPr>
              <w:t>0 выпусков*;</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31.Анализ выполнения комплекса работ по реализации стратегий, комплексных программ, концепций, прогнозов, а также целеполагающих документов муниципального образования город Нефтеюганск – 5 шт.;</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32.Отчет о социально-экономическом развитии м</w:t>
            </w:r>
            <w:r w:rsidR="00420873">
              <w:rPr>
                <w:rFonts w:ascii="Times New Roman" w:hAnsi="Times New Roman" w:cs="Times New Roman"/>
                <w:sz w:val="28"/>
                <w:szCs w:val="28"/>
              </w:rPr>
              <w:t xml:space="preserve">униципального образования - </w:t>
            </w:r>
            <w:r w:rsidRPr="00402502">
              <w:rPr>
                <w:rFonts w:ascii="Times New Roman" w:hAnsi="Times New Roman" w:cs="Times New Roman"/>
                <w:sz w:val="28"/>
                <w:szCs w:val="28"/>
              </w:rPr>
              <w:t>5 шт.;</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33.Формирование перечня и методологического руководства при разработке муниципальных программ и ведомственных программ - 2 шт;</w:t>
            </w:r>
          </w:p>
          <w:p w:rsidR="00402502" w:rsidRPr="00402502"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34.Узнаваемость национального проекта – 100%;</w:t>
            </w:r>
          </w:p>
          <w:p w:rsidR="00BB3016" w:rsidRPr="00830A10" w:rsidRDefault="00402502" w:rsidP="00402502">
            <w:pPr>
              <w:spacing w:after="0" w:line="240" w:lineRule="auto"/>
              <w:jc w:val="both"/>
              <w:rPr>
                <w:rFonts w:ascii="Times New Roman" w:hAnsi="Times New Roman" w:cs="Times New Roman"/>
                <w:sz w:val="28"/>
                <w:szCs w:val="28"/>
              </w:rPr>
            </w:pPr>
            <w:r w:rsidRPr="00402502">
              <w:rPr>
                <w:rFonts w:ascii="Times New Roman" w:hAnsi="Times New Roman" w:cs="Times New Roman"/>
                <w:sz w:val="28"/>
                <w:szCs w:val="28"/>
              </w:rPr>
              <w:t>35.Доверие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 – 75%.</w:t>
            </w:r>
          </w:p>
        </w:tc>
      </w:tr>
    </w:tbl>
    <w:p w:rsidR="00BB3016" w:rsidRPr="00830A10" w:rsidRDefault="00537B95" w:rsidP="00BC4666">
      <w:pPr>
        <w:spacing w:after="0" w:line="240" w:lineRule="auto"/>
        <w:jc w:val="both"/>
        <w:rPr>
          <w:rFonts w:ascii="Times New Roman" w:hAnsi="Times New Roman" w:cs="Times New Roman"/>
          <w:sz w:val="28"/>
          <w:szCs w:val="28"/>
        </w:rPr>
      </w:pPr>
      <w:r w:rsidRPr="00537B95">
        <w:rPr>
          <w:rFonts w:ascii="Times New Roman" w:hAnsi="Times New Roman" w:cs="Times New Roman"/>
          <w:sz w:val="28"/>
          <w:szCs w:val="28"/>
        </w:rPr>
        <w:lastRenderedPageBreak/>
        <w:t>* -с 2023 года показатель перенесен в муниципальную программу города Нефтеюганска «Развитие гражданского общества»</w:t>
      </w:r>
      <w:r w:rsidR="00BC4666">
        <w:rPr>
          <w:rFonts w:ascii="Times New Roman" w:hAnsi="Times New Roman" w:cs="Times New Roman"/>
          <w:sz w:val="28"/>
          <w:szCs w:val="28"/>
        </w:rPr>
        <w:t>.</w:t>
      </w:r>
      <w:r w:rsidR="00BB3016" w:rsidRPr="00830A10">
        <w:rPr>
          <w:rFonts w:ascii="Times New Roman" w:hAnsi="Times New Roman" w:cs="Times New Roman"/>
          <w:sz w:val="28"/>
          <w:szCs w:val="28"/>
        </w:rPr>
        <w:t>».</w:t>
      </w:r>
    </w:p>
    <w:p w:rsidR="00AB3AEB"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1.</w:t>
      </w:r>
      <w:r w:rsidR="00714071" w:rsidRPr="00830A10">
        <w:rPr>
          <w:rFonts w:ascii="Times New Roman" w:hAnsi="Times New Roman" w:cs="Times New Roman"/>
          <w:sz w:val="28"/>
          <w:szCs w:val="28"/>
        </w:rPr>
        <w:t>2.Таблиц</w:t>
      </w:r>
      <w:r w:rsidR="006C1C99" w:rsidRPr="00830A10">
        <w:rPr>
          <w:rFonts w:ascii="Times New Roman" w:hAnsi="Times New Roman" w:cs="Times New Roman"/>
          <w:sz w:val="28"/>
          <w:szCs w:val="28"/>
        </w:rPr>
        <w:t>у</w:t>
      </w:r>
      <w:r w:rsidR="00262B8A" w:rsidRPr="00830A10">
        <w:rPr>
          <w:rFonts w:ascii="Times New Roman" w:hAnsi="Times New Roman" w:cs="Times New Roman"/>
          <w:sz w:val="28"/>
          <w:szCs w:val="28"/>
        </w:rPr>
        <w:t xml:space="preserve"> </w:t>
      </w:r>
      <w:r w:rsidR="008C14F7">
        <w:rPr>
          <w:rFonts w:ascii="Times New Roman" w:hAnsi="Times New Roman" w:cs="Times New Roman"/>
          <w:sz w:val="28"/>
          <w:szCs w:val="28"/>
        </w:rPr>
        <w:t>1</w:t>
      </w:r>
      <w:r w:rsidR="002C4C41" w:rsidRPr="00830A10">
        <w:rPr>
          <w:rFonts w:ascii="Times New Roman" w:hAnsi="Times New Roman" w:cs="Times New Roman"/>
          <w:sz w:val="28"/>
          <w:szCs w:val="28"/>
        </w:rPr>
        <w:t xml:space="preserve"> </w:t>
      </w:r>
      <w:r w:rsidR="00BB3016" w:rsidRPr="00830A10">
        <w:rPr>
          <w:rFonts w:ascii="Times New Roman" w:hAnsi="Times New Roman" w:cs="Times New Roman"/>
          <w:sz w:val="28"/>
          <w:szCs w:val="28"/>
        </w:rPr>
        <w:t>муниципальной программы изложить согласно приложению к настоящему постановлению.</w:t>
      </w:r>
    </w:p>
    <w:p w:rsidR="003507D7" w:rsidRPr="00830A10" w:rsidRDefault="003D13B9" w:rsidP="008F2029">
      <w:pPr>
        <w:spacing w:after="0" w:line="240" w:lineRule="auto"/>
        <w:ind w:firstLine="709"/>
        <w:jc w:val="both"/>
        <w:rPr>
          <w:rFonts w:ascii="Times New Roman" w:hAnsi="Times New Roman" w:cs="Times New Roman"/>
          <w:sz w:val="28"/>
          <w:szCs w:val="28"/>
        </w:rPr>
      </w:pPr>
      <w:r w:rsidRPr="00830A10">
        <w:rPr>
          <w:rFonts w:ascii="Times New Roman" w:hAnsi="Times New Roman" w:cs="Times New Roman"/>
          <w:sz w:val="28"/>
          <w:szCs w:val="28"/>
        </w:rPr>
        <w:t>2</w:t>
      </w:r>
      <w:r w:rsidR="003507D7" w:rsidRPr="00830A10">
        <w:rPr>
          <w:rFonts w:ascii="Times New Roman" w:hAnsi="Times New Roman" w:cs="Times New Roman"/>
          <w:sz w:val="28"/>
          <w:szCs w:val="28"/>
        </w:rPr>
        <w:t>.Департаменту по делам администрации города (</w:t>
      </w:r>
      <w:r w:rsidR="00A71105" w:rsidRPr="00830A10">
        <w:rPr>
          <w:rFonts w:ascii="Times New Roman" w:hAnsi="Times New Roman" w:cs="Times New Roman"/>
          <w:sz w:val="28"/>
          <w:szCs w:val="28"/>
        </w:rPr>
        <w:t>Журавлев В.Ю.</w:t>
      </w:r>
      <w:r w:rsidR="003507D7" w:rsidRPr="00830A10">
        <w:rPr>
          <w:rFonts w:ascii="Times New Roman" w:hAnsi="Times New Roman" w:cs="Times New Roman"/>
          <w:sz w:val="28"/>
          <w:szCs w:val="28"/>
        </w:rPr>
        <w:t>) разместить постановление на официальном сайте органов местного самоуправления гор</w:t>
      </w:r>
      <w:r w:rsidR="00E00CDB">
        <w:rPr>
          <w:rFonts w:ascii="Times New Roman" w:hAnsi="Times New Roman" w:cs="Times New Roman"/>
          <w:sz w:val="28"/>
          <w:szCs w:val="28"/>
        </w:rPr>
        <w:t>ода Нефтеюганска</w:t>
      </w:r>
      <w:r w:rsidR="003507D7" w:rsidRPr="00830A10">
        <w:rPr>
          <w:rFonts w:ascii="Times New Roman" w:hAnsi="Times New Roman" w:cs="Times New Roman"/>
          <w:sz w:val="28"/>
          <w:szCs w:val="28"/>
        </w:rPr>
        <w:t>.</w:t>
      </w:r>
    </w:p>
    <w:p w:rsidR="00B6749B" w:rsidRPr="00830A10" w:rsidRDefault="00B6749B" w:rsidP="00B6749B">
      <w:pPr>
        <w:spacing w:after="0" w:line="240" w:lineRule="auto"/>
        <w:jc w:val="both"/>
        <w:rPr>
          <w:rFonts w:ascii="Times New Roman" w:hAnsi="Times New Roman" w:cs="Times New Roman"/>
          <w:sz w:val="28"/>
          <w:szCs w:val="28"/>
        </w:rPr>
      </w:pPr>
    </w:p>
    <w:p w:rsidR="00B6749B" w:rsidRPr="00830A10" w:rsidRDefault="00B6749B" w:rsidP="00B6749B">
      <w:pPr>
        <w:spacing w:after="0" w:line="240" w:lineRule="auto"/>
        <w:jc w:val="both"/>
        <w:rPr>
          <w:rFonts w:ascii="Times New Roman" w:hAnsi="Times New Roman" w:cs="Times New Roman"/>
          <w:sz w:val="28"/>
          <w:szCs w:val="28"/>
        </w:rPr>
      </w:pPr>
    </w:p>
    <w:p w:rsidR="00E00CDB" w:rsidRDefault="00E00CDB"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rsidR="00B6749B" w:rsidRPr="00830A10" w:rsidRDefault="00E00CDB"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главы</w:t>
      </w:r>
      <w:r w:rsidR="00B6749B" w:rsidRPr="00830A10">
        <w:rPr>
          <w:rFonts w:ascii="Times New Roman" w:hAnsi="Times New Roman" w:cs="Times New Roman"/>
          <w:sz w:val="28"/>
          <w:szCs w:val="28"/>
        </w:rPr>
        <w:t xml:space="preserve"> города Нефтеюганска                                                             </w:t>
      </w:r>
      <w:r w:rsidR="0041476F" w:rsidRPr="00830A10">
        <w:rPr>
          <w:rFonts w:ascii="Times New Roman" w:hAnsi="Times New Roman" w:cs="Times New Roman"/>
          <w:sz w:val="28"/>
          <w:szCs w:val="28"/>
        </w:rPr>
        <w:t xml:space="preserve"> </w:t>
      </w:r>
      <w:r w:rsidR="00B6749B" w:rsidRPr="00830A10">
        <w:rPr>
          <w:rFonts w:ascii="Times New Roman" w:hAnsi="Times New Roman" w:cs="Times New Roman"/>
          <w:sz w:val="28"/>
          <w:szCs w:val="28"/>
        </w:rPr>
        <w:t xml:space="preserve">   </w:t>
      </w:r>
      <w:r>
        <w:rPr>
          <w:rFonts w:ascii="Times New Roman" w:hAnsi="Times New Roman" w:cs="Times New Roman"/>
          <w:sz w:val="28"/>
          <w:szCs w:val="28"/>
        </w:rPr>
        <w:t>П.В.Гусенков</w:t>
      </w:r>
    </w:p>
    <w:p w:rsidR="003507D7" w:rsidRPr="00420879" w:rsidRDefault="003507D7" w:rsidP="003507D7">
      <w:pPr>
        <w:spacing w:after="0" w:line="240" w:lineRule="auto"/>
        <w:ind w:firstLine="709"/>
        <w:jc w:val="both"/>
        <w:rPr>
          <w:rFonts w:ascii="Times New Roman" w:hAnsi="Times New Roman" w:cs="Times New Roman"/>
          <w:sz w:val="26"/>
          <w:szCs w:val="26"/>
        </w:rPr>
      </w:pP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B6749B">
      <w:pPr>
        <w:autoSpaceDE w:val="0"/>
        <w:autoSpaceDN w:val="0"/>
        <w:adjustRightInd w:val="0"/>
        <w:spacing w:after="0" w:line="240" w:lineRule="auto"/>
        <w:ind w:firstLine="11624"/>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085305">
        <w:rPr>
          <w:rFonts w:ascii="Times New Roman" w:eastAsia="Calibri" w:hAnsi="Times New Roman" w:cs="Times New Roman"/>
          <w:sz w:val="28"/>
          <w:szCs w:val="28"/>
          <w:lang w:eastAsia="ru-RU"/>
        </w:rPr>
        <w:t xml:space="preserve">28.12.2022 </w:t>
      </w:r>
      <w:r w:rsidRPr="00DF411C">
        <w:rPr>
          <w:rFonts w:ascii="Times New Roman" w:eastAsia="Calibri" w:hAnsi="Times New Roman" w:cs="Times New Roman"/>
          <w:sz w:val="28"/>
          <w:szCs w:val="28"/>
          <w:lang w:eastAsia="ru-RU"/>
        </w:rPr>
        <w:t>№</w:t>
      </w:r>
      <w:r w:rsidR="00085305">
        <w:rPr>
          <w:rFonts w:ascii="Times New Roman" w:eastAsia="Calibri" w:hAnsi="Times New Roman" w:cs="Times New Roman"/>
          <w:sz w:val="28"/>
          <w:szCs w:val="28"/>
          <w:lang w:eastAsia="ru-RU"/>
        </w:rPr>
        <w:t xml:space="preserve"> 2734-п</w:t>
      </w:r>
    </w:p>
    <w:p w:rsidR="00537B95" w:rsidRDefault="00537B95"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p>
    <w:p w:rsidR="00E5285F" w:rsidRPr="00FC61BF" w:rsidRDefault="00965840"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Таблица </w:t>
      </w:r>
      <w:r w:rsidR="008C14F7">
        <w:rPr>
          <w:rFonts w:ascii="Times New Roman" w:eastAsia="Calibri" w:hAnsi="Times New Roman" w:cs="Times New Roman"/>
          <w:sz w:val="28"/>
          <w:szCs w:val="28"/>
          <w:lang w:eastAsia="ru-RU"/>
        </w:rPr>
        <w:t>1</w:t>
      </w:r>
    </w:p>
    <w:p w:rsidR="0063154B" w:rsidRDefault="008C14F7" w:rsidP="008C14F7">
      <w:pPr>
        <w:autoSpaceDE w:val="0"/>
        <w:autoSpaceDN w:val="0"/>
        <w:adjustRightInd w:val="0"/>
        <w:spacing w:after="0" w:line="240" w:lineRule="auto"/>
        <w:jc w:val="center"/>
        <w:rPr>
          <w:rFonts w:ascii="Times New Roman" w:hAnsi="Times New Roman" w:cs="Times New Roman"/>
          <w:sz w:val="28"/>
          <w:szCs w:val="28"/>
        </w:rPr>
      </w:pPr>
      <w:r w:rsidRPr="008C14F7">
        <w:rPr>
          <w:rFonts w:ascii="Times New Roman" w:hAnsi="Times New Roman" w:cs="Times New Roman"/>
          <w:sz w:val="28"/>
          <w:szCs w:val="28"/>
        </w:rPr>
        <w:t>Целевые показатели муниципальной программы</w:t>
      </w:r>
    </w:p>
    <w:tbl>
      <w:tblPr>
        <w:tblStyle w:val="a3"/>
        <w:tblW w:w="0" w:type="auto"/>
        <w:tblLook w:val="04A0" w:firstRow="1" w:lastRow="0" w:firstColumn="1" w:lastColumn="0" w:noHBand="0" w:noVBand="1"/>
      </w:tblPr>
      <w:tblGrid>
        <w:gridCol w:w="622"/>
        <w:gridCol w:w="4625"/>
        <w:gridCol w:w="2133"/>
        <w:gridCol w:w="1525"/>
        <w:gridCol w:w="869"/>
        <w:gridCol w:w="869"/>
        <w:gridCol w:w="869"/>
        <w:gridCol w:w="869"/>
        <w:gridCol w:w="869"/>
        <w:gridCol w:w="1536"/>
      </w:tblGrid>
      <w:tr w:rsidR="00BF2D06" w:rsidRPr="00577E6F" w:rsidTr="00BF2D06">
        <w:trPr>
          <w:trHeight w:val="480"/>
        </w:trPr>
        <w:tc>
          <w:tcPr>
            <w:tcW w:w="680" w:type="dxa"/>
            <w:vMerge w:val="restart"/>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 п/п</w:t>
            </w:r>
          </w:p>
        </w:tc>
        <w:tc>
          <w:tcPr>
            <w:tcW w:w="5240" w:type="dxa"/>
            <w:vMerge w:val="restart"/>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Наименование показателей результатов</w:t>
            </w:r>
          </w:p>
        </w:tc>
        <w:tc>
          <w:tcPr>
            <w:tcW w:w="2400" w:type="dxa"/>
            <w:vMerge w:val="restart"/>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Ответственный исполнитель/ соисполнитель за достижение показателя</w:t>
            </w:r>
          </w:p>
        </w:tc>
        <w:tc>
          <w:tcPr>
            <w:tcW w:w="1520" w:type="dxa"/>
            <w:vMerge w:val="restart"/>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Базовый показатель на начало реализации муниципальной программы</w:t>
            </w:r>
          </w:p>
        </w:tc>
        <w:tc>
          <w:tcPr>
            <w:tcW w:w="4800" w:type="dxa"/>
            <w:gridSpan w:val="5"/>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Значение показателя по годам</w:t>
            </w:r>
          </w:p>
        </w:tc>
        <w:tc>
          <w:tcPr>
            <w:tcW w:w="1720" w:type="dxa"/>
            <w:vMerge w:val="restart"/>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Целевое значение показателя на момент окончания действия муниципальной программы</w:t>
            </w:r>
          </w:p>
        </w:tc>
      </w:tr>
      <w:tr w:rsidR="00BF2D06" w:rsidRPr="00577E6F" w:rsidTr="00BF2D06">
        <w:trPr>
          <w:trHeight w:val="1110"/>
        </w:trPr>
        <w:tc>
          <w:tcPr>
            <w:tcW w:w="680" w:type="dxa"/>
            <w:vMerge/>
            <w:hideMark/>
          </w:tcPr>
          <w:p w:rsidR="00BF2D06" w:rsidRPr="00577E6F" w:rsidRDefault="00BF2D06" w:rsidP="00BF2D06">
            <w:pPr>
              <w:autoSpaceDE w:val="0"/>
              <w:autoSpaceDN w:val="0"/>
              <w:adjustRightInd w:val="0"/>
              <w:rPr>
                <w:rFonts w:ascii="Times New Roman" w:hAnsi="Times New Roman" w:cs="Times New Roman"/>
              </w:rPr>
            </w:pPr>
          </w:p>
        </w:tc>
        <w:tc>
          <w:tcPr>
            <w:tcW w:w="5240" w:type="dxa"/>
            <w:vMerge/>
            <w:hideMark/>
          </w:tcPr>
          <w:p w:rsidR="00BF2D06" w:rsidRPr="00577E6F" w:rsidRDefault="00BF2D06" w:rsidP="00BF2D06">
            <w:pPr>
              <w:autoSpaceDE w:val="0"/>
              <w:autoSpaceDN w:val="0"/>
              <w:adjustRightInd w:val="0"/>
              <w:rPr>
                <w:rFonts w:ascii="Times New Roman" w:hAnsi="Times New Roman" w:cs="Times New Roman"/>
              </w:rPr>
            </w:pPr>
          </w:p>
        </w:tc>
        <w:tc>
          <w:tcPr>
            <w:tcW w:w="2400" w:type="dxa"/>
            <w:vMerge/>
            <w:hideMark/>
          </w:tcPr>
          <w:p w:rsidR="00BF2D06" w:rsidRPr="00577E6F" w:rsidRDefault="00BF2D06" w:rsidP="00BF2D06">
            <w:pPr>
              <w:autoSpaceDE w:val="0"/>
              <w:autoSpaceDN w:val="0"/>
              <w:adjustRightInd w:val="0"/>
              <w:rPr>
                <w:rFonts w:ascii="Times New Roman" w:hAnsi="Times New Roman" w:cs="Times New Roman"/>
              </w:rPr>
            </w:pPr>
          </w:p>
        </w:tc>
        <w:tc>
          <w:tcPr>
            <w:tcW w:w="1520" w:type="dxa"/>
            <w:vMerge/>
            <w:hideMark/>
          </w:tcPr>
          <w:p w:rsidR="00BF2D06" w:rsidRPr="00577E6F" w:rsidRDefault="00BF2D06" w:rsidP="00BF2D06">
            <w:pPr>
              <w:autoSpaceDE w:val="0"/>
              <w:autoSpaceDN w:val="0"/>
              <w:adjustRightInd w:val="0"/>
              <w:rPr>
                <w:rFonts w:ascii="Times New Roman" w:hAnsi="Times New Roman" w:cs="Times New Roman"/>
              </w:rPr>
            </w:pP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2022 год</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2023 год</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2024 год</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2025 год</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За период с 2026 по 2030 год</w:t>
            </w:r>
          </w:p>
        </w:tc>
        <w:tc>
          <w:tcPr>
            <w:tcW w:w="1720" w:type="dxa"/>
            <w:vMerge/>
            <w:hideMark/>
          </w:tcPr>
          <w:p w:rsidR="00BF2D06" w:rsidRPr="00577E6F" w:rsidRDefault="00BF2D06" w:rsidP="00BF2D06">
            <w:pPr>
              <w:autoSpaceDE w:val="0"/>
              <w:autoSpaceDN w:val="0"/>
              <w:adjustRightInd w:val="0"/>
              <w:rPr>
                <w:rFonts w:ascii="Times New Roman" w:hAnsi="Times New Roman" w:cs="Times New Roman"/>
              </w:rPr>
            </w:pPr>
          </w:p>
        </w:tc>
      </w:tr>
      <w:tr w:rsidR="00BF2D06" w:rsidRPr="00577E6F" w:rsidTr="00BF2D06">
        <w:trPr>
          <w:trHeight w:val="255"/>
        </w:trPr>
        <w:tc>
          <w:tcPr>
            <w:tcW w:w="680" w:type="dxa"/>
            <w:noWrap/>
            <w:hideMark/>
          </w:tcPr>
          <w:p w:rsidR="00BF2D06" w:rsidRPr="00577E6F" w:rsidRDefault="00BF2D06" w:rsidP="00810D21">
            <w:pPr>
              <w:autoSpaceDE w:val="0"/>
              <w:autoSpaceDN w:val="0"/>
              <w:adjustRightInd w:val="0"/>
              <w:jc w:val="center"/>
              <w:rPr>
                <w:rFonts w:ascii="Times New Roman" w:hAnsi="Times New Roman" w:cs="Times New Roman"/>
              </w:rPr>
            </w:pPr>
          </w:p>
        </w:tc>
        <w:tc>
          <w:tcPr>
            <w:tcW w:w="5240" w:type="dxa"/>
            <w:noWrap/>
            <w:hideMark/>
          </w:tcPr>
          <w:p w:rsidR="00BF2D06" w:rsidRPr="00577E6F" w:rsidRDefault="00BF2D06" w:rsidP="00810D21">
            <w:pPr>
              <w:autoSpaceDE w:val="0"/>
              <w:autoSpaceDN w:val="0"/>
              <w:adjustRightInd w:val="0"/>
              <w:jc w:val="center"/>
              <w:rPr>
                <w:rFonts w:ascii="Times New Roman" w:hAnsi="Times New Roman" w:cs="Times New Roman"/>
              </w:rPr>
            </w:pPr>
            <w:r w:rsidRPr="00577E6F">
              <w:rPr>
                <w:rFonts w:ascii="Times New Roman" w:hAnsi="Times New Roman" w:cs="Times New Roman"/>
              </w:rPr>
              <w:t>2</w:t>
            </w:r>
          </w:p>
        </w:tc>
        <w:tc>
          <w:tcPr>
            <w:tcW w:w="2400" w:type="dxa"/>
            <w:noWrap/>
            <w:hideMark/>
          </w:tcPr>
          <w:p w:rsidR="00BF2D06" w:rsidRPr="00577E6F" w:rsidRDefault="00BF2D06" w:rsidP="00810D21">
            <w:pPr>
              <w:autoSpaceDE w:val="0"/>
              <w:autoSpaceDN w:val="0"/>
              <w:adjustRightInd w:val="0"/>
              <w:jc w:val="center"/>
              <w:rPr>
                <w:rFonts w:ascii="Times New Roman" w:hAnsi="Times New Roman" w:cs="Times New Roman"/>
              </w:rPr>
            </w:pPr>
            <w:r w:rsidRPr="00577E6F">
              <w:rPr>
                <w:rFonts w:ascii="Times New Roman" w:hAnsi="Times New Roman" w:cs="Times New Roman"/>
              </w:rPr>
              <w:t>3</w:t>
            </w:r>
          </w:p>
        </w:tc>
        <w:tc>
          <w:tcPr>
            <w:tcW w:w="1520" w:type="dxa"/>
            <w:noWrap/>
            <w:hideMark/>
          </w:tcPr>
          <w:p w:rsidR="00BF2D06" w:rsidRPr="00577E6F" w:rsidRDefault="00BF2D06" w:rsidP="00810D21">
            <w:pPr>
              <w:autoSpaceDE w:val="0"/>
              <w:autoSpaceDN w:val="0"/>
              <w:adjustRightInd w:val="0"/>
              <w:jc w:val="center"/>
              <w:rPr>
                <w:rFonts w:ascii="Times New Roman" w:hAnsi="Times New Roman" w:cs="Times New Roman"/>
              </w:rPr>
            </w:pPr>
            <w:r w:rsidRPr="00577E6F">
              <w:rPr>
                <w:rFonts w:ascii="Times New Roman" w:hAnsi="Times New Roman" w:cs="Times New Roman"/>
              </w:rPr>
              <w:t>4</w:t>
            </w:r>
          </w:p>
        </w:tc>
        <w:tc>
          <w:tcPr>
            <w:tcW w:w="960" w:type="dxa"/>
            <w:noWrap/>
            <w:hideMark/>
          </w:tcPr>
          <w:p w:rsidR="00BF2D06" w:rsidRPr="00577E6F" w:rsidRDefault="00BF2D06" w:rsidP="00810D21">
            <w:pPr>
              <w:autoSpaceDE w:val="0"/>
              <w:autoSpaceDN w:val="0"/>
              <w:adjustRightInd w:val="0"/>
              <w:jc w:val="center"/>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810D21">
            <w:pPr>
              <w:autoSpaceDE w:val="0"/>
              <w:autoSpaceDN w:val="0"/>
              <w:adjustRightInd w:val="0"/>
              <w:jc w:val="center"/>
              <w:rPr>
                <w:rFonts w:ascii="Times New Roman" w:hAnsi="Times New Roman" w:cs="Times New Roman"/>
              </w:rPr>
            </w:pPr>
            <w:r w:rsidRPr="00577E6F">
              <w:rPr>
                <w:rFonts w:ascii="Times New Roman" w:hAnsi="Times New Roman" w:cs="Times New Roman"/>
              </w:rPr>
              <w:t>6</w:t>
            </w:r>
          </w:p>
        </w:tc>
        <w:tc>
          <w:tcPr>
            <w:tcW w:w="960" w:type="dxa"/>
            <w:noWrap/>
            <w:hideMark/>
          </w:tcPr>
          <w:p w:rsidR="00BF2D06" w:rsidRPr="00577E6F" w:rsidRDefault="00BF2D06" w:rsidP="00810D21">
            <w:pPr>
              <w:autoSpaceDE w:val="0"/>
              <w:autoSpaceDN w:val="0"/>
              <w:adjustRightInd w:val="0"/>
              <w:jc w:val="center"/>
              <w:rPr>
                <w:rFonts w:ascii="Times New Roman" w:hAnsi="Times New Roman" w:cs="Times New Roman"/>
              </w:rPr>
            </w:pPr>
            <w:r w:rsidRPr="00577E6F">
              <w:rPr>
                <w:rFonts w:ascii="Times New Roman" w:hAnsi="Times New Roman" w:cs="Times New Roman"/>
              </w:rPr>
              <w:t>7</w:t>
            </w:r>
          </w:p>
        </w:tc>
        <w:tc>
          <w:tcPr>
            <w:tcW w:w="960" w:type="dxa"/>
            <w:noWrap/>
            <w:hideMark/>
          </w:tcPr>
          <w:p w:rsidR="00BF2D06" w:rsidRPr="00577E6F" w:rsidRDefault="00BF2D06" w:rsidP="00810D21">
            <w:pPr>
              <w:autoSpaceDE w:val="0"/>
              <w:autoSpaceDN w:val="0"/>
              <w:adjustRightInd w:val="0"/>
              <w:jc w:val="center"/>
              <w:rPr>
                <w:rFonts w:ascii="Times New Roman" w:hAnsi="Times New Roman" w:cs="Times New Roman"/>
              </w:rPr>
            </w:pPr>
            <w:r w:rsidRPr="00577E6F">
              <w:rPr>
                <w:rFonts w:ascii="Times New Roman" w:hAnsi="Times New Roman" w:cs="Times New Roman"/>
              </w:rPr>
              <w:t>8</w:t>
            </w:r>
          </w:p>
        </w:tc>
        <w:tc>
          <w:tcPr>
            <w:tcW w:w="960" w:type="dxa"/>
            <w:noWrap/>
            <w:hideMark/>
          </w:tcPr>
          <w:p w:rsidR="00BF2D06" w:rsidRPr="00577E6F" w:rsidRDefault="00BF2D06" w:rsidP="00810D21">
            <w:pPr>
              <w:autoSpaceDE w:val="0"/>
              <w:autoSpaceDN w:val="0"/>
              <w:adjustRightInd w:val="0"/>
              <w:jc w:val="center"/>
              <w:rPr>
                <w:rFonts w:ascii="Times New Roman" w:hAnsi="Times New Roman" w:cs="Times New Roman"/>
              </w:rPr>
            </w:pPr>
            <w:r w:rsidRPr="00577E6F">
              <w:rPr>
                <w:rFonts w:ascii="Times New Roman" w:hAnsi="Times New Roman" w:cs="Times New Roman"/>
              </w:rPr>
              <w:t>9</w:t>
            </w:r>
          </w:p>
        </w:tc>
        <w:tc>
          <w:tcPr>
            <w:tcW w:w="1720" w:type="dxa"/>
            <w:noWrap/>
            <w:hideMark/>
          </w:tcPr>
          <w:p w:rsidR="00BF2D06" w:rsidRPr="00577E6F" w:rsidRDefault="00BF2D06" w:rsidP="00810D21">
            <w:pPr>
              <w:autoSpaceDE w:val="0"/>
              <w:autoSpaceDN w:val="0"/>
              <w:adjustRightInd w:val="0"/>
              <w:jc w:val="center"/>
              <w:rPr>
                <w:rFonts w:ascii="Times New Roman" w:hAnsi="Times New Roman" w:cs="Times New Roman"/>
              </w:rPr>
            </w:pPr>
            <w:r w:rsidRPr="00577E6F">
              <w:rPr>
                <w:rFonts w:ascii="Times New Roman" w:hAnsi="Times New Roman" w:cs="Times New Roman"/>
              </w:rPr>
              <w:t>10</w:t>
            </w:r>
          </w:p>
        </w:tc>
      </w:tr>
      <w:tr w:rsidR="00BF2D06" w:rsidRPr="00577E6F" w:rsidTr="00810D21">
        <w:trPr>
          <w:trHeight w:val="896"/>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Уровень удовлетворенности населения муниципального образования качеством предоставления муниципальных услуг</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86,5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87,5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w:t>
            </w:r>
          </w:p>
        </w:tc>
      </w:tr>
      <w:tr w:rsidR="00BF2D06" w:rsidRPr="00577E6F" w:rsidTr="00810D21">
        <w:trPr>
          <w:trHeight w:val="125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Среднее время ожидания в очереди при обращении заявителя в орган местного самоуправления для получения муниципальных услуг, минут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15</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15</w:t>
            </w:r>
          </w:p>
        </w:tc>
      </w:tr>
      <w:tr w:rsidR="00BF2D06" w:rsidRPr="00577E6F" w:rsidTr="00810D21">
        <w:trPr>
          <w:trHeight w:val="128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Доля записей актов гражданского состояния, внесенных в электронную базу данных, от общего объема архивного фонда отдела ЗАГС,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r>
      <w:tr w:rsidR="00BF2D06" w:rsidRPr="00577E6F" w:rsidTr="00810D21">
        <w:trPr>
          <w:trHeight w:val="1013"/>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Удельный вес организаций, охваченных методической помощью по вопросам труда и охраны труда, по данным государственной статистики,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34</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38</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40</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40</w:t>
            </w:r>
          </w:p>
        </w:tc>
      </w:tr>
      <w:tr w:rsidR="00810D21" w:rsidRPr="00577E6F" w:rsidTr="00810D21">
        <w:trPr>
          <w:trHeight w:val="304"/>
        </w:trPr>
        <w:tc>
          <w:tcPr>
            <w:tcW w:w="68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lastRenderedPageBreak/>
              <w:t>1</w:t>
            </w:r>
          </w:p>
        </w:tc>
        <w:tc>
          <w:tcPr>
            <w:tcW w:w="524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40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2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7</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9</w:t>
            </w:r>
          </w:p>
        </w:tc>
        <w:tc>
          <w:tcPr>
            <w:tcW w:w="172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10</w:t>
            </w:r>
          </w:p>
        </w:tc>
      </w:tr>
      <w:tr w:rsidR="00BF2D06" w:rsidRPr="00577E6F" w:rsidTr="00810D21">
        <w:trPr>
          <w:trHeight w:val="1413"/>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Количество организаций, реализующих утвержденные ежегодные планы мероприятий по улучшению условий и охраны труда, от общего количества отчитавшихся организаций,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16,2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17,2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18,2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19,2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19,5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19,5</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19,5</w:t>
            </w:r>
          </w:p>
        </w:tc>
      </w:tr>
      <w:tr w:rsidR="00BF2D06" w:rsidRPr="00577E6F" w:rsidTr="00810D21">
        <w:trPr>
          <w:trHeight w:val="1406"/>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6</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Количество руководителей и специалистов организаций, ежегодно проходящих обучение и проверку знаний требований охраны труда в обучающих организациях, имеющих лицензию на проведение обучения, чел.</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8190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8270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8380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8490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8500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8500</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8500</w:t>
            </w:r>
          </w:p>
        </w:tc>
      </w:tr>
      <w:tr w:rsidR="00BF2D06" w:rsidRPr="00577E6F" w:rsidTr="00810D21">
        <w:trPr>
          <w:trHeight w:val="844"/>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Доля организаций, заключивших и представивших на уведомительную регистрацию коллективные договоры,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6,9</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7,1</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7,3</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7,3</w:t>
            </w:r>
          </w:p>
        </w:tc>
      </w:tr>
      <w:tr w:rsidR="00BF2D06" w:rsidRPr="00577E6F" w:rsidTr="00810D21">
        <w:trPr>
          <w:trHeight w:val="1396"/>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Количество разработанных методических рекомендаций (памяток, пособий) по вопросам труда и охраны труда для руководителей и представительных органов работников, шт.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11</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13</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13</w:t>
            </w:r>
          </w:p>
        </w:tc>
      </w:tr>
      <w:tr w:rsidR="00BF2D06" w:rsidRPr="00577E6F" w:rsidTr="00537B95">
        <w:trPr>
          <w:trHeight w:val="329"/>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Поголовье сельскохозяйственных животных по основной отрасли животноводства, шт.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3582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3586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3589</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3593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3596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3600</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3600</w:t>
            </w:r>
          </w:p>
        </w:tc>
      </w:tr>
      <w:tr w:rsidR="00BF2D06" w:rsidRPr="00577E6F" w:rsidTr="00BF2D06">
        <w:trPr>
          <w:trHeight w:val="51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Производство молока, 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2331,6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1498</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2336,3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2338,7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2341</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2343,3</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2343,3</w:t>
            </w:r>
          </w:p>
        </w:tc>
      </w:tr>
      <w:tr w:rsidR="00BF2D06" w:rsidRPr="00577E6F" w:rsidTr="00BF2D06">
        <w:trPr>
          <w:trHeight w:val="51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11</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Производство мяса в живом весе, 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175,8</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138</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176,1</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176,3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176,5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176,7</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176,7</w:t>
            </w:r>
          </w:p>
        </w:tc>
      </w:tr>
      <w:tr w:rsidR="00BF2D06" w:rsidRPr="00577E6F" w:rsidTr="00BF2D06">
        <w:trPr>
          <w:trHeight w:val="51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12</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Производство яйца кур, тыс. шт.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391,5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391,9</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392,3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392,7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393,1</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393,5</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393,5</w:t>
            </w:r>
          </w:p>
        </w:tc>
      </w:tr>
      <w:tr w:rsidR="00BF2D06" w:rsidRPr="00577E6F" w:rsidTr="00BF2D06">
        <w:trPr>
          <w:trHeight w:val="51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13</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Валовый сбор овощей открытого грунта, 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24,8</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24,82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24,84</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24,86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24,96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24,98</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24,98</w:t>
            </w:r>
          </w:p>
        </w:tc>
      </w:tr>
      <w:tr w:rsidR="00810D21" w:rsidRPr="00577E6F" w:rsidTr="00810D21">
        <w:trPr>
          <w:trHeight w:val="162"/>
        </w:trPr>
        <w:tc>
          <w:tcPr>
            <w:tcW w:w="68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lastRenderedPageBreak/>
              <w:t>1</w:t>
            </w:r>
          </w:p>
        </w:tc>
        <w:tc>
          <w:tcPr>
            <w:tcW w:w="524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40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2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7</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9</w:t>
            </w:r>
          </w:p>
        </w:tc>
        <w:tc>
          <w:tcPr>
            <w:tcW w:w="172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10</w:t>
            </w:r>
          </w:p>
        </w:tc>
      </w:tr>
      <w:tr w:rsidR="00BF2D06" w:rsidRPr="00577E6F" w:rsidTr="00810D21">
        <w:trPr>
          <w:trHeight w:val="162"/>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14</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Обеспеченность населения торговой площадью, кв.м на 1000 жителей</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535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540,3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545,3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550,3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555,3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555,3</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555,3</w:t>
            </w:r>
          </w:p>
        </w:tc>
      </w:tr>
      <w:tr w:rsidR="00BF2D06" w:rsidRPr="00577E6F" w:rsidTr="00BF2D06">
        <w:trPr>
          <w:trHeight w:val="795"/>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15</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 xml:space="preserve">Обеспеченность населения посадочными местами в организациях общественного питания в общедоступной сети, единиц на 1000 жителей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54</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37</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37</w:t>
            </w:r>
          </w:p>
        </w:tc>
      </w:tr>
      <w:tr w:rsidR="00BF2D06" w:rsidRPr="00577E6F" w:rsidTr="00BF2D06">
        <w:trPr>
          <w:trHeight w:val="795"/>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16</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Развитие услуги доставки готовых блюд организаций общественного питания в общедоступной сети, единиц на 1000 жителей</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28</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35</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35</w:t>
            </w:r>
          </w:p>
        </w:tc>
      </w:tr>
      <w:tr w:rsidR="00BF2D06" w:rsidRPr="00577E6F" w:rsidTr="00BF2D06">
        <w:trPr>
          <w:trHeight w:val="51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17</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Доля предприятий торговой площадью более 50 кв.м,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84</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87</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87</w:t>
            </w:r>
          </w:p>
        </w:tc>
      </w:tr>
      <w:tr w:rsidR="00BF2D06" w:rsidRPr="00577E6F" w:rsidTr="00BF2D06">
        <w:trPr>
          <w:trHeight w:val="78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18</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Число субъектов малого и среднего предпринимательства, в том числе физических лиц, применяющих "Налог на профессиональный ддоход", на 10 тыс. населения, единиц</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386,6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398,2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410,1</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422,4</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435,1</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529,3</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529,3</w:t>
            </w:r>
          </w:p>
        </w:tc>
      </w:tr>
      <w:tr w:rsidR="00BF2D06" w:rsidRPr="00577E6F" w:rsidTr="00BF2D06">
        <w:trPr>
          <w:trHeight w:val="57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19</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Доля среднесписочной численности занятых на малых и средних предприятиях в общей численности работающих,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31,4</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32</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32,8</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33,7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34,5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43,2</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43,2</w:t>
            </w:r>
          </w:p>
        </w:tc>
      </w:tr>
      <w:tr w:rsidR="00BF2D06" w:rsidRPr="00577E6F" w:rsidTr="00810D21">
        <w:trPr>
          <w:trHeight w:val="115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20</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Уровень информированности населения города о деятельности органов местного самоуправления города Нефтеюганска, % от общей численности населения города</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Администрация города</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88</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88</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r>
      <w:tr w:rsidR="00BF2D06" w:rsidRPr="00577E6F" w:rsidTr="00810D21">
        <w:trPr>
          <w:trHeight w:val="1422"/>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21</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Доля населения, выражающего удовлетворенность информационной открытостью органов местного самоуправления города Нефтеюганска, % от общей численности населения города</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Администрация города</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66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66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r>
      <w:tr w:rsidR="00BF2D06" w:rsidRPr="00577E6F" w:rsidTr="00537B95">
        <w:trPr>
          <w:trHeight w:val="329"/>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22</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Объём эфирного времени в электронных средствах массовой информации города Нефтеюганска посредством телевещания, часов</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муниципального имущества</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574,5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2216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r>
      <w:tr w:rsidR="00810D21" w:rsidRPr="00577E6F" w:rsidTr="00537B95">
        <w:trPr>
          <w:trHeight w:val="111"/>
        </w:trPr>
        <w:tc>
          <w:tcPr>
            <w:tcW w:w="68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lastRenderedPageBreak/>
              <w:t>1</w:t>
            </w:r>
          </w:p>
        </w:tc>
        <w:tc>
          <w:tcPr>
            <w:tcW w:w="524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40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2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7</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96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9</w:t>
            </w:r>
          </w:p>
        </w:tc>
        <w:tc>
          <w:tcPr>
            <w:tcW w:w="172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10</w:t>
            </w:r>
          </w:p>
        </w:tc>
      </w:tr>
      <w:tr w:rsidR="00BF2D06" w:rsidRPr="00577E6F" w:rsidTr="00537B95">
        <w:trPr>
          <w:trHeight w:val="111"/>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23</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Объём эфирного времени в электронных средствах массовой информации города Нефтеюганска посредством радиовещания, минут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муниципального имущества</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4233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4233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r>
      <w:tr w:rsidR="00BF2D06" w:rsidRPr="00577E6F" w:rsidTr="00537B95">
        <w:trPr>
          <w:trHeight w:val="205"/>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24</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Объём эфирного времени в электронных средствах массовой информации города Нефтеюганска, минут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Администрация города</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1284</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1284</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r>
      <w:tr w:rsidR="00BF2D06" w:rsidRPr="00577E6F" w:rsidTr="00537B95">
        <w:trPr>
          <w:trHeight w:val="114"/>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25</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Процент выполнения контрольных мероприятий к общему количеству запланированных мероприятий,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Администрация города</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r>
      <w:tr w:rsidR="00BF2D06" w:rsidRPr="00577E6F" w:rsidTr="00BF2D06">
        <w:trPr>
          <w:trHeight w:val="51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26</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Исполнение рекомендаций контрольных мероприятий   при дальнейшем исполнении бюджета (да/нет)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Администрация города</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да</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да</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да</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да</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да</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да</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да</w:t>
            </w:r>
          </w:p>
        </w:tc>
      </w:tr>
      <w:tr w:rsidR="00BF2D06" w:rsidRPr="00577E6F" w:rsidTr="00537B95">
        <w:trPr>
          <w:trHeight w:val="283"/>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27</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Доля потребительских споров, разрешенных в досудебном и внесудебном порядке, в общем количестве споров с участием потребителей,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90,3</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90,4</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90,6</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90,7</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90,8</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90,8</w:t>
            </w:r>
          </w:p>
        </w:tc>
      </w:tr>
      <w:tr w:rsidR="00BF2D06" w:rsidRPr="00577E6F" w:rsidTr="00BF2D06">
        <w:trPr>
          <w:trHeight w:val="57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28</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Удовлетворенность населения деятельностью органов местного самоуправления (процентов от числа опрошенных)</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75</w:t>
            </w:r>
          </w:p>
        </w:tc>
        <w:tc>
          <w:tcPr>
            <w:tcW w:w="96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75</w:t>
            </w:r>
          </w:p>
        </w:tc>
        <w:tc>
          <w:tcPr>
            <w:tcW w:w="172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75</w:t>
            </w:r>
          </w:p>
        </w:tc>
      </w:tr>
      <w:tr w:rsidR="00BF2D06" w:rsidRPr="00577E6F" w:rsidTr="00BF2D06">
        <w:trPr>
          <w:trHeight w:val="795"/>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29</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Исполнение плана мероприятий направленного на эффективное использование земельными ресурсами в границах муниципального образования город Нефтеюганск,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градостроительства и земельных отношений</w:t>
            </w:r>
          </w:p>
        </w:tc>
        <w:tc>
          <w:tcPr>
            <w:tcW w:w="15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17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r>
      <w:tr w:rsidR="00BF2D06" w:rsidRPr="00577E6F" w:rsidTr="00537B95">
        <w:trPr>
          <w:trHeight w:val="256"/>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30</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Количество информационных материалов в печатных средствах массовой информации города Нефтеюганска, выпуск</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Администрация города</w:t>
            </w:r>
          </w:p>
        </w:tc>
        <w:tc>
          <w:tcPr>
            <w:tcW w:w="15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51</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51</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17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r>
      <w:tr w:rsidR="00BF2D06" w:rsidRPr="00577E6F" w:rsidTr="00537B95">
        <w:trPr>
          <w:trHeight w:val="77"/>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31</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Анализ выполнения комплекса работ по реализации стратегий, комплексных программ, концепций, прогнозов, а так же целеполагающих документов муниципального образования город Нефтеюганск, шт.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17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r>
      <w:tr w:rsidR="00BF2D06" w:rsidRPr="00577E6F" w:rsidTr="00537B95">
        <w:trPr>
          <w:trHeight w:val="77"/>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32</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Отчет о социально-экономическом развитии муниципального образования, шт.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c>
          <w:tcPr>
            <w:tcW w:w="17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5</w:t>
            </w:r>
          </w:p>
        </w:tc>
      </w:tr>
      <w:tr w:rsidR="00810D21" w:rsidRPr="00577E6F" w:rsidTr="00810D21">
        <w:trPr>
          <w:trHeight w:val="304"/>
        </w:trPr>
        <w:tc>
          <w:tcPr>
            <w:tcW w:w="68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lastRenderedPageBreak/>
              <w:t>1</w:t>
            </w:r>
          </w:p>
        </w:tc>
        <w:tc>
          <w:tcPr>
            <w:tcW w:w="524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2</w:t>
            </w:r>
          </w:p>
        </w:tc>
        <w:tc>
          <w:tcPr>
            <w:tcW w:w="2400" w:type="dxa"/>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3</w:t>
            </w:r>
          </w:p>
        </w:tc>
        <w:tc>
          <w:tcPr>
            <w:tcW w:w="152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4</w:t>
            </w:r>
          </w:p>
        </w:tc>
        <w:tc>
          <w:tcPr>
            <w:tcW w:w="96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5</w:t>
            </w:r>
          </w:p>
        </w:tc>
        <w:tc>
          <w:tcPr>
            <w:tcW w:w="96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6</w:t>
            </w:r>
          </w:p>
        </w:tc>
        <w:tc>
          <w:tcPr>
            <w:tcW w:w="96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7</w:t>
            </w:r>
          </w:p>
        </w:tc>
        <w:tc>
          <w:tcPr>
            <w:tcW w:w="96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8</w:t>
            </w:r>
          </w:p>
        </w:tc>
        <w:tc>
          <w:tcPr>
            <w:tcW w:w="96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9</w:t>
            </w:r>
          </w:p>
        </w:tc>
        <w:tc>
          <w:tcPr>
            <w:tcW w:w="1720" w:type="dxa"/>
            <w:noWrap/>
          </w:tcPr>
          <w:p w:rsidR="00810D21" w:rsidRPr="00577E6F" w:rsidRDefault="00810D21" w:rsidP="00810D21">
            <w:pPr>
              <w:autoSpaceDE w:val="0"/>
              <w:autoSpaceDN w:val="0"/>
              <w:adjustRightInd w:val="0"/>
              <w:jc w:val="center"/>
              <w:rPr>
                <w:rFonts w:ascii="Times New Roman" w:hAnsi="Times New Roman" w:cs="Times New Roman"/>
              </w:rPr>
            </w:pPr>
            <w:r>
              <w:rPr>
                <w:rFonts w:ascii="Times New Roman" w:hAnsi="Times New Roman" w:cs="Times New Roman"/>
              </w:rPr>
              <w:t>10</w:t>
            </w:r>
          </w:p>
        </w:tc>
      </w:tr>
      <w:tr w:rsidR="00BF2D06" w:rsidRPr="00577E6F" w:rsidTr="00537B95">
        <w:trPr>
          <w:trHeight w:val="441"/>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33</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Формирование перечня и методологического руководства при разработке муниципальных программ и ведомственных программ, шт.</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w:t>
            </w:r>
          </w:p>
        </w:tc>
        <w:tc>
          <w:tcPr>
            <w:tcW w:w="17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2</w:t>
            </w:r>
          </w:p>
        </w:tc>
      </w:tr>
      <w:tr w:rsidR="00BF2D06" w:rsidRPr="00577E6F" w:rsidTr="00BF2D06">
        <w:trPr>
          <w:trHeight w:val="510"/>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34</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Узнаваемость национального проекта,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90</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96</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97</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98</w:t>
            </w:r>
          </w:p>
        </w:tc>
        <w:tc>
          <w:tcPr>
            <w:tcW w:w="17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100</w:t>
            </w:r>
          </w:p>
        </w:tc>
      </w:tr>
      <w:tr w:rsidR="00BF2D06" w:rsidRPr="00577E6F" w:rsidTr="00537B95">
        <w:trPr>
          <w:trHeight w:val="587"/>
        </w:trPr>
        <w:tc>
          <w:tcPr>
            <w:tcW w:w="68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35</w:t>
            </w:r>
          </w:p>
        </w:tc>
        <w:tc>
          <w:tcPr>
            <w:tcW w:w="524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Доверие должностным лицам органов местного самоуправления, принимающим решение по предоставлению финансовой поддержки субъектов малого и среднего предпринимательства, %</w:t>
            </w:r>
          </w:p>
        </w:tc>
        <w:tc>
          <w:tcPr>
            <w:tcW w:w="2400" w:type="dxa"/>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Департамент экономического развития</w:t>
            </w:r>
          </w:p>
        </w:tc>
        <w:tc>
          <w:tcPr>
            <w:tcW w:w="15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60</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60</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63</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65</w:t>
            </w:r>
          </w:p>
        </w:tc>
        <w:tc>
          <w:tcPr>
            <w:tcW w:w="96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70</w:t>
            </w:r>
          </w:p>
        </w:tc>
        <w:tc>
          <w:tcPr>
            <w:tcW w:w="1720" w:type="dxa"/>
            <w:noWrap/>
            <w:hideMark/>
          </w:tcPr>
          <w:p w:rsidR="00BF2D06" w:rsidRPr="00577E6F" w:rsidRDefault="00BF2D06" w:rsidP="00BF2D06">
            <w:pPr>
              <w:autoSpaceDE w:val="0"/>
              <w:autoSpaceDN w:val="0"/>
              <w:adjustRightInd w:val="0"/>
              <w:rPr>
                <w:rFonts w:ascii="Times New Roman" w:hAnsi="Times New Roman" w:cs="Times New Roman"/>
              </w:rPr>
            </w:pPr>
            <w:r w:rsidRPr="00577E6F">
              <w:rPr>
                <w:rFonts w:ascii="Times New Roman" w:hAnsi="Times New Roman" w:cs="Times New Roman"/>
              </w:rPr>
              <w:t>75</w:t>
            </w:r>
          </w:p>
        </w:tc>
      </w:tr>
    </w:tbl>
    <w:p w:rsidR="00577E6F" w:rsidRDefault="00577E6F" w:rsidP="0063154B">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810D21" w:rsidRDefault="00810D21" w:rsidP="00577E6F">
      <w:pPr>
        <w:jc w:val="right"/>
        <w:rPr>
          <w:rFonts w:ascii="Times New Roman" w:hAnsi="Times New Roman" w:cs="Times New Roman"/>
          <w:sz w:val="28"/>
          <w:szCs w:val="28"/>
        </w:rPr>
      </w:pPr>
    </w:p>
    <w:p w:rsidR="00577E6F" w:rsidRDefault="00577E6F" w:rsidP="00577E6F">
      <w:pPr>
        <w:jc w:val="right"/>
        <w:rPr>
          <w:rFonts w:ascii="Times New Roman" w:hAnsi="Times New Roman" w:cs="Times New Roman"/>
          <w:sz w:val="28"/>
          <w:szCs w:val="28"/>
        </w:rPr>
      </w:pPr>
    </w:p>
    <w:p w:rsidR="00577E6F" w:rsidRPr="0063154B" w:rsidRDefault="00577E6F" w:rsidP="0063154B">
      <w:pPr>
        <w:rPr>
          <w:rFonts w:ascii="Times New Roman" w:hAnsi="Times New Roman" w:cs="Times New Roman"/>
          <w:sz w:val="28"/>
          <w:szCs w:val="28"/>
        </w:rPr>
        <w:sectPr w:rsidR="00577E6F" w:rsidRPr="0063154B" w:rsidSect="00B07B28">
          <w:pgSz w:w="16838" w:h="11906" w:orient="landscape"/>
          <w:pgMar w:top="567" w:right="1134" w:bottom="1135" w:left="1134" w:header="709" w:footer="709" w:gutter="0"/>
          <w:cols w:space="708"/>
          <w:docGrid w:linePitch="360"/>
        </w:sectPr>
      </w:pPr>
    </w:p>
    <w:p w:rsidR="00D0104F" w:rsidRPr="0054010C" w:rsidRDefault="00D0104F" w:rsidP="00233CE7">
      <w:pPr>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812" w:rsidRDefault="007C3812" w:rsidP="00B3333C">
      <w:pPr>
        <w:spacing w:after="0" w:line="240" w:lineRule="auto"/>
      </w:pPr>
      <w:r>
        <w:separator/>
      </w:r>
    </w:p>
  </w:endnote>
  <w:endnote w:type="continuationSeparator" w:id="0">
    <w:p w:rsidR="007C3812" w:rsidRDefault="007C3812"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812" w:rsidRDefault="007C3812" w:rsidP="00B3333C">
      <w:pPr>
        <w:spacing w:after="0" w:line="240" w:lineRule="auto"/>
      </w:pPr>
      <w:r>
        <w:separator/>
      </w:r>
    </w:p>
  </w:footnote>
  <w:footnote w:type="continuationSeparator" w:id="0">
    <w:p w:rsidR="007C3812" w:rsidRDefault="007C3812"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577E6F" w:rsidRDefault="00577E6F">
        <w:pPr>
          <w:pStyle w:val="a4"/>
          <w:jc w:val="center"/>
        </w:pPr>
        <w:r>
          <w:fldChar w:fldCharType="begin"/>
        </w:r>
        <w:r>
          <w:instrText>PAGE   \* MERGEFORMAT</w:instrText>
        </w:r>
        <w:r>
          <w:fldChar w:fldCharType="separate"/>
        </w:r>
        <w:r w:rsidR="0057252C">
          <w:rPr>
            <w:noProof/>
          </w:rPr>
          <w:t>9</w:t>
        </w:r>
        <w:r>
          <w:rPr>
            <w:noProof/>
          </w:rPr>
          <w:fldChar w:fldCharType="end"/>
        </w:r>
      </w:p>
    </w:sdtContent>
  </w:sdt>
  <w:p w:rsidR="00E00CDB" w:rsidRDefault="00E00CD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E6F" w:rsidRDefault="00577E6F">
    <w:pPr>
      <w:pStyle w:val="a4"/>
      <w:jc w:val="center"/>
    </w:pPr>
  </w:p>
  <w:p w:rsidR="00577E6F" w:rsidRDefault="00577E6F">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3FE6"/>
    <w:rsid w:val="00054376"/>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305"/>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FA3"/>
    <w:rsid w:val="000F027A"/>
    <w:rsid w:val="000F0D7A"/>
    <w:rsid w:val="000F2745"/>
    <w:rsid w:val="000F30E0"/>
    <w:rsid w:val="000F3A65"/>
    <w:rsid w:val="000F3B3D"/>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223D"/>
    <w:rsid w:val="0014380A"/>
    <w:rsid w:val="00143B4F"/>
    <w:rsid w:val="00144CA6"/>
    <w:rsid w:val="00144EF1"/>
    <w:rsid w:val="001466F3"/>
    <w:rsid w:val="00147F68"/>
    <w:rsid w:val="0015287D"/>
    <w:rsid w:val="00154238"/>
    <w:rsid w:val="0015493F"/>
    <w:rsid w:val="00155099"/>
    <w:rsid w:val="00160A51"/>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7D30"/>
    <w:rsid w:val="00432425"/>
    <w:rsid w:val="00433DFB"/>
    <w:rsid w:val="00435676"/>
    <w:rsid w:val="004368F3"/>
    <w:rsid w:val="00437A5C"/>
    <w:rsid w:val="0044030C"/>
    <w:rsid w:val="004420EC"/>
    <w:rsid w:val="00442551"/>
    <w:rsid w:val="00442C06"/>
    <w:rsid w:val="00443506"/>
    <w:rsid w:val="00443728"/>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78C3"/>
    <w:rsid w:val="00467B09"/>
    <w:rsid w:val="004702D1"/>
    <w:rsid w:val="004716D3"/>
    <w:rsid w:val="00471AC0"/>
    <w:rsid w:val="00471BF1"/>
    <w:rsid w:val="00473E22"/>
    <w:rsid w:val="00473F1E"/>
    <w:rsid w:val="0047543A"/>
    <w:rsid w:val="00475C7D"/>
    <w:rsid w:val="004770B8"/>
    <w:rsid w:val="00480187"/>
    <w:rsid w:val="0048242E"/>
    <w:rsid w:val="00482C80"/>
    <w:rsid w:val="00483C7B"/>
    <w:rsid w:val="00483F46"/>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BE"/>
    <w:rsid w:val="004F6D30"/>
    <w:rsid w:val="0050191F"/>
    <w:rsid w:val="00502954"/>
    <w:rsid w:val="00502A73"/>
    <w:rsid w:val="00503374"/>
    <w:rsid w:val="00503486"/>
    <w:rsid w:val="00504C05"/>
    <w:rsid w:val="00504D72"/>
    <w:rsid w:val="005061AF"/>
    <w:rsid w:val="00510371"/>
    <w:rsid w:val="00510427"/>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252C"/>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498B"/>
    <w:rsid w:val="00675187"/>
    <w:rsid w:val="00675D35"/>
    <w:rsid w:val="0067786C"/>
    <w:rsid w:val="006808E1"/>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812"/>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4324"/>
    <w:rsid w:val="00834D14"/>
    <w:rsid w:val="008352EA"/>
    <w:rsid w:val="008354A3"/>
    <w:rsid w:val="008355B8"/>
    <w:rsid w:val="008361ED"/>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9A6"/>
    <w:rsid w:val="00922EE3"/>
    <w:rsid w:val="00923C5F"/>
    <w:rsid w:val="00924A4F"/>
    <w:rsid w:val="00925967"/>
    <w:rsid w:val="00925FBC"/>
    <w:rsid w:val="0093061D"/>
    <w:rsid w:val="00930C86"/>
    <w:rsid w:val="00932738"/>
    <w:rsid w:val="00932EDA"/>
    <w:rsid w:val="00933BBE"/>
    <w:rsid w:val="00934341"/>
    <w:rsid w:val="00935911"/>
    <w:rsid w:val="0094017A"/>
    <w:rsid w:val="009411C3"/>
    <w:rsid w:val="0094186B"/>
    <w:rsid w:val="009429F1"/>
    <w:rsid w:val="00942BC4"/>
    <w:rsid w:val="00944181"/>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A00C3"/>
    <w:rsid w:val="009A12C0"/>
    <w:rsid w:val="009A2464"/>
    <w:rsid w:val="009A27F1"/>
    <w:rsid w:val="009A27FD"/>
    <w:rsid w:val="009A3CC0"/>
    <w:rsid w:val="009A4314"/>
    <w:rsid w:val="009A5435"/>
    <w:rsid w:val="009A6A8F"/>
    <w:rsid w:val="009B3055"/>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DA1"/>
    <w:rsid w:val="00A108D3"/>
    <w:rsid w:val="00A11225"/>
    <w:rsid w:val="00A11CEE"/>
    <w:rsid w:val="00A121C1"/>
    <w:rsid w:val="00A122DB"/>
    <w:rsid w:val="00A125DF"/>
    <w:rsid w:val="00A14295"/>
    <w:rsid w:val="00A1524B"/>
    <w:rsid w:val="00A15252"/>
    <w:rsid w:val="00A160A0"/>
    <w:rsid w:val="00A161D7"/>
    <w:rsid w:val="00A165C0"/>
    <w:rsid w:val="00A167B1"/>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20E"/>
    <w:rsid w:val="00A7593B"/>
    <w:rsid w:val="00A75F23"/>
    <w:rsid w:val="00A7781D"/>
    <w:rsid w:val="00A801AC"/>
    <w:rsid w:val="00A809DE"/>
    <w:rsid w:val="00A82282"/>
    <w:rsid w:val="00A85CDF"/>
    <w:rsid w:val="00A8774D"/>
    <w:rsid w:val="00A87908"/>
    <w:rsid w:val="00A901F9"/>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C2"/>
    <w:rsid w:val="00B0007A"/>
    <w:rsid w:val="00B00224"/>
    <w:rsid w:val="00B00637"/>
    <w:rsid w:val="00B00C0D"/>
    <w:rsid w:val="00B02399"/>
    <w:rsid w:val="00B03954"/>
    <w:rsid w:val="00B0669F"/>
    <w:rsid w:val="00B073DB"/>
    <w:rsid w:val="00B07B28"/>
    <w:rsid w:val="00B07E2C"/>
    <w:rsid w:val="00B07F6B"/>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4722"/>
    <w:rsid w:val="00B4548B"/>
    <w:rsid w:val="00B4584C"/>
    <w:rsid w:val="00B501C0"/>
    <w:rsid w:val="00B51618"/>
    <w:rsid w:val="00B5232C"/>
    <w:rsid w:val="00B523A5"/>
    <w:rsid w:val="00B52DC1"/>
    <w:rsid w:val="00B54787"/>
    <w:rsid w:val="00B54930"/>
    <w:rsid w:val="00B55A2B"/>
    <w:rsid w:val="00B566BD"/>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666"/>
    <w:rsid w:val="00BC673D"/>
    <w:rsid w:val="00BD285B"/>
    <w:rsid w:val="00BD3F39"/>
    <w:rsid w:val="00BD49A1"/>
    <w:rsid w:val="00BD7E07"/>
    <w:rsid w:val="00BE036F"/>
    <w:rsid w:val="00BE26A5"/>
    <w:rsid w:val="00BE363F"/>
    <w:rsid w:val="00BE41CC"/>
    <w:rsid w:val="00BE45A0"/>
    <w:rsid w:val="00BE555D"/>
    <w:rsid w:val="00BE6A24"/>
    <w:rsid w:val="00BE71DF"/>
    <w:rsid w:val="00BF1F0E"/>
    <w:rsid w:val="00BF2D06"/>
    <w:rsid w:val="00BF53EA"/>
    <w:rsid w:val="00BF5F40"/>
    <w:rsid w:val="00BF604D"/>
    <w:rsid w:val="00BF725F"/>
    <w:rsid w:val="00C00582"/>
    <w:rsid w:val="00C00B67"/>
    <w:rsid w:val="00C02A78"/>
    <w:rsid w:val="00C0338C"/>
    <w:rsid w:val="00C03B6F"/>
    <w:rsid w:val="00C04656"/>
    <w:rsid w:val="00C04CDD"/>
    <w:rsid w:val="00C06CC5"/>
    <w:rsid w:val="00C07155"/>
    <w:rsid w:val="00C11712"/>
    <w:rsid w:val="00C132BA"/>
    <w:rsid w:val="00C1574D"/>
    <w:rsid w:val="00C157F3"/>
    <w:rsid w:val="00C15D4D"/>
    <w:rsid w:val="00C16355"/>
    <w:rsid w:val="00C1696A"/>
    <w:rsid w:val="00C17E5B"/>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25CC"/>
    <w:rsid w:val="00C42ADC"/>
    <w:rsid w:val="00C432CC"/>
    <w:rsid w:val="00C445EE"/>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A24"/>
    <w:rsid w:val="00CC4EBC"/>
    <w:rsid w:val="00CC59F8"/>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CA"/>
    <w:rsid w:val="00D14790"/>
    <w:rsid w:val="00D1556C"/>
    <w:rsid w:val="00D15BF1"/>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0CDB"/>
    <w:rsid w:val="00E027C3"/>
    <w:rsid w:val="00E029F5"/>
    <w:rsid w:val="00E02B80"/>
    <w:rsid w:val="00E03836"/>
    <w:rsid w:val="00E071A5"/>
    <w:rsid w:val="00E07887"/>
    <w:rsid w:val="00E07FCC"/>
    <w:rsid w:val="00E10BCB"/>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625A"/>
    <w:rsid w:val="00EC0292"/>
    <w:rsid w:val="00EC48E4"/>
    <w:rsid w:val="00EC5581"/>
    <w:rsid w:val="00ED0E0E"/>
    <w:rsid w:val="00ED246A"/>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7A2A"/>
    <w:rsid w:val="00FC079D"/>
    <w:rsid w:val="00FC1544"/>
    <w:rsid w:val="00FC187E"/>
    <w:rsid w:val="00FC3614"/>
    <w:rsid w:val="00FC4EC6"/>
    <w:rsid w:val="00FC61BF"/>
    <w:rsid w:val="00FC7BD7"/>
    <w:rsid w:val="00FC7C64"/>
    <w:rsid w:val="00FD2B04"/>
    <w:rsid w:val="00FD6750"/>
    <w:rsid w:val="00FE38F5"/>
    <w:rsid w:val="00FE3CD7"/>
    <w:rsid w:val="00FE4659"/>
    <w:rsid w:val="00FE4D7F"/>
    <w:rsid w:val="00FE549F"/>
    <w:rsid w:val="00FE6D27"/>
    <w:rsid w:val="00FF0842"/>
    <w:rsid w:val="00FF0902"/>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265D1-3C34-4F2B-8774-FB94CEAF7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10</Pages>
  <Words>2061</Words>
  <Characters>11750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Сергей Владимирович Гужва</cp:lastModifiedBy>
  <cp:revision>79</cp:revision>
  <cp:lastPrinted>2022-12-28T11:06:00Z</cp:lastPrinted>
  <dcterms:created xsi:type="dcterms:W3CDTF">2022-07-13T10:52:00Z</dcterms:created>
  <dcterms:modified xsi:type="dcterms:W3CDTF">2022-12-29T09:05:00Z</dcterms:modified>
</cp:coreProperties>
</file>