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452" w:type="dxa"/>
        <w:tblLook w:val="01E0" w:firstRow="1" w:lastRow="1" w:firstColumn="1" w:lastColumn="1" w:noHBand="0" w:noVBand="0"/>
      </w:tblPr>
      <w:tblGrid>
        <w:gridCol w:w="4710"/>
        <w:gridCol w:w="4742"/>
      </w:tblGrid>
      <w:tr w:rsidR="00887379" w:rsidRPr="00887379" w:rsidTr="007E6351">
        <w:trPr>
          <w:trHeight w:val="406"/>
        </w:trPr>
        <w:tc>
          <w:tcPr>
            <w:tcW w:w="4710" w:type="dxa"/>
          </w:tcPr>
          <w:p w:rsidR="00887379" w:rsidRPr="00887379" w:rsidRDefault="00E90BA4" w:rsidP="0088737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Исх. СП-713-2 от 25.10.2022</w:t>
            </w:r>
            <w:r w:rsidR="00887379" w:rsidRPr="00887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4742" w:type="dxa"/>
          </w:tcPr>
          <w:p w:rsidR="00887379" w:rsidRPr="00887379" w:rsidRDefault="00887379" w:rsidP="0088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7379" w:rsidRPr="00887379" w:rsidRDefault="00887379" w:rsidP="0088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379" w:rsidRPr="00887379" w:rsidRDefault="00887379" w:rsidP="0088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379" w:rsidRDefault="00887379" w:rsidP="0088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8873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АКЛЮЧЕНИЕ</w:t>
      </w:r>
      <w:r w:rsidRPr="008873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87379" w:rsidRPr="007E6351" w:rsidRDefault="00887379" w:rsidP="0088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635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проект изменений в муниципальную программу</w:t>
      </w:r>
    </w:p>
    <w:p w:rsidR="00887379" w:rsidRPr="007E6351" w:rsidRDefault="00887379" w:rsidP="0088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63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«Развитие транспортной системы в городе Нефтеюганске»</w:t>
      </w:r>
    </w:p>
    <w:bookmarkEnd w:id="0"/>
    <w:p w:rsidR="00887379" w:rsidRPr="00887379" w:rsidRDefault="00887379" w:rsidP="008873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379" w:rsidRPr="00887379" w:rsidRDefault="00887379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утверждённого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Думы города Нефтеюганска от 22.12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7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55451" w:rsidRPr="00887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7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7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рассмотрев проект изменений в муниципальную программу города Нефтеюганска «Развитие транспортной системы в городе Нефтеюганске» (далее – проект изменений), сообщает следующее:</w:t>
      </w:r>
    </w:p>
    <w:p w:rsidR="00887379" w:rsidRPr="00887379" w:rsidRDefault="00887379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379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 проведении экспертно-аналитического мероприятия учитывалось наличие экспертизы:</w:t>
      </w:r>
    </w:p>
    <w:p w:rsidR="00887379" w:rsidRPr="00887379" w:rsidRDefault="00887379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379">
        <w:rPr>
          <w:rFonts w:ascii="Times New Roman" w:eastAsia="Times New Roman" w:hAnsi="Times New Roman" w:cs="Times New Roman"/>
          <w:sz w:val="28"/>
          <w:szCs w:val="24"/>
          <w:lang w:eastAsia="ru-RU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87379" w:rsidRPr="00887379" w:rsidRDefault="00887379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Департамента экономического развития администрации города Нефтеюганска на предмет соответствия:</w:t>
      </w:r>
    </w:p>
    <w:p w:rsidR="00887379" w:rsidRPr="00887379" w:rsidRDefault="00887379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7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887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</w:t>
      </w:r>
      <w:r w:rsidR="00054BD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от 18.04.2019 № 77-нп</w:t>
      </w:r>
      <w:r w:rsidR="00496E5B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Порядок</w:t>
      </w:r>
      <w:r w:rsidRPr="0088737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379" w:rsidRPr="00887379" w:rsidRDefault="00887379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Стратегии </w:t>
      </w:r>
      <w:r w:rsidRPr="008873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социально-экономического развития муниципального образования город Нефтеюганск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73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утверждённой решением Думы от 31.10.2018 № 483-</w:t>
      </w:r>
      <w:r w:rsidRPr="00887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87379" w:rsidRPr="00887379" w:rsidRDefault="00887379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73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структурных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3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элементов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873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основных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3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мероприятий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целям муниципальной программы;</w:t>
      </w:r>
    </w:p>
    <w:p w:rsidR="00887379" w:rsidRPr="00887379" w:rsidRDefault="00887379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сроков её реализации задачам;</w:t>
      </w:r>
    </w:p>
    <w:p w:rsidR="00887379" w:rsidRPr="00887379" w:rsidRDefault="00887379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</w:t>
      </w:r>
      <w:r w:rsidRPr="008873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структурных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3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элементов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873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основных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3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мероприятий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муниципальной программы;</w:t>
      </w:r>
    </w:p>
    <w:p w:rsidR="00887379" w:rsidRPr="00887379" w:rsidRDefault="00887379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требованиям, установленным нормативными правовыми актами в сфере управления проектной деятельностью.</w:t>
      </w:r>
    </w:p>
    <w:p w:rsidR="00887379" w:rsidRPr="00D1054F" w:rsidRDefault="00887379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54F">
        <w:rPr>
          <w:rFonts w:ascii="Times New Roman" w:eastAsia="Calibri" w:hAnsi="Times New Roman" w:cs="Times New Roman"/>
          <w:sz w:val="28"/>
          <w:szCs w:val="28"/>
        </w:rPr>
        <w:t>2.</w:t>
      </w:r>
      <w:r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54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Представленный проект изменений не соответствует Порядку, а именно:</w:t>
      </w:r>
    </w:p>
    <w:p w:rsidR="00496E5B" w:rsidRPr="00D1054F" w:rsidRDefault="00887379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Пунктом 1.3 Порядка предусмотрен принцип сбалансированности, предусматривающий согласованность и сбалансированность муниципальной программы по показателям, финансовым ресурсам, срокам реализации. </w:t>
      </w:r>
    </w:p>
    <w:p w:rsidR="00230664" w:rsidRPr="00D1054F" w:rsidRDefault="00887379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указанного пункта</w:t>
      </w:r>
      <w:r w:rsidR="00230664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2C77" w:rsidRPr="00D1054F" w:rsidRDefault="00230664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</w:t>
      </w:r>
      <w:r w:rsidR="00887379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изменений предусмо</w:t>
      </w:r>
      <w:r w:rsidR="00496E5B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трены финансовые затраты</w:t>
      </w:r>
      <w:r w:rsidR="00682C77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2C77" w:rsidRPr="00D1054F" w:rsidRDefault="00682C77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52FD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мероприятию 2.2. «Обеспечение функционирования сети автомобильных дорог общего пользования местного значения» </w:t>
      </w:r>
      <w:r w:rsidR="00496E5B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887379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годы, при этом, значения целевых показателей</w:t>
      </w:r>
      <w:r w:rsidR="00496E5B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«Общая протяжённость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отчётного года, км» (далее - </w:t>
      </w:r>
      <w:r w:rsidR="00FE6A89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 w:rsidR="00496E5B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7), 8 «Доля протяжённости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протяжённости автомобильных дорог общего пользования местного значения, %» (далее – </w:t>
      </w:r>
      <w:r w:rsidR="00FE6A89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 w:rsidR="00496E5B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8)</w:t>
      </w:r>
      <w:r w:rsid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841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указанный период</w:t>
      </w:r>
      <w:r w:rsid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5841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</w:t>
      </w:r>
      <w:r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379" w:rsidRDefault="00496E5B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C77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</w:t>
      </w:r>
      <w:r w:rsidR="006352FD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«Улучшение условий дорожного движения и устранение опасных участков на улично-дорожной сети» </w:t>
      </w:r>
      <w:r w:rsidR="00682C77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2024-2030 годы, при этом, значения целевых показателей </w:t>
      </w:r>
      <w:r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«Снижение количества </w:t>
      </w:r>
      <w:r w:rsidR="00682C77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концентрации </w:t>
      </w:r>
      <w:r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82C77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рожно-транспортных происшествий</w:t>
      </w:r>
      <w:r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2C77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аварийно-опасных участков</w:t>
      </w:r>
      <w:r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2C77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дорожной сети</w:t>
      </w:r>
      <w:r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2C77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», 10 «</w:t>
      </w:r>
      <w:r w:rsidR="00682C77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погибших в дорожно-транспортных происшествиях (чел./100 тыс. чел.), чел»</w:t>
      </w:r>
      <w:r w:rsid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указанный период,</w:t>
      </w:r>
      <w:r w:rsidR="00887379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 </w:t>
      </w:r>
    </w:p>
    <w:p w:rsidR="00D1054F" w:rsidRPr="00D1054F" w:rsidRDefault="00D1054F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предусмотреть </w:t>
      </w:r>
      <w:r w:rsidR="006043FF" w:rsidRPr="00D1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значения </w:t>
      </w:r>
      <w:r w:rsidR="006043FF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показателей</w:t>
      </w:r>
      <w:r w:rsidR="00604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379" w:rsidRPr="00D1054F" w:rsidRDefault="00230664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</w:t>
      </w:r>
      <w:r w:rsidR="00887379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елевой показатель 2 «Протяжённость сети автомобильных дорог общего пользования местного значения, км» </w:t>
      </w:r>
      <w:r w:rsidR="00FE6A89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целевой показатель 2) </w:t>
      </w:r>
      <w:r w:rsidR="00887379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2024-2025 годах</w:t>
      </w:r>
      <w:r w:rsidR="00917B53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значение показателя «0», при этом данный показатель характеризует </w:t>
      </w:r>
      <w:r w:rsidR="00E75CDA" w:rsidRPr="00D1054F">
        <w:rPr>
          <w:rFonts w:ascii="Times New Roman" w:eastAsia="Times New Roman" w:hAnsi="Times New Roman"/>
          <w:sz w:val="28"/>
          <w:szCs w:val="28"/>
          <w:lang w:eastAsia="ru-RU"/>
        </w:rPr>
        <w:t>увеличение протяженности сети автомобильных дорог общего пользования местного значения, н</w:t>
      </w:r>
      <w:r w:rsidR="00FE6A89" w:rsidRPr="00D1054F">
        <w:rPr>
          <w:rFonts w:ascii="Times New Roman" w:eastAsia="Times New Roman" w:hAnsi="Times New Roman"/>
          <w:sz w:val="28"/>
          <w:szCs w:val="28"/>
          <w:lang w:eastAsia="ru-RU"/>
        </w:rPr>
        <w:t>а момент око</w:t>
      </w:r>
      <w:r w:rsidR="00E75CDA" w:rsidRPr="00D1054F">
        <w:rPr>
          <w:rFonts w:ascii="Times New Roman" w:eastAsia="Times New Roman" w:hAnsi="Times New Roman"/>
          <w:sz w:val="28"/>
          <w:szCs w:val="28"/>
          <w:lang w:eastAsia="ru-RU"/>
        </w:rPr>
        <w:t xml:space="preserve">нчания реализации муниципальной программы составляет 61,024 км </w:t>
      </w:r>
      <w:r w:rsidR="003046F3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может быть равен «0».</w:t>
      </w:r>
    </w:p>
    <w:p w:rsidR="00887379" w:rsidRPr="00D1054F" w:rsidRDefault="00887379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</w:t>
      </w:r>
      <w:r w:rsidRPr="00D10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предусмотреть значения </w:t>
      </w:r>
      <w:r w:rsidR="006043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</w:t>
      </w:r>
      <w:r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660252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="006043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</w:t>
      </w:r>
      <w:r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664" w:rsidRDefault="00D807BD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В таблице № 1 «Целевые показатели муниципальной программы </w:t>
      </w:r>
      <w:r w:rsidRPr="00D1054F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транспортной системы в городе Нефтеюганске»</w:t>
      </w:r>
      <w:r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таблица № 1) определены значения по целевому показателю</w:t>
      </w:r>
      <w:r w:rsidR="00230664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«Удовлетворённость населения деятельностью органов ме</w:t>
      </w:r>
      <w:r w:rsidR="0023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стного самоуправления (процентов от </w:t>
      </w:r>
      <w:r w:rsidR="00230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числа </w:t>
      </w:r>
      <w:r w:rsidR="00230664" w:rsidRPr="00861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опрошенных), %»</w:t>
      </w:r>
      <w:r w:rsidR="00F93B1E" w:rsidRPr="0086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целевой показатель 11)</w:t>
      </w:r>
      <w:r w:rsidRPr="0086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отсутствует взаимосвязь с мероприятиями муниципальной программы в таблице № 2 </w:t>
      </w:r>
      <w:r w:rsidRPr="0086129A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«Распределение финансовых ресурсов муниципальной программы «Развитие транспортной системы в городе Нефтеюганске» (далее – таблица № 2)</w:t>
      </w:r>
      <w:r w:rsidR="00F93B1E" w:rsidRPr="0086129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D67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Также </w:t>
      </w:r>
      <w:r w:rsidR="007169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графе 3 таблицы № 1 </w:t>
      </w:r>
      <w:r w:rsidR="00DD67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отсутствует соисполнитель муниципальной программы </w:t>
      </w:r>
      <w:r w:rsidR="00DD67CE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муниципального имущества администрации города Нефтеюганска (далее - ДМИ)</w:t>
      </w:r>
      <w:r w:rsidR="00DD6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B1E" w:rsidRDefault="00F93B1E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Рекомендуем </w:t>
      </w:r>
      <w:r w:rsidR="007169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предусмотреть взаимосвязь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 показателя 11 с мероприятиями муниципальной программы</w:t>
      </w:r>
      <w:r w:rsidR="0060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 2</w:t>
      </w:r>
      <w:r w:rsidR="00DD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дополнить </w:t>
      </w:r>
      <w:r w:rsidR="007169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графу 3 таблицы № 1 </w:t>
      </w:r>
      <w:r w:rsidR="00DD6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соисполнителем муниципальной программы 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379" w:rsidRPr="00607A68" w:rsidRDefault="00887379" w:rsidP="008873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Проектом изменений планируется:</w:t>
      </w:r>
    </w:p>
    <w:p w:rsidR="00887379" w:rsidRPr="00607A68" w:rsidRDefault="00887379" w:rsidP="00887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3.1. </w:t>
      </w:r>
      <w:r w:rsidRPr="00607A6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2022 году</w:t>
      </w:r>
      <w:r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таблице 2 </w:t>
      </w:r>
      <w:r w:rsidRPr="00607A68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исполнителю - </w:t>
      </w:r>
      <w:r w:rsidR="00E85C44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E85C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5C44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E85C44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Нефтеюганска </w:t>
      </w:r>
      <w:r w:rsidR="00E8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043FF">
        <w:rPr>
          <w:rFonts w:ascii="Times New Roman" w:eastAsia="Times New Roman" w:hAnsi="Times New Roman" w:cs="Times New Roman"/>
          <w:sz w:val="28"/>
          <w:szCs w:val="24"/>
          <w:lang w:eastAsia="ru-RU"/>
        </w:rPr>
        <w:t>ДЖКХ</w:t>
      </w:r>
      <w:r w:rsidR="00E85C44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Pr="00607A68">
        <w:rPr>
          <w:rFonts w:ascii="Times New Roman" w:eastAsia="Times New Roman" w:hAnsi="Times New Roman" w:cs="Times New Roman"/>
          <w:sz w:val="28"/>
          <w:szCs w:val="28"/>
        </w:rPr>
        <w:t xml:space="preserve">мероприятия 2.2 «Обеспечение функционирования сети автомобильных дорог общего пользования местного значения» подпрограммы II «Автомобильные дороги» на мероприятие 3.1. 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«Улучшение условий дорожного движения и устранение опасных участков на улично-дорожной сети» подпрограммы </w:t>
      </w:r>
      <w:r w:rsidRPr="00607A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 дорожного движения»</w:t>
      </w:r>
      <w:r w:rsidRPr="00607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A89"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перераспределить </w:t>
      </w:r>
      <w:r w:rsidR="00FE6A89" w:rsidRPr="00607A68">
        <w:rPr>
          <w:rFonts w:ascii="Times New Roman" w:eastAsia="Times New Roman" w:hAnsi="Times New Roman" w:cs="Times New Roman"/>
          <w:sz w:val="28"/>
          <w:szCs w:val="28"/>
        </w:rPr>
        <w:t>средства местного бюджета</w:t>
      </w:r>
      <w:r w:rsidR="00FE6A89"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6A89" w:rsidRPr="00607A6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607A68">
        <w:rPr>
          <w:rFonts w:ascii="Times New Roman" w:eastAsia="Times New Roman" w:hAnsi="Times New Roman" w:cs="Times New Roman"/>
          <w:sz w:val="28"/>
          <w:szCs w:val="28"/>
        </w:rPr>
        <w:t xml:space="preserve">сумму 18,672 тыс. рублей для оплаты электрической энергии, потребляемой </w:t>
      </w:r>
      <w:r w:rsidR="00A6623D" w:rsidRPr="00607A68">
        <w:rPr>
          <w:rFonts w:ascii="Times New Roman" w:eastAsia="Times New Roman" w:hAnsi="Times New Roman" w:cs="Times New Roman"/>
          <w:sz w:val="28"/>
          <w:szCs w:val="28"/>
        </w:rPr>
        <w:t xml:space="preserve">программным </w:t>
      </w:r>
      <w:r w:rsidRPr="00607A68">
        <w:rPr>
          <w:rFonts w:ascii="Times New Roman" w:eastAsia="Times New Roman" w:hAnsi="Times New Roman" w:cs="Times New Roman"/>
          <w:sz w:val="28"/>
          <w:szCs w:val="28"/>
        </w:rPr>
        <w:t xml:space="preserve">комплексом фотовидеофиксации правонарушений в области дорожного движения. </w:t>
      </w:r>
    </w:p>
    <w:p w:rsidR="00887379" w:rsidRPr="00607A68" w:rsidRDefault="00FE6A89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887379"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87379" w:rsidRPr="00607A6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2023 году</w:t>
      </w:r>
      <w:r w:rsidR="00887379"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87379" w:rsidRPr="0060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изменений предусмотрен 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</w:t>
      </w:r>
      <w:r w:rsidRPr="0060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показатель 2 в размере</w:t>
      </w:r>
      <w:r w:rsidR="00F126BD" w:rsidRPr="0060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379" w:rsidRPr="0060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58,030 км.</w:t>
      </w:r>
    </w:p>
    <w:p w:rsidR="00887379" w:rsidRPr="00607A68" w:rsidRDefault="00887379" w:rsidP="00887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6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города Нефтеюганска от 29.06.2020 № 1003 «Об утверждении перечня автомобильных дорог общего пользования местного значения города Нефтеюганска» (далее – Постановление от 29.06.2020 № 1003) протяжённость автомобильных дорог общего пользования </w:t>
      </w:r>
      <w:r w:rsidR="00FE6A89" w:rsidRPr="00607A68">
        <w:rPr>
          <w:rFonts w:ascii="Times New Roman" w:eastAsia="Calibri" w:hAnsi="Times New Roman" w:cs="Times New Roman"/>
          <w:sz w:val="28"/>
          <w:szCs w:val="28"/>
        </w:rPr>
        <w:t xml:space="preserve">местного значения города Нефтеюганска </w:t>
      </w:r>
      <w:r w:rsidRPr="00607A68">
        <w:rPr>
          <w:rFonts w:ascii="Times New Roman" w:eastAsia="Calibri" w:hAnsi="Times New Roman" w:cs="Times New Roman"/>
          <w:sz w:val="28"/>
          <w:szCs w:val="28"/>
        </w:rPr>
        <w:t>составляет согласно:</w:t>
      </w:r>
    </w:p>
    <w:p w:rsidR="00887379" w:rsidRPr="00607A68" w:rsidRDefault="00887379" w:rsidP="00887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68">
        <w:rPr>
          <w:rFonts w:ascii="Times New Roman" w:eastAsia="Calibri" w:hAnsi="Times New Roman" w:cs="Times New Roman"/>
          <w:sz w:val="28"/>
          <w:szCs w:val="28"/>
        </w:rPr>
        <w:t>- правоустанавливающим документам 59,3116 км (без учёта объекта «Автодорога. Проезд Береговой» 137 м</w:t>
      </w:r>
      <w:r w:rsidRPr="0060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07A6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7379" w:rsidRPr="00607A68" w:rsidRDefault="00887379" w:rsidP="00887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68">
        <w:rPr>
          <w:rFonts w:ascii="Times New Roman" w:eastAsia="Calibri" w:hAnsi="Times New Roman" w:cs="Times New Roman"/>
          <w:sz w:val="28"/>
          <w:szCs w:val="28"/>
        </w:rPr>
        <w:t>- техническим паспортам 54,832 км (без учёта объекта «Автодорога. Проезд Береговой» 137 м).</w:t>
      </w:r>
    </w:p>
    <w:p w:rsidR="00887379" w:rsidRPr="00607A68" w:rsidRDefault="00887379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A68">
        <w:rPr>
          <w:rFonts w:ascii="Times New Roman" w:eastAsia="Calibri" w:hAnsi="Times New Roman" w:cs="Times New Roman"/>
          <w:sz w:val="28"/>
          <w:szCs w:val="28"/>
        </w:rPr>
        <w:t>Таким образом, не представляется возможным установить достоверную фактическую протяжённость сети автомобильных дорог общего пользования местного значения, применяемую для установления целевого показателя</w:t>
      </w:r>
      <w:r w:rsidR="00FE6A89" w:rsidRPr="00607A68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607A68">
        <w:rPr>
          <w:rFonts w:ascii="Times New Roman" w:eastAsia="Calibri" w:hAnsi="Times New Roman" w:cs="Times New Roman"/>
          <w:sz w:val="28"/>
          <w:szCs w:val="28"/>
        </w:rPr>
        <w:t xml:space="preserve"> проекта изменений.</w:t>
      </w:r>
    </w:p>
    <w:p w:rsidR="00887379" w:rsidRPr="00607A68" w:rsidRDefault="00887379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муниципальной программы на 2023 год и плановый период:</w:t>
      </w:r>
    </w:p>
    <w:p w:rsidR="006E1B05" w:rsidRDefault="00887379" w:rsidP="006E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В рамках мероприятия </w:t>
      </w:r>
      <w:r w:rsidR="00F126BD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доступности и повышения качества транспортных услуг автомобильным транспортом» подпрограммы I «Транспорт» </w:t>
      </w:r>
      <w:r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ответственному исполнителю </w:t>
      </w:r>
      <w:r w:rsidR="00F821B8"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>ДЖКХ</w:t>
      </w:r>
      <w:r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запланированы 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местного бюджета: </w:t>
      </w:r>
    </w:p>
    <w:p w:rsidR="00887379" w:rsidRPr="00607A68" w:rsidRDefault="00F821B8" w:rsidP="006E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- 2023-2030</w:t>
      </w:r>
      <w:r w:rsidR="00887379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 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2 824 392,8</w:t>
      </w:r>
      <w:r w:rsidR="00887379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 (353 049,100 тыс. рубле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 каждый год соответственно).</w:t>
      </w:r>
    </w:p>
    <w:p w:rsidR="00887379" w:rsidRPr="00607A68" w:rsidRDefault="00887379" w:rsidP="008873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средства запланированы в общей сумме 353 049,100 тыс. рублей на:</w:t>
      </w:r>
    </w:p>
    <w:p w:rsidR="00887379" w:rsidRPr="00607A68" w:rsidRDefault="00887379" w:rsidP="008873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оказание услуг, связанных с осуществлением регулярных перевозок пассажиров и багажа, в том числе отдельным категориям граждан по бесплатному проезду автомобильным транспортном общего пользования по регулярным тарифам по ежегодным сезонным автобусным маршрутам до садовых, огороднических и дачных товариществ на сумму 20 931,500 тыс. рублей; </w:t>
      </w:r>
    </w:p>
    <w:p w:rsidR="00887379" w:rsidRPr="00607A68" w:rsidRDefault="00887379" w:rsidP="008873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оказание услуг по организации </w:t>
      </w:r>
      <w:r w:rsidRPr="00607A68">
        <w:rPr>
          <w:rFonts w:ascii="Times New Roman" w:eastAsia="Calibri" w:hAnsi="Times New Roman" w:cs="Times New Roman"/>
          <w:sz w:val="28"/>
          <w:szCs w:val="28"/>
        </w:rPr>
        <w:t>транспортного обслуживания населения, в том числе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Нефтеюганска в сумме 332 117,600 тыс. рублей.</w:t>
      </w:r>
    </w:p>
    <w:p w:rsidR="00887379" w:rsidRPr="00607A68" w:rsidRDefault="00A6623D" w:rsidP="00887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68">
        <w:rPr>
          <w:rFonts w:ascii="Times New Roman" w:eastAsia="Calibri" w:hAnsi="Times New Roman" w:cs="Times New Roman"/>
          <w:sz w:val="28"/>
          <w:szCs w:val="28"/>
        </w:rPr>
        <w:t xml:space="preserve">Расчёт произведён в соответствии </w:t>
      </w:r>
      <w:r w:rsidR="00F821B8" w:rsidRPr="00607A6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607A68">
        <w:rPr>
          <w:rFonts w:ascii="Times New Roman" w:eastAsia="Calibri" w:hAnsi="Times New Roman" w:cs="Times New Roman"/>
          <w:sz w:val="28"/>
          <w:szCs w:val="28"/>
        </w:rPr>
        <w:t xml:space="preserve">Порядком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транспортом, утверждённым </w:t>
      </w:r>
      <w:r w:rsidR="00887379" w:rsidRPr="00607A68">
        <w:rPr>
          <w:rFonts w:ascii="Times New Roman" w:eastAsia="Calibri" w:hAnsi="Times New Roman" w:cs="Times New Roman"/>
          <w:sz w:val="28"/>
          <w:szCs w:val="28"/>
        </w:rPr>
        <w:t xml:space="preserve">Приказом Минтранса Российской Федерации от </w:t>
      </w:r>
      <w:r w:rsidRPr="00607A68">
        <w:rPr>
          <w:rFonts w:ascii="Times New Roman" w:eastAsia="Calibri" w:hAnsi="Times New Roman" w:cs="Times New Roman"/>
          <w:sz w:val="28"/>
          <w:szCs w:val="28"/>
        </w:rPr>
        <w:t>20.10.2021 № 351</w:t>
      </w:r>
      <w:r w:rsidR="00887379" w:rsidRPr="00607A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7379" w:rsidRPr="00607A68" w:rsidRDefault="00887379" w:rsidP="008873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рамках подпрограммы </w:t>
      </w:r>
      <w:r w:rsidRPr="00607A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«Автомобильные дороги»:</w:t>
      </w:r>
    </w:p>
    <w:p w:rsidR="006E1B05" w:rsidRDefault="00887379" w:rsidP="008873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3.3.2.1. </w:t>
      </w:r>
      <w:r w:rsidR="001D7E33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6BD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(реконструкция), капитальный ремонт и ремонт автомобильных дорог общего пользования местного значения» определены ответственный исполнитель ДЖКХ, соисполнитель </w:t>
      </w:r>
      <w:r w:rsidR="00F126BD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градостроительства и земельных отношений администрации города Нефтеюганска</w:t>
      </w:r>
      <w:r w:rsidR="00E04DD5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ДГиЗО)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7379" w:rsidRPr="00607A68" w:rsidRDefault="00887379" w:rsidP="008873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период 2023 – 2030 годы по данному мероприятию не запланированы.</w:t>
      </w:r>
    </w:p>
    <w:p w:rsidR="00887379" w:rsidRPr="00607A68" w:rsidRDefault="00887379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Вышеуказанное мероприятие связано с целевыми показателями: 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2E623F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3 «Объёмы ввода в эксплуатацию после строительства и реконструкции автомобильных дорог общего пользования местного значения, км», 4 «Прирост протяжённости сети автомобильных дорог общего пользования местного значения в результате строительства новых автомобильных дорог, км», 5 «Прирост протяжённости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км», 6</w:t>
      </w:r>
      <w:r w:rsidR="001D7E33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«Прирост протяжённости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км»</w:t>
      </w:r>
      <w:r w:rsidR="00BC03B4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7D3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показателем 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8, по которым на период 2026 - 2030 гг. предусмотрены значения.</w:t>
      </w:r>
    </w:p>
    <w:p w:rsidR="00887379" w:rsidRPr="00607A68" w:rsidRDefault="00887379" w:rsidP="008873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Учитывая тот факт, что проведение реконструкции, капитального ремонта, ремонта автомобильных дорог требует финансовых затрат, а проектом изменений не запланированы расходы на мероприятие в указанный период, достижение вышеуказанных показателей при данных обстоятельствах невозможно.</w:t>
      </w:r>
    </w:p>
    <w:p w:rsidR="00887379" w:rsidRPr="00607A68" w:rsidRDefault="00887379" w:rsidP="008873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предусмотреть бюджетные ассигнования или оценить реалистичность реализации данного мероприятия, и, следовательно, возможность достижения целевых показателей.</w:t>
      </w:r>
    </w:p>
    <w:p w:rsidR="00887379" w:rsidRPr="00607A68" w:rsidRDefault="00887379" w:rsidP="008873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3.3.2.2. По мероприятию </w:t>
      </w:r>
      <w:r w:rsidR="004A4C4B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функционирования сети автомобильных дорог общего пользования местного значения» </w:t>
      </w:r>
      <w:r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ответственному исполнителю ДЖКХ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 средства местного бюджета на 2023-2030 годы в сумме 2 457 328,000 тыс. рублей (307 166,000 тыс. рублей на каждый год соответственно).</w:t>
      </w:r>
    </w:p>
    <w:p w:rsidR="00887379" w:rsidRPr="00607A68" w:rsidRDefault="00887379" w:rsidP="008873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мероприятие на 2023 год включает в себя:</w:t>
      </w:r>
    </w:p>
    <w:p w:rsidR="00887379" w:rsidRPr="00607A68" w:rsidRDefault="00887379" w:rsidP="008873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содержание автомобильных дорог общего пользования местного значения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292 915,500 тыс. рублей.</w:t>
      </w:r>
    </w:p>
    <w:p w:rsidR="00887379" w:rsidRPr="00607A68" w:rsidRDefault="00887379" w:rsidP="008873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ДЖКХ:</w:t>
      </w:r>
    </w:p>
    <w:p w:rsidR="00887379" w:rsidRPr="00607A68" w:rsidRDefault="00887379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плановый расчёт выполнен в соответствии с постановлением администрации города Нефтеюганска от 10.10.2022 № 152-нп «Об утверждении нормативов финансовых затрат на капитальный ремонт, ремонт и содержание автомобильных дорог общего пользования местного значения города Нефтеюганска и Правил </w:t>
      </w:r>
      <w:r w:rsidRPr="00607A68">
        <w:rPr>
          <w:rFonts w:ascii="Times New Roman" w:eastAsia="Calibri" w:hAnsi="Times New Roman" w:cs="Times New Roman"/>
          <w:sz w:val="28"/>
          <w:szCs w:val="28"/>
        </w:rPr>
        <w:t xml:space="preserve">расчёта размера ассигнований бюджета города Нефтеюганска на капитальный ремонт, ремонт и содержание автомобильных дорог общего пользования местного значения города Нефтеюганска», согласно которому 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финансовых затрат на содержание автомобильных дорог общего пользования местного значения города Нефтеюганска составляет (на 1 км в ценах 2022 года) 5 081,279 тыс. рублей;</w:t>
      </w:r>
    </w:p>
    <w:p w:rsidR="00887379" w:rsidRPr="00607A68" w:rsidRDefault="00887379" w:rsidP="00887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68">
        <w:rPr>
          <w:rFonts w:ascii="Times New Roman" w:eastAsia="Calibri" w:hAnsi="Times New Roman" w:cs="Times New Roman"/>
          <w:sz w:val="28"/>
          <w:szCs w:val="28"/>
        </w:rPr>
        <w:t>- протяжённость автомобильных дорог, находящихся на содержании муниципального образования, составляет 57,646 км, в соответствии с Постановлением от 29.06.2020 № 1003, без учёта Автодороги. Проезд Береговой.</w:t>
      </w:r>
    </w:p>
    <w:p w:rsidR="00887379" w:rsidRPr="00607A68" w:rsidRDefault="00887379" w:rsidP="00887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68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от 29.06.2020 № 1003, информация о протяжённости автомобильных дорог указана согласно правоустанавливающему документу и техническому паспорту объекта.</w:t>
      </w:r>
    </w:p>
    <w:p w:rsidR="00887379" w:rsidRPr="00607A68" w:rsidRDefault="00887379" w:rsidP="00887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68">
        <w:rPr>
          <w:rFonts w:ascii="Times New Roman" w:eastAsia="Calibri" w:hAnsi="Times New Roman" w:cs="Times New Roman"/>
          <w:sz w:val="28"/>
          <w:szCs w:val="28"/>
        </w:rPr>
        <w:t>В ряде случаев информация не идентична. При этом, ДЖКХ произведён расчёт протяжённости автомобильных дорог частично исходя из данных, установленных правоустанавливающими документами, частично согласно данным технических паспортов (приложение к заключению Счётной палаты).</w:t>
      </w:r>
    </w:p>
    <w:p w:rsidR="00887379" w:rsidRPr="00607A68" w:rsidRDefault="00887379" w:rsidP="00887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68">
        <w:rPr>
          <w:rFonts w:ascii="Times New Roman" w:eastAsia="Calibri" w:hAnsi="Times New Roman" w:cs="Times New Roman"/>
          <w:sz w:val="28"/>
          <w:szCs w:val="28"/>
        </w:rPr>
        <w:t>Таким образом, оценить обоснованность представленного ДЖКХ расчёта не представляется возможным, в связи с расхождением сведений о протяжённости автомобильных дорог муниципального образования, указанных в Постановлении от 29.06.2020 № 1003, а также принятых в расчёт ДЖКХ;</w:t>
      </w:r>
    </w:p>
    <w:p w:rsidR="00887379" w:rsidRPr="00607A68" w:rsidRDefault="00887379" w:rsidP="008873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607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техническое обслуживание и содержание светофорного хозяйства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13 566,800 тыс. рублей;</w:t>
      </w:r>
    </w:p>
    <w:p w:rsidR="00887379" w:rsidRPr="00607A68" w:rsidRDefault="00887379" w:rsidP="008873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607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оплату электрической энергии, потребляемой объектами светофорного хозяйства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683,691 тыс. рублей.</w:t>
      </w:r>
    </w:p>
    <w:p w:rsidR="00887379" w:rsidRPr="00607A68" w:rsidRDefault="00887379" w:rsidP="008873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в таблице № 2 указан соиспол</w:t>
      </w:r>
      <w:r w:rsidR="00CE1856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 муниципальной программы </w:t>
      </w:r>
      <w:r w:rsidR="00DD6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таблице № 1 отражён соисполнитель </w:t>
      </w:r>
      <w:r w:rsidR="0036652B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E04DD5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ДГиЗО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379" w:rsidRPr="00607A68" w:rsidRDefault="00887379" w:rsidP="008873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</w:t>
      </w:r>
      <w:r w:rsidR="008449B6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№ 1</w:t>
      </w:r>
      <w:r w:rsidR="00E04DD5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отразить наименование соисполнителя муниципальной программы согласно </w:t>
      </w:r>
      <w:r w:rsidR="008449B6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 2</w:t>
      </w:r>
      <w:r w:rsidR="00E04DD5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379" w:rsidRPr="00607A68" w:rsidRDefault="00887379" w:rsidP="008873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652B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.3.3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мероприятия 3.1</w:t>
      </w:r>
      <w:r w:rsidR="008449B6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«Улучшение условий дорожного движения и устранение опасных участков на улично-дорожной сети» подпрограммы </w:t>
      </w:r>
      <w:r w:rsidRPr="00607A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 дорожного движения» запланированы средства:</w:t>
      </w:r>
    </w:p>
    <w:p w:rsidR="00887379" w:rsidRPr="00607A68" w:rsidRDefault="00887379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6652B"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>2023 году в размере 21 224,100 тыс. рублей, из них средства автономного округа 9 276,700 тыс. рублей, средства местного бюджета 11 947,400 тыс. рублей;</w:t>
      </w:r>
    </w:p>
    <w:p w:rsidR="00887379" w:rsidRPr="00607A68" w:rsidRDefault="00887379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6652B"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>2024 году в размере 21 413,500 тыс. рублей, из них средства автономного округа 9 371,400 тыс. рублей, средства местного бюджета 12 042,100 тыс. рублей;</w:t>
      </w:r>
    </w:p>
    <w:p w:rsidR="00887379" w:rsidRPr="00607A68" w:rsidRDefault="00887379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6652B"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>2025 году в размере 21 413,500 тыс. рублей, из них средства автономного округа 9 371,400 тыс. рублей, средства местного бюджета 12 042,100 тыс. рублей;</w:t>
      </w:r>
    </w:p>
    <w:p w:rsidR="00887379" w:rsidRPr="00607A68" w:rsidRDefault="00887379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6652B"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>в 2026-2030 гг.</w:t>
      </w:r>
      <w:r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13 353,500 тыс. рублей средства местного бюджета.</w:t>
      </w:r>
    </w:p>
    <w:p w:rsidR="00887379" w:rsidRPr="00607A68" w:rsidRDefault="00887379" w:rsidP="008873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ДЖКХ в 2023 году планируется:</w:t>
      </w:r>
    </w:p>
    <w:p w:rsidR="00887379" w:rsidRPr="00607A68" w:rsidRDefault="00887379" w:rsidP="008449B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607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устройство ограждения на территории города Нефтеюганска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2 700,000 тыс. рублей. </w:t>
      </w:r>
    </w:p>
    <w:p w:rsidR="00887379" w:rsidRPr="00B947D1" w:rsidRDefault="00887379" w:rsidP="008873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7D1">
        <w:rPr>
          <w:rFonts w:ascii="Times New Roman" w:hAnsi="Times New Roman" w:cs="Times New Roman"/>
          <w:sz w:val="28"/>
          <w:szCs w:val="28"/>
        </w:rPr>
        <w:t xml:space="preserve">2) приобретение и установка работающих в автоматическом режиме специальных технических средств, имеющих функции фото- и киносъёмки, видеозаписи для фиксации нарушений правил дорожного движения на сумму 18 553,400 тыс. рублей. </w:t>
      </w:r>
    </w:p>
    <w:p w:rsidR="00887379" w:rsidRPr="00B947D1" w:rsidRDefault="00887379" w:rsidP="008873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7D1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E57DCA" w:rsidRPr="00B947D1">
        <w:rPr>
          <w:rFonts w:ascii="Times New Roman" w:hAnsi="Times New Roman" w:cs="Times New Roman"/>
          <w:sz w:val="28"/>
          <w:szCs w:val="28"/>
        </w:rPr>
        <w:t xml:space="preserve">на приобретение и установку работающих в автоматическом режиме специальных технических средств, имеющих функции фото- и киносъёмки, видеозаписи для фиксации нарушений правил дорожного движения (далее – Субсидия) </w:t>
      </w:r>
      <w:r w:rsidRPr="00B947D1">
        <w:rPr>
          <w:rFonts w:ascii="Times New Roman" w:hAnsi="Times New Roman" w:cs="Times New Roman"/>
          <w:sz w:val="28"/>
          <w:szCs w:val="28"/>
        </w:rPr>
        <w:t>предоставляется в соответствии с Порядком предоставления 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утверждённым Постановлением Правительства ХМАО - Югры от 30.12.2021 № 636-п «О мерах по реализации государственной программы Ханты-Мансийского автономного округа - Югры «Со</w:t>
      </w:r>
      <w:r w:rsidR="006042EA">
        <w:rPr>
          <w:rFonts w:ascii="Times New Roman" w:hAnsi="Times New Roman" w:cs="Times New Roman"/>
          <w:sz w:val="28"/>
          <w:szCs w:val="28"/>
        </w:rPr>
        <w:t>временная транспортная система»</w:t>
      </w:r>
      <w:r w:rsidRPr="00B947D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57DCA" w:rsidRPr="00B947D1">
        <w:rPr>
          <w:rFonts w:ascii="Times New Roman" w:hAnsi="Times New Roman" w:cs="Times New Roman"/>
          <w:sz w:val="28"/>
          <w:szCs w:val="28"/>
        </w:rPr>
        <w:t>Порядок</w:t>
      </w:r>
      <w:r w:rsidRPr="00B947D1">
        <w:rPr>
          <w:rFonts w:ascii="Times New Roman" w:hAnsi="Times New Roman" w:cs="Times New Roman"/>
          <w:sz w:val="28"/>
          <w:szCs w:val="28"/>
        </w:rPr>
        <w:t xml:space="preserve"> </w:t>
      </w:r>
      <w:r w:rsidR="00E57DCA" w:rsidRPr="00B947D1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B947D1">
        <w:rPr>
          <w:rFonts w:ascii="Times New Roman" w:hAnsi="Times New Roman" w:cs="Times New Roman"/>
          <w:sz w:val="28"/>
          <w:szCs w:val="28"/>
        </w:rPr>
        <w:t>).</w:t>
      </w:r>
    </w:p>
    <w:p w:rsidR="00887379" w:rsidRPr="00B947D1" w:rsidRDefault="00887379" w:rsidP="008873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7D1">
        <w:rPr>
          <w:rFonts w:ascii="Times New Roman" w:hAnsi="Times New Roman" w:cs="Times New Roman"/>
          <w:sz w:val="28"/>
          <w:szCs w:val="28"/>
        </w:rPr>
        <w:t xml:space="preserve">Предельный уровень софинансирования из бюджета автономного округа бюджетам муниципальных образований с учётом коэффициента </w:t>
      </w:r>
      <w:r w:rsidRPr="00B947D1">
        <w:rPr>
          <w:rFonts w:ascii="Times New Roman" w:hAnsi="Times New Roman" w:cs="Times New Roman"/>
          <w:sz w:val="28"/>
          <w:szCs w:val="28"/>
        </w:rPr>
        <w:lastRenderedPageBreak/>
        <w:t>уровня расчётной бюджетной обеспеченности на 2023 год составляет не менее 50 % за счёт средств местного бюджета.</w:t>
      </w:r>
    </w:p>
    <w:p w:rsidR="00887379" w:rsidRPr="00B947D1" w:rsidRDefault="00887379" w:rsidP="008873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7D1">
        <w:rPr>
          <w:rFonts w:ascii="Times New Roman" w:hAnsi="Times New Roman" w:cs="Times New Roman"/>
          <w:sz w:val="28"/>
          <w:szCs w:val="28"/>
        </w:rPr>
        <w:t xml:space="preserve">Пунктом 6 </w:t>
      </w:r>
      <w:r w:rsidR="00E57DCA" w:rsidRPr="00B947D1">
        <w:rPr>
          <w:rFonts w:ascii="Times New Roman" w:hAnsi="Times New Roman" w:cs="Times New Roman"/>
          <w:sz w:val="28"/>
          <w:szCs w:val="28"/>
        </w:rPr>
        <w:t>Порядка предоставления субсидии</w:t>
      </w:r>
      <w:r w:rsidRPr="00B947D1">
        <w:rPr>
          <w:rFonts w:ascii="Times New Roman" w:hAnsi="Times New Roman" w:cs="Times New Roman"/>
          <w:sz w:val="28"/>
          <w:szCs w:val="28"/>
        </w:rPr>
        <w:t xml:space="preserve"> установлено, что результатом использования Субсидии является достижение значений целевого показателя муниципальной программы «Приобретение и установка специальных технических средств, единиц».</w:t>
      </w:r>
    </w:p>
    <w:p w:rsidR="007F29C6" w:rsidRPr="00B947D1" w:rsidRDefault="00887379" w:rsidP="0088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7D1">
        <w:rPr>
          <w:rFonts w:ascii="Times New Roman" w:hAnsi="Times New Roman" w:cs="Times New Roman"/>
          <w:sz w:val="28"/>
          <w:szCs w:val="28"/>
        </w:rPr>
        <w:t xml:space="preserve">Распределение Субсидии местным бюджетам на очередной финансовый год и плановый период осуществляется на основании достигнутых муниципальным образованием целевых показателей результативности в предшествующем периоде (пункт 8 </w:t>
      </w:r>
      <w:r w:rsidR="00E57DCA" w:rsidRPr="00B947D1">
        <w:rPr>
          <w:rFonts w:ascii="Times New Roman" w:hAnsi="Times New Roman" w:cs="Times New Roman"/>
          <w:sz w:val="28"/>
          <w:szCs w:val="28"/>
        </w:rPr>
        <w:t>Порядка предоставления субсидии)</w:t>
      </w:r>
      <w:r w:rsidRPr="00B947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9AE" w:rsidRPr="00B947D1" w:rsidRDefault="001B39AE" w:rsidP="0088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7D1">
        <w:rPr>
          <w:rFonts w:ascii="Times New Roman" w:hAnsi="Times New Roman" w:cs="Times New Roman"/>
          <w:sz w:val="28"/>
          <w:szCs w:val="28"/>
        </w:rPr>
        <w:t>Для заключения Соглашения мунципальное образование предоставляет в том числе, утверждённую муниципальную программу, устанавливающую расходные обязательства, мероприятия и места установки технических средств, и целевые показатели результативности, предусмотренные пунктом 6 Порядка предоставления субсидии и Соглашением (пункт 12 Порядка предоставления субсидии).</w:t>
      </w:r>
    </w:p>
    <w:p w:rsidR="00887379" w:rsidRPr="00B947D1" w:rsidRDefault="006042EA" w:rsidP="0088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3417" w:rsidRPr="00B947D1">
        <w:rPr>
          <w:rFonts w:ascii="Times New Roman" w:hAnsi="Times New Roman" w:cs="Times New Roman"/>
          <w:sz w:val="28"/>
          <w:szCs w:val="28"/>
        </w:rPr>
        <w:t xml:space="preserve"> целью исключения рисков непредоставления Субсидии из бюджета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7379" w:rsidRPr="00B947D1">
        <w:rPr>
          <w:rFonts w:ascii="Times New Roman" w:hAnsi="Times New Roman" w:cs="Times New Roman"/>
          <w:sz w:val="28"/>
          <w:szCs w:val="28"/>
        </w:rPr>
        <w:t xml:space="preserve">рекомендуем предусмотреть в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целевой показатель</w:t>
      </w:r>
      <w:r w:rsidR="00887379" w:rsidRPr="00B947D1">
        <w:rPr>
          <w:rFonts w:ascii="Times New Roman" w:hAnsi="Times New Roman" w:cs="Times New Roman"/>
          <w:sz w:val="28"/>
          <w:szCs w:val="28"/>
        </w:rPr>
        <w:t xml:space="preserve"> «Приобретение и установка специальных технических средств, единиц» начиная с 2022 года.</w:t>
      </w:r>
    </w:p>
    <w:p w:rsidR="00887379" w:rsidRPr="00607A68" w:rsidRDefault="00887379" w:rsidP="008873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07A68">
        <w:rPr>
          <w:rFonts w:ascii="Times New Roman" w:eastAsia="Calibri" w:hAnsi="Times New Roman" w:cs="Times New Roman"/>
          <w:sz w:val="28"/>
          <w:szCs w:val="28"/>
        </w:rPr>
        <w:t xml:space="preserve"> экспертизе </w:t>
      </w:r>
      <w:r w:rsidR="007F29C6" w:rsidRPr="00607A68">
        <w:rPr>
          <w:rFonts w:ascii="Times New Roman" w:eastAsia="Calibri" w:hAnsi="Times New Roman" w:cs="Times New Roman"/>
          <w:sz w:val="28"/>
          <w:szCs w:val="28"/>
        </w:rPr>
        <w:t xml:space="preserve">по вышеуказанным расходам </w:t>
      </w:r>
      <w:r w:rsidRPr="00607A68">
        <w:rPr>
          <w:rFonts w:ascii="Times New Roman" w:eastAsia="Calibri" w:hAnsi="Times New Roman" w:cs="Times New Roman"/>
          <w:sz w:val="28"/>
          <w:szCs w:val="28"/>
        </w:rPr>
        <w:t>не предоставлены финансово-экономические обоснования.</w:t>
      </w:r>
    </w:p>
    <w:p w:rsidR="00FE3773" w:rsidRPr="00607A68" w:rsidRDefault="00307F6F" w:rsidP="00FE37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согласно </w:t>
      </w:r>
      <w:r w:rsidR="00FE3773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 2 соиспол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нителем</w:t>
      </w:r>
      <w:r w:rsidR="00FE3773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меропрития является </w:t>
      </w:r>
      <w:r w:rsidR="00FE3773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ДГиЗО, при этом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показателях таблицы</w:t>
      </w:r>
      <w:r w:rsidR="00FE3773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взаимосвязанных с мероприятием муниципальной программы, наименование соисполнителя</w:t>
      </w:r>
      <w:r w:rsidR="00FE3773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ДГиЗО </w:t>
      </w:r>
      <w:r w:rsidR="00907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FE3773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773" w:rsidRPr="00607A68" w:rsidRDefault="00FE3773" w:rsidP="00FE37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</w:t>
      </w:r>
      <w:r w:rsidR="00307F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замечание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379" w:rsidRPr="00607A68" w:rsidRDefault="00887379" w:rsidP="008873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68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607A6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Оказание услуг по организации и предоставлению выделенного канала связи</w:t>
      </w:r>
      <w:r w:rsidRPr="00607A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7A68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на основе технологии IPWPN L3 </w:t>
      </w:r>
      <w:r w:rsidRPr="00607A68">
        <w:rPr>
          <w:rFonts w:ascii="Times New Roman" w:eastAsia="Calibri" w:hAnsi="Times New Roman" w:cs="Times New Roman"/>
          <w:sz w:val="28"/>
          <w:szCs w:val="28"/>
        </w:rPr>
        <w:t>для фотовидеофиксации на сумму 670,000 тыс. рублей.</w:t>
      </w:r>
    </w:p>
    <w:p w:rsidR="00887379" w:rsidRPr="00607A68" w:rsidRDefault="007F29C6" w:rsidP="008873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7379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всем планируемым</w:t>
      </w:r>
      <w:r w:rsidR="00887379"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мероприятиям </w:t>
      </w:r>
      <w:r w:rsidR="00887379" w:rsidRPr="00607A68">
        <w:rPr>
          <w:rFonts w:ascii="Times New Roman" w:eastAsia="Calibri" w:hAnsi="Times New Roman" w:cs="Times New Roman"/>
          <w:sz w:val="28"/>
          <w:szCs w:val="28"/>
        </w:rPr>
        <w:t>к экспертизе не предоставлены финансово-экономические обоснования на 2024-2025 годы.</w:t>
      </w:r>
    </w:p>
    <w:p w:rsidR="00887379" w:rsidRPr="00607A68" w:rsidRDefault="007F29C6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87379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экспертизы, необходимо:</w:t>
      </w:r>
    </w:p>
    <w:p w:rsidR="00887379" w:rsidRPr="00607A68" w:rsidRDefault="008F74AA" w:rsidP="008F74A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CA0FEB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87379" w:rsidRPr="00607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замечания и предложения, изложенные в заключении.</w:t>
      </w:r>
    </w:p>
    <w:p w:rsidR="00887379" w:rsidRPr="00887379" w:rsidRDefault="00CA0FEB" w:rsidP="0088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="00887379" w:rsidRPr="00607A68">
        <w:rPr>
          <w:rFonts w:ascii="Times New Roman" w:eastAsia="Times New Roman" w:hAnsi="Times New Roman" w:cs="Times New Roman"/>
          <w:sz w:val="28"/>
          <w:szCs w:val="24"/>
          <w:lang w:eastAsia="ru-RU"/>
        </w:rPr>
        <w:t>2. Информацию о решении, принятом по результатам рассмотрения рекомендаций, направить в адрес Счётной палаты до 07.11.2022 года.</w:t>
      </w:r>
    </w:p>
    <w:p w:rsidR="00887379" w:rsidRPr="00887379" w:rsidRDefault="00887379" w:rsidP="00887379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351" w:rsidRDefault="007E6351" w:rsidP="0088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379" w:rsidRDefault="00887379" w:rsidP="0088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С.А.  Гичкина </w:t>
      </w:r>
    </w:p>
    <w:p w:rsidR="007E6351" w:rsidRPr="00887379" w:rsidRDefault="007E6351" w:rsidP="0088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379" w:rsidRPr="00887379" w:rsidRDefault="00887379" w:rsidP="00887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7379" w:rsidRPr="00887379" w:rsidRDefault="00887379" w:rsidP="00887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737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87379" w:rsidRPr="00887379" w:rsidRDefault="00887379" w:rsidP="00887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7379">
        <w:rPr>
          <w:rFonts w:ascii="Times New Roman" w:eastAsia="Times New Roman" w:hAnsi="Times New Roman" w:cs="Times New Roman"/>
          <w:sz w:val="16"/>
          <w:szCs w:val="16"/>
          <w:lang w:eastAsia="ru-RU"/>
        </w:rPr>
        <w:t>инспектор инспекторского отдела № 1</w:t>
      </w:r>
    </w:p>
    <w:p w:rsidR="00887379" w:rsidRPr="00887379" w:rsidRDefault="00887379" w:rsidP="00887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7379">
        <w:rPr>
          <w:rFonts w:ascii="Times New Roman" w:eastAsia="Times New Roman" w:hAnsi="Times New Roman" w:cs="Times New Roman"/>
          <w:sz w:val="16"/>
          <w:szCs w:val="16"/>
          <w:lang w:eastAsia="ru-RU"/>
        </w:rPr>
        <w:t>Счётной палаты города Нефтеюганска</w:t>
      </w:r>
    </w:p>
    <w:p w:rsidR="00887379" w:rsidRPr="00887379" w:rsidRDefault="00887379" w:rsidP="00887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7379">
        <w:rPr>
          <w:rFonts w:ascii="Times New Roman" w:eastAsia="Times New Roman" w:hAnsi="Times New Roman" w:cs="Times New Roman"/>
          <w:sz w:val="16"/>
          <w:szCs w:val="16"/>
          <w:lang w:eastAsia="ru-RU"/>
        </w:rPr>
        <w:t>Найдёнова Юлия Николаевна</w:t>
      </w:r>
    </w:p>
    <w:p w:rsidR="00887379" w:rsidRPr="00887379" w:rsidRDefault="00887379" w:rsidP="00887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7379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(3463) 203948</w:t>
      </w:r>
    </w:p>
    <w:p w:rsidR="007E6351" w:rsidRDefault="007E6351" w:rsidP="0088737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351" w:rsidRDefault="007E6351" w:rsidP="0088737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379" w:rsidRPr="00887379" w:rsidRDefault="00887379" w:rsidP="0088737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заключению Счётной палаты</w:t>
      </w:r>
    </w:p>
    <w:p w:rsidR="00887379" w:rsidRPr="00887379" w:rsidRDefault="00887379" w:rsidP="00887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65"/>
        <w:gridCol w:w="3112"/>
        <w:gridCol w:w="1701"/>
        <w:gridCol w:w="1559"/>
        <w:gridCol w:w="1417"/>
      </w:tblGrid>
      <w:tr w:rsidR="00887379" w:rsidRPr="00887379" w:rsidTr="00AB0BD3">
        <w:trPr>
          <w:trHeight w:val="300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объекта/ адрес объекта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 (в метрах)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Протяжённость, используемая при расчётах к проекту изменений (в метрах)</w:t>
            </w:r>
          </w:p>
        </w:tc>
      </w:tr>
      <w:tr w:rsidR="00887379" w:rsidRPr="00887379" w:rsidTr="00AB0BD3">
        <w:trPr>
          <w:trHeight w:val="1200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правоустанавливающему документу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согласно техническому паспорту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7379" w:rsidRPr="00887379" w:rsidTr="00AB0BD3">
        <w:trPr>
          <w:trHeight w:val="976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Владимира Петухова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Автодорога/Тюменская обл., ХМАО - Югра, г. Нефтеюганск, ул. Владимира Петухова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1 081,0</w:t>
            </w:r>
          </w:p>
        </w:tc>
      </w:tr>
      <w:tr w:rsidR="00887379" w:rsidRPr="00887379" w:rsidTr="00AB0BD3">
        <w:trPr>
          <w:trHeight w:val="948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Автодорога. Объездная дорога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Автодорога/ХМАО - Югра, г. Нефтеюганск, Объездная дорога, от ул. Сургутская до ул. Мамонтовская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3 729,0</w:t>
            </w:r>
          </w:p>
        </w:tc>
      </w:tr>
      <w:tr w:rsidR="00887379" w:rsidRPr="00887379" w:rsidTr="00AB0BD3">
        <w:trPr>
          <w:trHeight w:val="1204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Александра Филимонова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Автодорога/ХМАО - Югра, г. Нефтеюганск, ул. Молодёжная, от ул. Мамонтовская до ул. 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887379" w:rsidRPr="00887379" w:rsidTr="00AB0BD3">
        <w:trPr>
          <w:trHeight w:val="1477"/>
        </w:trPr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Нефтяников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1.Автодорога по ул. Нефтяников (от ул. Пойменная до ул. Сургутская)/Тюменская обл., ХМАО - Югра, г. Нефтеюганск, ул. Нефтяников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4 280,0</w:t>
            </w:r>
          </w:p>
        </w:tc>
      </w:tr>
      <w:tr w:rsidR="00887379" w:rsidRPr="00887379" w:rsidTr="00AB0BD3">
        <w:trPr>
          <w:trHeight w:val="946"/>
        </w:trPr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2.Улица Нефтяников/ Тюменская обл., ХМАО - Югра, г. Нефтеюганск, ул. Нефтяников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7379" w:rsidRPr="00887379" w:rsidTr="00AB0BD3">
        <w:trPr>
          <w:trHeight w:val="63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Автодорога. Подъезд к школе № 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Автодорога/Тюменская обл., ХМАО - Югра, г. Нефтеюганск, 11 микрорайон, от ул. Сургутской до строения 61, подъезд к школе № 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606,0</w:t>
            </w:r>
          </w:p>
        </w:tc>
      </w:tr>
      <w:tr w:rsidR="00887379" w:rsidRPr="00887379" w:rsidTr="00AB0BD3">
        <w:trPr>
          <w:trHeight w:val="1064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Автодорога по ул. Ленина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Автодорога/ХМАО - Югра, г. Нефтеюганск, ул. Ленина от ул. Набережная до Объездной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2 020,0</w:t>
            </w:r>
          </w:p>
        </w:tc>
      </w:tr>
      <w:tr w:rsidR="00887379" w:rsidRPr="00887379" w:rsidTr="00AB0BD3">
        <w:trPr>
          <w:trHeight w:val="683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Автодорога. Новый аэропорт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Автодорога/ул. Ленина, от Объездной дороги до строений нового аэропорта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1 864,0</w:t>
            </w:r>
          </w:p>
        </w:tc>
      </w:tr>
      <w:tr w:rsidR="00887379" w:rsidRPr="00887379" w:rsidTr="00AB0BD3">
        <w:trPr>
          <w:trHeight w:val="779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Гагарина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Автодорога/ул. Гагарина, от ул. Нефтяников до ул. 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1 176,0</w:t>
            </w:r>
          </w:p>
        </w:tc>
      </w:tr>
      <w:tr w:rsidR="00887379" w:rsidRPr="00887379" w:rsidTr="00AB0BD3">
        <w:trPr>
          <w:trHeight w:val="1423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Мира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Автодорога/ХМАО - Югра, ул. Мира, от ул. Набережная до ул. Жилая (прямое направление), от ул. Жилая до ул. Строителей, (обратное направление)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2 961,0</w:t>
            </w:r>
          </w:p>
        </w:tc>
      </w:tr>
      <w:tr w:rsidR="00887379" w:rsidRPr="00887379" w:rsidTr="00AB0BD3">
        <w:trPr>
          <w:trHeight w:val="1281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Автодорога по ул. Жилая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Жилая (от ул. Сургутская до ул. Парковая)/Тюменская обл., ХМАО - Югра, г. Нефтеюганск, ул. Жилая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3 388,0</w:t>
            </w:r>
          </w:p>
        </w:tc>
      </w:tr>
      <w:tr w:rsidR="00887379" w:rsidRPr="00887379" w:rsidTr="00AB0BD3">
        <w:trPr>
          <w:trHeight w:val="98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Киевская, от ул. Нефтяников до ул. Парковая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Автодорога/ХМАО - Югра, г. Нефтеюганск, ул. Киевская от ул. Нефтяников до ул. Парковая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432,0</w:t>
            </w:r>
          </w:p>
        </w:tc>
      </w:tr>
      <w:tr w:rsidR="00887379" w:rsidRPr="00887379" w:rsidTr="00AB0BD3">
        <w:trPr>
          <w:trHeight w:val="2092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Киевская, от ул. Парковая до ул. Жилая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№ 5 (ул. Киевская (от ул. Парковая до ул. Объездная-1) (участок от ул. Парковая до ул. Жилая) (корректировка)/628301, Ханты-Мансийский автономный округ - Югра, г. Нефтеюганск, ул. Киевская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424,0</w:t>
            </w:r>
          </w:p>
        </w:tc>
      </w:tr>
      <w:tr w:rsidR="00887379" w:rsidRPr="00887379" w:rsidTr="00AB0BD3">
        <w:trPr>
          <w:trHeight w:val="989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Автодорога. Проезд Береговой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 Тюменская обл., ХМАО-Югра, г. Нефтеюганск, проезд Береговой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7379" w:rsidRPr="00887379" w:rsidTr="00AB0BD3">
        <w:trPr>
          <w:trHeight w:val="96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Строителей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Автодорога/ХМАО - Югра, г. Нефтеюганск, ул. Строителей от ул. Сургутская  до 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1 172,0</w:t>
            </w:r>
          </w:p>
        </w:tc>
      </w:tr>
      <w:tr w:rsidR="00887379" w:rsidRPr="00887379" w:rsidTr="00AB0BD3">
        <w:trPr>
          <w:trHeight w:val="630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Набережная, от ул. Сургутская до ул. Владимира Петухова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1.Автодорога /ХМАО - Югра, г. Нефтеюганск, ул. Набережная от ул. Сургутская до ул. Владимира Петухова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2 098,0</w:t>
            </w:r>
          </w:p>
        </w:tc>
      </w:tr>
      <w:tr w:rsidR="00887379" w:rsidRPr="00887379" w:rsidTr="00AB0BD3">
        <w:trPr>
          <w:trHeight w:val="1032"/>
        </w:trPr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2.Улица Набережная/ Тюменская обл., ХМАО - Югра, г. Нефтеюганск, ул. Набережная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7379" w:rsidRPr="00887379" w:rsidTr="00AB0BD3">
        <w:trPr>
          <w:trHeight w:val="126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Улица Набережная  от т.10 до т.9       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Набережная от т.10 до т.9 (проезжая часть, тротуары, озеленение)/Тюменская обл., ХМАО - Югра, г. Нефтеюганск, ул. 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427,0</w:t>
            </w:r>
          </w:p>
        </w:tc>
      </w:tr>
      <w:tr w:rsidR="00887379" w:rsidRPr="00887379" w:rsidTr="00AB0BD3">
        <w:trPr>
          <w:trHeight w:val="126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Транспортная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Автодорога/Тюменская обл., ХМАО - Югра, г. Нефтеюганск, ул. Транспортная, от проезда 5П до ул. Парковая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2 376,0</w:t>
            </w:r>
          </w:p>
        </w:tc>
      </w:tr>
      <w:tr w:rsidR="00887379" w:rsidRPr="00887379" w:rsidTr="00AB0BD3">
        <w:trPr>
          <w:trHeight w:val="1268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Автодорога по ул. Парковая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Парковая (от ул. Транспортная  до ул. Мамонтовская)/Тюменская обл., ХМАО - Югра, г. Нефтеюганск, ул. Парковая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4 329,0</w:t>
            </w:r>
          </w:p>
        </w:tc>
      </w:tr>
      <w:tr w:rsidR="00887379" w:rsidRPr="00887379" w:rsidTr="00AB0BD3">
        <w:trPr>
          <w:trHeight w:val="988"/>
        </w:trPr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Автодорога. Проезд 6П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Автодорога/ХМАО - Югра, г. Нефтеюганск, Проезд 6П  от проезда 8П до жилого городка УПТК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2 646,0</w:t>
            </w:r>
          </w:p>
        </w:tc>
      </w:tr>
      <w:tr w:rsidR="00887379" w:rsidRPr="00887379" w:rsidTr="00AB0BD3">
        <w:trPr>
          <w:trHeight w:val="71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Автодорога. Проезд 8П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Автодорога/Тюменская обл., ХМАО - Югра, г. Нефтеюганск, Проезд 8П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1 060,0</w:t>
            </w:r>
          </w:p>
        </w:tc>
      </w:tr>
      <w:tr w:rsidR="00887379" w:rsidRPr="00887379" w:rsidTr="00AB0BD3">
        <w:trPr>
          <w:trHeight w:val="71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Автодорога. Проезд 5П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Автодорога/ХМАО - Югра, г. Нефтеюганск, Проезд 5П от ул. Набережная до проезда 8П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3 164,0</w:t>
            </w:r>
          </w:p>
        </w:tc>
      </w:tr>
      <w:tr w:rsidR="00887379" w:rsidRPr="00887379" w:rsidTr="00AB0BD3">
        <w:trPr>
          <w:trHeight w:val="1221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Сургутская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Автодорога/Тюменская обл., ХМАО - Югра, г. Нефтеюганск, ул. Сургутская, от черты города до ул. 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4 367,0</w:t>
            </w:r>
          </w:p>
        </w:tc>
      </w:tr>
      <w:tr w:rsidR="00887379" w:rsidRPr="00887379" w:rsidTr="00AB0BD3">
        <w:trPr>
          <w:trHeight w:val="180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Романа Кузоваткина, от ул. Мамонтовская до ул. Нефтяников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Автодорога/Тюменская обл., ХМАО - Югра, г. Нефтеюганск, ул. Пойменная, от ул. Мамонтовская до ул. Нефтяников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196,0</w:t>
            </w:r>
          </w:p>
        </w:tc>
      </w:tr>
      <w:tr w:rsidR="00887379" w:rsidRPr="00887379" w:rsidTr="00AB0BD3">
        <w:trPr>
          <w:trHeight w:val="125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Романа Кузоваткина от т.12 до т.10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Пойменная от т.12 до т.10 (проезжая часть, тротуары, озеленение)/Тюменская обл., ХМАО - Югра, г. Нефтеюганск, ул. Пойменная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</w:t>
            </w:r>
          </w:p>
        </w:tc>
      </w:tr>
      <w:tr w:rsidR="00887379" w:rsidRPr="00887379" w:rsidTr="00AB0BD3">
        <w:trPr>
          <w:trHeight w:val="962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Мамонтовская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Автодорога/Тюменская обл., ХМАО - Югра, г. Нефтеюганск, ул. Мамонтовская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3 921,0</w:t>
            </w:r>
          </w:p>
        </w:tc>
      </w:tr>
      <w:tr w:rsidR="00887379" w:rsidRPr="00887379" w:rsidTr="00AB0BD3">
        <w:trPr>
          <w:trHeight w:val="90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Автодорога по ул. Усть-Балыкская  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Автодорога/ХМАО - Югра, г. Нефтеюганск, ул. Усть-Балыкская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1 787,0</w:t>
            </w:r>
          </w:p>
        </w:tc>
      </w:tr>
      <w:tr w:rsidR="00887379" w:rsidRPr="00887379" w:rsidTr="00AB0BD3">
        <w:trPr>
          <w:trHeight w:val="150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Автодорога по ул. Аржанова, от ул. Мамонтовская до ул. Нефтяников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Автодорога/ХМАО - Югра, г. Нефтеюганск, ул. Аржанова, от ул. Мамонтовская до ул. Нефтяников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633,0</w:t>
            </w:r>
          </w:p>
        </w:tc>
      </w:tr>
      <w:tr w:rsidR="00887379" w:rsidRPr="00887379" w:rsidTr="00AB0BD3">
        <w:trPr>
          <w:trHeight w:val="119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Аржанова, подъездная дорога к детской поликлинике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Автодорога/Тюменская обл., ХМАО - Югра, г. Нефтеюганск, ул. Аржанова, подъездная дорога к детской поликлинике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284,0</w:t>
            </w:r>
          </w:p>
        </w:tc>
      </w:tr>
      <w:tr w:rsidR="00887379" w:rsidRPr="00887379" w:rsidTr="00AB0BD3">
        <w:trPr>
          <w:trHeight w:val="120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 ул. Энергетиков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Автодорога/ХМАО - Югра, г. Нефтеюганск, ул. Энергетиков, от ул. Сургутская до пр. Энергетиков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1 226,0</w:t>
            </w:r>
          </w:p>
        </w:tc>
      </w:tr>
      <w:tr w:rsidR="00887379" w:rsidRPr="00887379" w:rsidTr="00AB0BD3">
        <w:trPr>
          <w:trHeight w:val="1764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Автодорога по ул. имени Алексея Варакина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Улицы и внутриквартальные проезды 11 микрорайона г. Нефтеюганска /Тюменская обл., ХМАО - Югра, г. Нефтеюганск, ул. Нефтяников, ул. Коммунальная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1 326,0</w:t>
            </w:r>
          </w:p>
        </w:tc>
      </w:tr>
      <w:tr w:rsidR="00887379" w:rsidRPr="00887379" w:rsidTr="00AB0BD3">
        <w:trPr>
          <w:trHeight w:val="156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Проезд, ведущий от улицы Энергетиков к СНТ «Надежда»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Проезд, ведущий от улицы Энергетиков к СНТ «Надежда»/Ханты-Мансийский автономный округ-Югра, г. Нефтеюганск, ул. Энергетиков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</w:t>
            </w:r>
          </w:p>
        </w:tc>
      </w:tr>
      <w:tr w:rsidR="00887379" w:rsidRPr="00887379" w:rsidTr="00AB0BD3">
        <w:trPr>
          <w:trHeight w:val="1689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Автодорога. Проезд к школе № 14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Автодорога/Тюменская обл., Ханты-Мансийский  автономный округ-Югра, г. Нефтеюганск, 11б микрорайон, сооружение № 1, проезд к школе № 14 в 11б микрорайоне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238,0</w:t>
            </w:r>
          </w:p>
        </w:tc>
      </w:tr>
      <w:tr w:rsidR="00887379" w:rsidRPr="00887379" w:rsidTr="00AB0BD3">
        <w:trPr>
          <w:trHeight w:val="2037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Подъездная автодорога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Подъездная автодорога/Ханты-Мансийский автономный округ-Югра, г. Нефтеюганск, Пионерная зона от объездной автодороги по территории АЗС 22. Подъездная 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7379" w:rsidRPr="00887379" w:rsidTr="00AB0BD3">
        <w:trPr>
          <w:trHeight w:val="98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Автодорога. Улица Буровиков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Буровиков/Тюменская обл., ХМАО-Югра, г.Нефтеюганск, 11а микрорайон, ул. Буровиков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</w:t>
            </w:r>
          </w:p>
        </w:tc>
      </w:tr>
      <w:tr w:rsidR="00887379" w:rsidRPr="00887379" w:rsidTr="00AB0BD3">
        <w:trPr>
          <w:trHeight w:val="1527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в направлении СОТ «Кедровый»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в направлении СОТ «Кедровый»/Ханты-Мансийский Автономный округ-Югра АО, г. Нефтеюганск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1 450,0</w:t>
            </w:r>
          </w:p>
        </w:tc>
      </w:tr>
      <w:tr w:rsidR="00887379" w:rsidRPr="00887379" w:rsidTr="00AB0BD3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379" w:rsidRPr="00887379" w:rsidRDefault="00887379" w:rsidP="00386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 w:rsidR="00386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59 311,6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54 832,0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79" w:rsidRPr="00887379" w:rsidRDefault="00887379" w:rsidP="0088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3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57 646,0</w:t>
            </w:r>
          </w:p>
        </w:tc>
      </w:tr>
    </w:tbl>
    <w:p w:rsidR="00887379" w:rsidRPr="00887379" w:rsidRDefault="00887379" w:rsidP="00887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666" w:rsidRPr="00415943" w:rsidRDefault="00C9666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96666" w:rsidRPr="00415943" w:rsidSect="006042EA">
      <w:headerReference w:type="default" r:id="rId8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276" w:rsidRDefault="00182276" w:rsidP="0030765E">
      <w:pPr>
        <w:spacing w:after="0" w:line="240" w:lineRule="auto"/>
      </w:pPr>
      <w:r>
        <w:separator/>
      </w:r>
    </w:p>
  </w:endnote>
  <w:endnote w:type="continuationSeparator" w:id="0">
    <w:p w:rsidR="00182276" w:rsidRDefault="00182276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276" w:rsidRDefault="00182276" w:rsidP="0030765E">
      <w:pPr>
        <w:spacing w:after="0" w:line="240" w:lineRule="auto"/>
      </w:pPr>
      <w:r>
        <w:separator/>
      </w:r>
    </w:p>
  </w:footnote>
  <w:footnote w:type="continuationSeparator" w:id="0">
    <w:p w:rsidR="00182276" w:rsidRDefault="00182276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:rsidR="00AB0BD3" w:rsidRDefault="00AB0B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351">
          <w:rPr>
            <w:noProof/>
          </w:rPr>
          <w:t>2</w:t>
        </w:r>
        <w:r>
          <w:fldChar w:fldCharType="end"/>
        </w:r>
      </w:p>
    </w:sdtContent>
  </w:sdt>
  <w:p w:rsidR="00AB0BD3" w:rsidRDefault="00AB0B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10B24"/>
    <w:rsid w:val="00031F33"/>
    <w:rsid w:val="00032328"/>
    <w:rsid w:val="00036CE8"/>
    <w:rsid w:val="0004301B"/>
    <w:rsid w:val="00043474"/>
    <w:rsid w:val="00054BD2"/>
    <w:rsid w:val="00075B19"/>
    <w:rsid w:val="00084D0D"/>
    <w:rsid w:val="00094A03"/>
    <w:rsid w:val="000D419E"/>
    <w:rsid w:val="000E1189"/>
    <w:rsid w:val="000E2165"/>
    <w:rsid w:val="000F61E1"/>
    <w:rsid w:val="00114CB5"/>
    <w:rsid w:val="00143A89"/>
    <w:rsid w:val="00150DA9"/>
    <w:rsid w:val="00153D7C"/>
    <w:rsid w:val="00155D79"/>
    <w:rsid w:val="00160776"/>
    <w:rsid w:val="00180D76"/>
    <w:rsid w:val="00182276"/>
    <w:rsid w:val="0019335D"/>
    <w:rsid w:val="001A694A"/>
    <w:rsid w:val="001A7583"/>
    <w:rsid w:val="001B39AE"/>
    <w:rsid w:val="001D7E33"/>
    <w:rsid w:val="001E11BF"/>
    <w:rsid w:val="001E3711"/>
    <w:rsid w:val="001E57FD"/>
    <w:rsid w:val="001F432A"/>
    <w:rsid w:val="00204968"/>
    <w:rsid w:val="00220FB7"/>
    <w:rsid w:val="00230664"/>
    <w:rsid w:val="00231FE2"/>
    <w:rsid w:val="002662FD"/>
    <w:rsid w:val="0026692B"/>
    <w:rsid w:val="002729B4"/>
    <w:rsid w:val="002802BE"/>
    <w:rsid w:val="00290BC5"/>
    <w:rsid w:val="002A1C50"/>
    <w:rsid w:val="002A42D4"/>
    <w:rsid w:val="002A5841"/>
    <w:rsid w:val="002A66EF"/>
    <w:rsid w:val="002B00E8"/>
    <w:rsid w:val="002B59AC"/>
    <w:rsid w:val="002B63B5"/>
    <w:rsid w:val="002C7AE5"/>
    <w:rsid w:val="002E623F"/>
    <w:rsid w:val="002F7DEB"/>
    <w:rsid w:val="003046F3"/>
    <w:rsid w:val="0030765E"/>
    <w:rsid w:val="00307F6F"/>
    <w:rsid w:val="003168E2"/>
    <w:rsid w:val="003267B3"/>
    <w:rsid w:val="00327B0A"/>
    <w:rsid w:val="00342D83"/>
    <w:rsid w:val="00355451"/>
    <w:rsid w:val="0036652B"/>
    <w:rsid w:val="003838F2"/>
    <w:rsid w:val="0038619E"/>
    <w:rsid w:val="00390BE0"/>
    <w:rsid w:val="003A2D54"/>
    <w:rsid w:val="003A357A"/>
    <w:rsid w:val="003A59B5"/>
    <w:rsid w:val="003A6D2C"/>
    <w:rsid w:val="003B3FC8"/>
    <w:rsid w:val="003E192D"/>
    <w:rsid w:val="003E57CF"/>
    <w:rsid w:val="003F0301"/>
    <w:rsid w:val="00415943"/>
    <w:rsid w:val="00422FBD"/>
    <w:rsid w:val="0047123F"/>
    <w:rsid w:val="00473D41"/>
    <w:rsid w:val="00496529"/>
    <w:rsid w:val="00496AD5"/>
    <w:rsid w:val="00496E5B"/>
    <w:rsid w:val="004A4C4B"/>
    <w:rsid w:val="004A4FBE"/>
    <w:rsid w:val="004C6C64"/>
    <w:rsid w:val="004D4F3E"/>
    <w:rsid w:val="004D7D3B"/>
    <w:rsid w:val="004F4C6D"/>
    <w:rsid w:val="00506648"/>
    <w:rsid w:val="00510A56"/>
    <w:rsid w:val="005232F8"/>
    <w:rsid w:val="00550BD7"/>
    <w:rsid w:val="0055199E"/>
    <w:rsid w:val="0059149C"/>
    <w:rsid w:val="005B45EF"/>
    <w:rsid w:val="005C468E"/>
    <w:rsid w:val="005C7B57"/>
    <w:rsid w:val="005D698C"/>
    <w:rsid w:val="005E066B"/>
    <w:rsid w:val="005E4C19"/>
    <w:rsid w:val="00601490"/>
    <w:rsid w:val="006042EA"/>
    <w:rsid w:val="006043FF"/>
    <w:rsid w:val="006075D6"/>
    <w:rsid w:val="00607A68"/>
    <w:rsid w:val="006276F9"/>
    <w:rsid w:val="006326F0"/>
    <w:rsid w:val="006352FD"/>
    <w:rsid w:val="00640653"/>
    <w:rsid w:val="00657D98"/>
    <w:rsid w:val="00660252"/>
    <w:rsid w:val="006827A8"/>
    <w:rsid w:val="00682C77"/>
    <w:rsid w:val="006A49B5"/>
    <w:rsid w:val="006D109D"/>
    <w:rsid w:val="006D1FB8"/>
    <w:rsid w:val="006E1B05"/>
    <w:rsid w:val="006E42F8"/>
    <w:rsid w:val="006F007D"/>
    <w:rsid w:val="00716978"/>
    <w:rsid w:val="00730431"/>
    <w:rsid w:val="0073339C"/>
    <w:rsid w:val="00734AF0"/>
    <w:rsid w:val="00735E7F"/>
    <w:rsid w:val="00736907"/>
    <w:rsid w:val="007446BF"/>
    <w:rsid w:val="007A189F"/>
    <w:rsid w:val="007B7F3E"/>
    <w:rsid w:val="007D1E9A"/>
    <w:rsid w:val="007D7324"/>
    <w:rsid w:val="007E6351"/>
    <w:rsid w:val="007E69FF"/>
    <w:rsid w:val="007F29C6"/>
    <w:rsid w:val="0081685F"/>
    <w:rsid w:val="0082417F"/>
    <w:rsid w:val="008319DC"/>
    <w:rsid w:val="008449B6"/>
    <w:rsid w:val="0086129A"/>
    <w:rsid w:val="008650D4"/>
    <w:rsid w:val="00872B1C"/>
    <w:rsid w:val="00887379"/>
    <w:rsid w:val="008A328F"/>
    <w:rsid w:val="008F74AA"/>
    <w:rsid w:val="00903456"/>
    <w:rsid w:val="00903DFE"/>
    <w:rsid w:val="00904AB2"/>
    <w:rsid w:val="00906FA5"/>
    <w:rsid w:val="009074B9"/>
    <w:rsid w:val="00917B53"/>
    <w:rsid w:val="00922AAD"/>
    <w:rsid w:val="00923CEB"/>
    <w:rsid w:val="0093780F"/>
    <w:rsid w:val="0094664E"/>
    <w:rsid w:val="0096101F"/>
    <w:rsid w:val="009631F2"/>
    <w:rsid w:val="009837E2"/>
    <w:rsid w:val="00992A17"/>
    <w:rsid w:val="009A4969"/>
    <w:rsid w:val="009B4251"/>
    <w:rsid w:val="009C0769"/>
    <w:rsid w:val="009D5DB0"/>
    <w:rsid w:val="009E0995"/>
    <w:rsid w:val="009F7419"/>
    <w:rsid w:val="00A04791"/>
    <w:rsid w:val="00A14461"/>
    <w:rsid w:val="00A5007C"/>
    <w:rsid w:val="00A575A2"/>
    <w:rsid w:val="00A6099C"/>
    <w:rsid w:val="00A6263E"/>
    <w:rsid w:val="00A6623D"/>
    <w:rsid w:val="00A71FB0"/>
    <w:rsid w:val="00A83739"/>
    <w:rsid w:val="00AA600C"/>
    <w:rsid w:val="00AB0BD3"/>
    <w:rsid w:val="00AC4E0A"/>
    <w:rsid w:val="00AC55A5"/>
    <w:rsid w:val="00AD7727"/>
    <w:rsid w:val="00AE07D3"/>
    <w:rsid w:val="00AE6F4B"/>
    <w:rsid w:val="00B06ECC"/>
    <w:rsid w:val="00B4461B"/>
    <w:rsid w:val="00B514AE"/>
    <w:rsid w:val="00B55341"/>
    <w:rsid w:val="00B71C85"/>
    <w:rsid w:val="00B83AA8"/>
    <w:rsid w:val="00B86F6D"/>
    <w:rsid w:val="00B876C9"/>
    <w:rsid w:val="00B93417"/>
    <w:rsid w:val="00B947D1"/>
    <w:rsid w:val="00BC03B4"/>
    <w:rsid w:val="00BD70E5"/>
    <w:rsid w:val="00BD7858"/>
    <w:rsid w:val="00BE230A"/>
    <w:rsid w:val="00C14949"/>
    <w:rsid w:val="00C1798E"/>
    <w:rsid w:val="00C25483"/>
    <w:rsid w:val="00C65C80"/>
    <w:rsid w:val="00C718D6"/>
    <w:rsid w:val="00C83189"/>
    <w:rsid w:val="00C85449"/>
    <w:rsid w:val="00C928AA"/>
    <w:rsid w:val="00C96666"/>
    <w:rsid w:val="00CA0FEB"/>
    <w:rsid w:val="00CA4A6F"/>
    <w:rsid w:val="00CB175A"/>
    <w:rsid w:val="00CB625B"/>
    <w:rsid w:val="00CC5E58"/>
    <w:rsid w:val="00CE1856"/>
    <w:rsid w:val="00D07356"/>
    <w:rsid w:val="00D07BD2"/>
    <w:rsid w:val="00D1054F"/>
    <w:rsid w:val="00D34039"/>
    <w:rsid w:val="00D3597D"/>
    <w:rsid w:val="00D53C8B"/>
    <w:rsid w:val="00D75CE3"/>
    <w:rsid w:val="00D807BD"/>
    <w:rsid w:val="00D81CD7"/>
    <w:rsid w:val="00D962CD"/>
    <w:rsid w:val="00DA1C96"/>
    <w:rsid w:val="00DB7DEA"/>
    <w:rsid w:val="00DC62EC"/>
    <w:rsid w:val="00DD0A0B"/>
    <w:rsid w:val="00DD67CE"/>
    <w:rsid w:val="00DF0320"/>
    <w:rsid w:val="00E000BA"/>
    <w:rsid w:val="00E04DD5"/>
    <w:rsid w:val="00E12721"/>
    <w:rsid w:val="00E15699"/>
    <w:rsid w:val="00E169A1"/>
    <w:rsid w:val="00E52649"/>
    <w:rsid w:val="00E57DCA"/>
    <w:rsid w:val="00E75CDA"/>
    <w:rsid w:val="00E81DA0"/>
    <w:rsid w:val="00E822AB"/>
    <w:rsid w:val="00E85C44"/>
    <w:rsid w:val="00E90BA4"/>
    <w:rsid w:val="00E97D07"/>
    <w:rsid w:val="00EA00E0"/>
    <w:rsid w:val="00EC5133"/>
    <w:rsid w:val="00EE2BE9"/>
    <w:rsid w:val="00EF24A3"/>
    <w:rsid w:val="00F038A9"/>
    <w:rsid w:val="00F0708C"/>
    <w:rsid w:val="00F126BD"/>
    <w:rsid w:val="00F12887"/>
    <w:rsid w:val="00F236C0"/>
    <w:rsid w:val="00F43533"/>
    <w:rsid w:val="00F733CB"/>
    <w:rsid w:val="00F82126"/>
    <w:rsid w:val="00F821B8"/>
    <w:rsid w:val="00F93B1E"/>
    <w:rsid w:val="00FA7A66"/>
    <w:rsid w:val="00FE274C"/>
    <w:rsid w:val="00FE3773"/>
    <w:rsid w:val="00FE6A89"/>
    <w:rsid w:val="00FE75B8"/>
    <w:rsid w:val="00FF4020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3288"/>
  <w15:docId w15:val="{70470C17-0C81-4EF0-90BC-4CC7FE74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paragraph" w:styleId="2">
    <w:name w:val="heading 2"/>
    <w:basedOn w:val="a"/>
    <w:next w:val="a"/>
    <w:link w:val="20"/>
    <w:uiPriority w:val="9"/>
    <w:unhideWhenUsed/>
    <w:qFormat/>
    <w:rsid w:val="0071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69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11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TatarinovaOA</cp:lastModifiedBy>
  <cp:revision>49</cp:revision>
  <cp:lastPrinted>2022-10-24T11:40:00Z</cp:lastPrinted>
  <dcterms:created xsi:type="dcterms:W3CDTF">2022-10-20T09:19:00Z</dcterms:created>
  <dcterms:modified xsi:type="dcterms:W3CDTF">2022-12-23T11:10:00Z</dcterms:modified>
</cp:coreProperties>
</file>