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D6A" w:rsidRDefault="003F5D6A">
      <w:pPr>
        <w:rPr>
          <w:rFonts w:hAnsi="Times New Roman" w:cs="Times New Roman"/>
          <w:color w:val="000000"/>
          <w:sz w:val="24"/>
          <w:szCs w:val="24"/>
        </w:rPr>
      </w:pPr>
    </w:p>
    <w:p w:rsidR="00597976" w:rsidRPr="00B40581" w:rsidRDefault="00733E5E" w:rsidP="00B40581">
      <w:pPr>
        <w:contextualSpacing/>
        <w:jc w:val="center"/>
        <w:rPr>
          <w:rFonts w:ascii="Times New Roman" w:hAnsi="Times New Roman" w:cs="Times New Roman"/>
          <w:b/>
          <w:sz w:val="24"/>
          <w:szCs w:val="24"/>
          <w:lang w:val="ru-RU"/>
        </w:rPr>
      </w:pPr>
      <w:r w:rsidRPr="00B40581">
        <w:rPr>
          <w:rFonts w:ascii="Times New Roman" w:hAnsi="Times New Roman" w:cs="Times New Roman"/>
          <w:b/>
          <w:bCs/>
          <w:color w:val="000000"/>
          <w:sz w:val="24"/>
          <w:szCs w:val="24"/>
          <w:lang w:val="ru-RU"/>
        </w:rPr>
        <w:t xml:space="preserve">Основные положения учетной политики </w:t>
      </w:r>
      <w:r w:rsidR="00D95C7A" w:rsidRPr="00B40581">
        <w:rPr>
          <w:rFonts w:ascii="Times New Roman" w:hAnsi="Times New Roman" w:cs="Times New Roman"/>
          <w:b/>
          <w:bCs/>
          <w:color w:val="000000"/>
          <w:sz w:val="24"/>
          <w:szCs w:val="24"/>
          <w:lang w:val="ru-RU"/>
        </w:rPr>
        <w:t>Счётн</w:t>
      </w:r>
      <w:r w:rsidRPr="00B40581">
        <w:rPr>
          <w:rFonts w:ascii="Times New Roman" w:hAnsi="Times New Roman" w:cs="Times New Roman"/>
          <w:b/>
          <w:bCs/>
          <w:color w:val="000000"/>
          <w:sz w:val="24"/>
          <w:szCs w:val="24"/>
          <w:lang w:val="ru-RU"/>
        </w:rPr>
        <w:t>ой</w:t>
      </w:r>
      <w:r w:rsidR="00D95C7A" w:rsidRPr="00B40581">
        <w:rPr>
          <w:rFonts w:ascii="Times New Roman" w:hAnsi="Times New Roman" w:cs="Times New Roman"/>
          <w:b/>
          <w:bCs/>
          <w:color w:val="000000"/>
          <w:sz w:val="24"/>
          <w:szCs w:val="24"/>
          <w:lang w:val="ru-RU"/>
        </w:rPr>
        <w:t xml:space="preserve"> палат</w:t>
      </w:r>
      <w:r w:rsidRPr="00B40581">
        <w:rPr>
          <w:rFonts w:ascii="Times New Roman" w:hAnsi="Times New Roman" w:cs="Times New Roman"/>
          <w:b/>
          <w:bCs/>
          <w:color w:val="000000"/>
          <w:sz w:val="24"/>
          <w:szCs w:val="24"/>
          <w:lang w:val="ru-RU"/>
        </w:rPr>
        <w:t>ы</w:t>
      </w:r>
      <w:r w:rsidR="00D95C7A" w:rsidRPr="00B40581">
        <w:rPr>
          <w:rFonts w:ascii="Times New Roman" w:hAnsi="Times New Roman" w:cs="Times New Roman"/>
          <w:b/>
          <w:bCs/>
          <w:color w:val="000000"/>
          <w:sz w:val="24"/>
          <w:szCs w:val="24"/>
          <w:lang w:val="ru-RU"/>
        </w:rPr>
        <w:t xml:space="preserve"> города Нефтеюганска</w:t>
      </w:r>
      <w:r w:rsidR="00597976" w:rsidRPr="00B40581">
        <w:rPr>
          <w:rFonts w:ascii="Times New Roman" w:hAnsi="Times New Roman" w:cs="Times New Roman"/>
          <w:b/>
          <w:bCs/>
          <w:color w:val="000000"/>
          <w:sz w:val="24"/>
          <w:szCs w:val="24"/>
          <w:lang w:val="ru-RU"/>
        </w:rPr>
        <w:t>.</w:t>
      </w:r>
    </w:p>
    <w:p w:rsidR="00B40581" w:rsidRDefault="00B40581" w:rsidP="0088329F">
      <w:pPr>
        <w:spacing w:before="0" w:beforeAutospacing="0" w:after="0" w:afterAutospacing="0"/>
        <w:ind w:firstLine="720"/>
        <w:jc w:val="both"/>
        <w:rPr>
          <w:rFonts w:ascii="Times New Roman" w:hAnsi="Times New Roman" w:cs="Times New Roman"/>
          <w:color w:val="000000"/>
          <w:sz w:val="24"/>
          <w:szCs w:val="24"/>
          <w:lang w:val="ru-RU"/>
        </w:rPr>
      </w:pPr>
    </w:p>
    <w:p w:rsidR="003F5D6A" w:rsidRPr="00B40581" w:rsidRDefault="00733E5E" w:rsidP="0088329F">
      <w:pPr>
        <w:spacing w:before="0" w:beforeAutospacing="0" w:after="0" w:afterAutospacing="0"/>
        <w:ind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 </w:t>
      </w:r>
      <w:r w:rsidR="00243766" w:rsidRPr="00B40581">
        <w:rPr>
          <w:rFonts w:ascii="Times New Roman" w:hAnsi="Times New Roman" w:cs="Times New Roman"/>
          <w:color w:val="000000"/>
          <w:sz w:val="24"/>
          <w:szCs w:val="24"/>
          <w:lang w:val="ru-RU"/>
        </w:rPr>
        <w:t>органов местного самоуправления</w:t>
      </w:r>
      <w:r w:rsidRPr="00B40581">
        <w:rPr>
          <w:rFonts w:ascii="Times New Roman" w:hAnsi="Times New Roman" w:cs="Times New Roman"/>
          <w:color w:val="000000"/>
          <w:sz w:val="24"/>
          <w:szCs w:val="24"/>
          <w:lang w:val="ru-RU"/>
        </w:rPr>
        <w:t xml:space="preserve"> размещается информация об учетной политике.</w:t>
      </w:r>
    </w:p>
    <w:p w:rsidR="003F5D6A" w:rsidRPr="00B40581" w:rsidRDefault="00733E5E" w:rsidP="00D95C7A">
      <w:pPr>
        <w:spacing w:before="0" w:beforeAutospacing="0" w:after="0" w:afterAutospacing="0"/>
        <w:ind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Учетная политика </w:t>
      </w:r>
      <w:r w:rsidR="00D95C7A" w:rsidRPr="00B40581">
        <w:rPr>
          <w:rFonts w:ascii="Times New Roman" w:hAnsi="Times New Roman" w:cs="Times New Roman"/>
          <w:color w:val="000000"/>
          <w:sz w:val="24"/>
          <w:szCs w:val="24"/>
          <w:lang w:val="ru-RU"/>
        </w:rPr>
        <w:t>Счётной палаты города Нефтеюганска</w:t>
      </w:r>
      <w:r w:rsidRPr="00B40581">
        <w:rPr>
          <w:rFonts w:ascii="Times New Roman" w:hAnsi="Times New Roman" w:cs="Times New Roman"/>
          <w:color w:val="000000"/>
          <w:sz w:val="24"/>
          <w:szCs w:val="24"/>
          <w:lang w:val="ru-RU"/>
        </w:rPr>
        <w:t xml:space="preserve"> утверждена приказом от </w:t>
      </w:r>
      <w:r w:rsidR="00D95C7A" w:rsidRPr="00B40581">
        <w:rPr>
          <w:rFonts w:ascii="Times New Roman" w:hAnsi="Times New Roman" w:cs="Times New Roman"/>
          <w:color w:val="000000"/>
          <w:sz w:val="24"/>
          <w:szCs w:val="24"/>
          <w:lang w:val="ru-RU"/>
        </w:rPr>
        <w:t>17.01.2022</w:t>
      </w:r>
      <w:r w:rsidRPr="00B40581">
        <w:rPr>
          <w:rFonts w:ascii="Times New Roman" w:hAnsi="Times New Roman" w:cs="Times New Roman"/>
          <w:color w:val="000000"/>
          <w:sz w:val="24"/>
          <w:szCs w:val="24"/>
          <w:lang w:val="ru-RU"/>
        </w:rPr>
        <w:t xml:space="preserve"> № </w:t>
      </w:r>
      <w:r w:rsidR="00D95C7A" w:rsidRPr="00B40581">
        <w:rPr>
          <w:rFonts w:ascii="Times New Roman" w:hAnsi="Times New Roman" w:cs="Times New Roman"/>
          <w:color w:val="000000"/>
          <w:sz w:val="24"/>
          <w:szCs w:val="24"/>
          <w:lang w:val="ru-RU"/>
        </w:rPr>
        <w:t xml:space="preserve">  </w:t>
      </w:r>
      <w:r w:rsidR="007F680B" w:rsidRPr="00B40581">
        <w:rPr>
          <w:rFonts w:ascii="Times New Roman" w:hAnsi="Times New Roman" w:cs="Times New Roman"/>
          <w:color w:val="000000"/>
          <w:sz w:val="24"/>
          <w:szCs w:val="24"/>
          <w:lang w:val="ru-RU"/>
        </w:rPr>
        <w:t>9</w:t>
      </w:r>
      <w:r w:rsidR="00D95C7A" w:rsidRPr="00B40581">
        <w:rPr>
          <w:rFonts w:ascii="Times New Roman" w:hAnsi="Times New Roman" w:cs="Times New Roman"/>
          <w:color w:val="000000"/>
          <w:sz w:val="24"/>
          <w:szCs w:val="24"/>
          <w:lang w:val="ru-RU"/>
        </w:rPr>
        <w:t>-п</w:t>
      </w:r>
      <w:r w:rsidR="00597976" w:rsidRPr="00B40581">
        <w:rPr>
          <w:rFonts w:ascii="Times New Roman" w:hAnsi="Times New Roman" w:cs="Times New Roman"/>
          <w:color w:val="000000"/>
          <w:sz w:val="24"/>
          <w:szCs w:val="24"/>
          <w:lang w:val="ru-RU"/>
        </w:rPr>
        <w:t>.</w:t>
      </w:r>
    </w:p>
    <w:p w:rsidR="00597976" w:rsidRPr="00B40581" w:rsidRDefault="001A7B21" w:rsidP="0088329F">
      <w:pPr>
        <w:pStyle w:val="1"/>
        <w:spacing w:before="0" w:beforeAutospacing="0" w:after="0" w:afterAutospacing="0"/>
        <w:ind w:firstLine="709"/>
        <w:contextualSpacing/>
        <w:jc w:val="both"/>
        <w:rPr>
          <w:rFonts w:ascii="Times New Roman" w:hAnsi="Times New Roman" w:cs="Times New Roman"/>
          <w:b w:val="0"/>
          <w:color w:val="auto"/>
          <w:sz w:val="24"/>
          <w:szCs w:val="24"/>
          <w:lang w:val="ru-RU"/>
        </w:rPr>
      </w:pPr>
      <w:r w:rsidRPr="00B40581">
        <w:rPr>
          <w:rFonts w:ascii="Times New Roman" w:hAnsi="Times New Roman" w:cs="Times New Roman"/>
          <w:b w:val="0"/>
          <w:color w:val="auto"/>
          <w:sz w:val="24"/>
          <w:szCs w:val="24"/>
          <w:lang w:val="ru-RU"/>
        </w:rPr>
        <w:t>Основные н</w:t>
      </w:r>
      <w:r w:rsidR="00597976" w:rsidRPr="00B40581">
        <w:rPr>
          <w:rFonts w:ascii="Times New Roman" w:hAnsi="Times New Roman" w:cs="Times New Roman"/>
          <w:b w:val="0"/>
          <w:color w:val="auto"/>
          <w:sz w:val="24"/>
          <w:szCs w:val="24"/>
          <w:lang w:val="ru-RU"/>
        </w:rPr>
        <w:t>ормативные документы, регулирующие вопросы учётной политики Счётной палаты города Нефтеюганска</w:t>
      </w:r>
      <w:r w:rsidRPr="00B40581">
        <w:rPr>
          <w:rFonts w:ascii="Times New Roman" w:hAnsi="Times New Roman" w:cs="Times New Roman"/>
          <w:b w:val="0"/>
          <w:color w:val="auto"/>
          <w:sz w:val="24"/>
          <w:szCs w:val="24"/>
          <w:lang w:val="ru-RU"/>
        </w:rPr>
        <w:t xml:space="preserve"> являются:</w:t>
      </w:r>
    </w:p>
    <w:p w:rsidR="00597976" w:rsidRPr="00B40581" w:rsidRDefault="00597976" w:rsidP="0088329F">
      <w:pPr>
        <w:spacing w:before="0" w:beforeAutospacing="0" w:after="0" w:afterAutospacing="0"/>
        <w:ind w:firstLine="720"/>
        <w:contextualSpacing/>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-Бюджетный кодекс Российской Федерации;</w:t>
      </w:r>
    </w:p>
    <w:p w:rsidR="00597976" w:rsidRPr="00B40581" w:rsidRDefault="00597976" w:rsidP="0088329F">
      <w:pPr>
        <w:spacing w:before="0" w:beforeAutospacing="0" w:after="0" w:afterAutospacing="0"/>
        <w:ind w:firstLine="720"/>
        <w:contextualSpacing/>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-Налоговый кодекс Российской Федерации;</w:t>
      </w:r>
    </w:p>
    <w:p w:rsidR="00597976" w:rsidRPr="00B40581" w:rsidRDefault="00597976" w:rsidP="00597976">
      <w:pPr>
        <w:ind w:firstLine="720"/>
        <w:contextualSpacing/>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-Федеральный закон от 06.12.2011 № 402-ФЗ «О бухгалтерском учете»;</w:t>
      </w:r>
    </w:p>
    <w:p w:rsidR="00597976" w:rsidRPr="00B40581" w:rsidRDefault="00597976" w:rsidP="00597976">
      <w:pPr>
        <w:ind w:firstLine="720"/>
        <w:contextualSpacing/>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-инструкция по применению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Министерства финансов Российской Федерации от 01.12.2010 № 157н (далее - Инструкция 157н);</w:t>
      </w:r>
    </w:p>
    <w:p w:rsidR="001A7B21" w:rsidRPr="00B40581" w:rsidRDefault="001A7B21" w:rsidP="001A7B21">
      <w:pPr>
        <w:spacing w:before="0" w:beforeAutospacing="0" w:after="0" w:afterAutospacing="0"/>
        <w:ind w:right="180" w:firstLine="720"/>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A7B21" w:rsidRPr="00B40581" w:rsidRDefault="001A7B21" w:rsidP="001A7B21">
      <w:pPr>
        <w:spacing w:before="0" w:beforeAutospacing="0" w:after="0" w:afterAutospacing="0"/>
        <w:ind w:right="180" w:firstLine="720"/>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 (далее – приказ № 209н);</w:t>
      </w:r>
    </w:p>
    <w:p w:rsidR="001A7B21" w:rsidRPr="00B40581" w:rsidRDefault="001A7B21" w:rsidP="001A7B21">
      <w:pPr>
        <w:spacing w:before="0" w:beforeAutospacing="0" w:after="0" w:afterAutospacing="0"/>
        <w:ind w:right="180" w:firstLine="720"/>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E67EA9" w:rsidRPr="00B40581" w:rsidRDefault="00E67EA9" w:rsidP="001A7B21">
      <w:pPr>
        <w:spacing w:before="0" w:beforeAutospacing="0" w:after="0" w:afterAutospacing="0"/>
        <w:ind w:right="180"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Ф</w:t>
      </w:r>
      <w:r w:rsidR="001A7B21" w:rsidRPr="00B40581">
        <w:rPr>
          <w:rFonts w:ascii="Times New Roman" w:hAnsi="Times New Roman" w:cs="Times New Roman"/>
          <w:color w:val="000000"/>
          <w:sz w:val="24"/>
          <w:szCs w:val="24"/>
          <w:lang w:val="ru-RU"/>
        </w:rPr>
        <w:t>едеральными стандартами бухгалтерского учета государственных финансов, утвержденными приказами Минфина</w:t>
      </w:r>
      <w:r w:rsidRPr="00B40581">
        <w:rPr>
          <w:rFonts w:ascii="Times New Roman" w:hAnsi="Times New Roman" w:cs="Times New Roman"/>
          <w:color w:val="000000"/>
          <w:sz w:val="24"/>
          <w:szCs w:val="24"/>
          <w:lang w:val="ru-RU"/>
        </w:rPr>
        <w:t>:</w:t>
      </w:r>
    </w:p>
    <w:p w:rsidR="001A7B21" w:rsidRPr="00B40581" w:rsidRDefault="001A7B21" w:rsidP="00E67EA9">
      <w:pPr>
        <w:spacing w:before="0" w:beforeAutospacing="0" w:after="0" w:afterAutospacing="0"/>
        <w:ind w:right="18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 </w:t>
      </w:r>
      <w:r w:rsidR="00E67EA9" w:rsidRPr="00B40581">
        <w:rPr>
          <w:rFonts w:ascii="Times New Roman" w:hAnsi="Times New Roman" w:cs="Times New Roman"/>
          <w:color w:val="000000"/>
          <w:sz w:val="24"/>
          <w:szCs w:val="24"/>
          <w:lang w:val="ru-RU"/>
        </w:rPr>
        <w:tab/>
        <w:t>-</w:t>
      </w:r>
      <w:r w:rsidRPr="00B40581">
        <w:rPr>
          <w:rFonts w:ascii="Times New Roman" w:hAnsi="Times New Roman" w:cs="Times New Roman"/>
          <w:color w:val="000000"/>
          <w:sz w:val="24"/>
          <w:szCs w:val="24"/>
          <w:lang w:val="ru-RU"/>
        </w:rPr>
        <w:t>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w:t>
      </w:r>
    </w:p>
    <w:p w:rsidR="001A7B21" w:rsidRPr="00B40581" w:rsidRDefault="001A7B21" w:rsidP="001A7B21">
      <w:pPr>
        <w:spacing w:before="0" w:beforeAutospacing="0" w:after="0" w:afterAutospacing="0"/>
        <w:ind w:right="180"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w:t>
      </w:r>
      <w:r w:rsidR="00E67EA9" w:rsidRPr="00B40581">
        <w:rPr>
          <w:rFonts w:ascii="Times New Roman" w:hAnsi="Times New Roman" w:cs="Times New Roman"/>
          <w:color w:val="000000"/>
          <w:sz w:val="24"/>
          <w:szCs w:val="24"/>
          <w:lang w:val="ru-RU"/>
        </w:rPr>
        <w:t>;</w:t>
      </w:r>
    </w:p>
    <w:p w:rsidR="00E67EA9" w:rsidRPr="00B40581" w:rsidRDefault="001A7B21" w:rsidP="001A7B21">
      <w:pPr>
        <w:spacing w:before="0" w:beforeAutospacing="0" w:after="0" w:afterAutospacing="0"/>
        <w:ind w:right="180"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-от 27.02.2018 № 32н (далее – СГС «Доходы»), от 28.02.2018 № 34н (далее – СГС «Непроизведенные активы»)</w:t>
      </w:r>
      <w:r w:rsidR="00E67EA9" w:rsidRPr="00B40581">
        <w:rPr>
          <w:rFonts w:ascii="Times New Roman" w:hAnsi="Times New Roman" w:cs="Times New Roman"/>
          <w:color w:val="000000"/>
          <w:sz w:val="24"/>
          <w:szCs w:val="24"/>
          <w:lang w:val="ru-RU"/>
        </w:rPr>
        <w:t>;</w:t>
      </w:r>
    </w:p>
    <w:p w:rsidR="00E67EA9" w:rsidRPr="00B40581" w:rsidRDefault="00E67EA9" w:rsidP="001A7B21">
      <w:pPr>
        <w:spacing w:before="0" w:beforeAutospacing="0" w:after="0" w:afterAutospacing="0"/>
        <w:ind w:right="180"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1A7B21" w:rsidRPr="00B40581">
        <w:rPr>
          <w:rFonts w:ascii="Times New Roman" w:hAnsi="Times New Roman" w:cs="Times New Roman"/>
          <w:color w:val="000000"/>
          <w:sz w:val="24"/>
          <w:szCs w:val="24"/>
          <w:lang w:val="ru-RU"/>
        </w:rPr>
        <w:t>от 30.05.2018 №122н, 124н (далее – соответственно СГС «Влияние изменений курсов иностранных валют», СГС «Резервы»), от 07.12.2018 № 256н (далее – СГС «Запасы»)</w:t>
      </w:r>
      <w:r w:rsidRPr="00B40581">
        <w:rPr>
          <w:rFonts w:ascii="Times New Roman" w:hAnsi="Times New Roman" w:cs="Times New Roman"/>
          <w:color w:val="000000"/>
          <w:sz w:val="24"/>
          <w:szCs w:val="24"/>
          <w:lang w:val="ru-RU"/>
        </w:rPr>
        <w:t>;</w:t>
      </w:r>
    </w:p>
    <w:p w:rsidR="00E67EA9" w:rsidRPr="00B40581" w:rsidRDefault="00E67EA9" w:rsidP="001A7B21">
      <w:pPr>
        <w:spacing w:before="0" w:beforeAutospacing="0" w:after="0" w:afterAutospacing="0"/>
        <w:ind w:right="180"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1A7B21" w:rsidRPr="00B40581">
        <w:rPr>
          <w:rFonts w:ascii="Times New Roman" w:hAnsi="Times New Roman" w:cs="Times New Roman"/>
          <w:color w:val="000000"/>
          <w:sz w:val="24"/>
          <w:szCs w:val="24"/>
          <w:lang w:val="ru-RU"/>
        </w:rPr>
        <w:t>от 29.06.2018 № 145н (далее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w:t>
      </w:r>
      <w:r w:rsidRPr="00B40581">
        <w:rPr>
          <w:rFonts w:ascii="Times New Roman" w:hAnsi="Times New Roman" w:cs="Times New Roman"/>
          <w:color w:val="000000"/>
          <w:sz w:val="24"/>
          <w:szCs w:val="24"/>
          <w:lang w:val="ru-RU"/>
        </w:rPr>
        <w:t>;</w:t>
      </w:r>
    </w:p>
    <w:p w:rsidR="001A7B21" w:rsidRPr="00B40581" w:rsidRDefault="00E67EA9" w:rsidP="001A7B21">
      <w:pPr>
        <w:spacing w:before="0" w:beforeAutospacing="0" w:after="0" w:afterAutospacing="0"/>
        <w:ind w:right="180" w:firstLine="7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1A7B21" w:rsidRPr="00B40581">
        <w:rPr>
          <w:rFonts w:ascii="Times New Roman" w:hAnsi="Times New Roman" w:cs="Times New Roman"/>
          <w:color w:val="000000"/>
          <w:sz w:val="24"/>
          <w:szCs w:val="24"/>
          <w:lang w:val="ru-RU"/>
        </w:rPr>
        <w:t>от 30.06.2020 № 129н (далее – СГС «Финансовые инструменты»).</w:t>
      </w:r>
    </w:p>
    <w:p w:rsidR="00597976" w:rsidRPr="00B40581" w:rsidRDefault="00597976" w:rsidP="00597976">
      <w:pPr>
        <w:ind w:firstLine="720"/>
        <w:contextualSpacing/>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-иные нормативные правовые акты, регулирующие вопросы организации и ведения бухгалтерского учёта.</w:t>
      </w:r>
    </w:p>
    <w:p w:rsidR="00597976" w:rsidRPr="00B40581" w:rsidRDefault="00E67EA9" w:rsidP="00597976">
      <w:pPr>
        <w:ind w:firstLine="720"/>
        <w:contextualSpacing/>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 xml:space="preserve"> </w:t>
      </w:r>
    </w:p>
    <w:p w:rsidR="00C07BB4" w:rsidRPr="00B40581" w:rsidRDefault="001A7B21" w:rsidP="00851321">
      <w:pPr>
        <w:shd w:val="clear" w:color="auto" w:fill="FFFFFF"/>
        <w:ind w:firstLine="720"/>
        <w:contextualSpacing/>
        <w:jc w:val="both"/>
        <w:rPr>
          <w:rFonts w:ascii="Times New Roman" w:eastAsia="Times New Roman" w:hAnsi="Times New Roman" w:cs="Times New Roman"/>
          <w:sz w:val="24"/>
          <w:szCs w:val="24"/>
          <w:lang w:val="ru-RU" w:eastAsia="ru-RU"/>
        </w:rPr>
      </w:pPr>
      <w:r w:rsidRPr="00B40581">
        <w:rPr>
          <w:rFonts w:ascii="Times New Roman" w:eastAsia="Times New Roman" w:hAnsi="Times New Roman" w:cs="Times New Roman"/>
          <w:sz w:val="24"/>
          <w:szCs w:val="24"/>
          <w:lang w:val="ru-RU" w:eastAsia="ru-RU"/>
        </w:rPr>
        <w:lastRenderedPageBreak/>
        <w:t xml:space="preserve">Бюджетный учёт </w:t>
      </w:r>
      <w:r w:rsidR="00E67EA9" w:rsidRPr="00B40581">
        <w:rPr>
          <w:rFonts w:ascii="Times New Roman" w:eastAsia="Times New Roman" w:hAnsi="Times New Roman" w:cs="Times New Roman"/>
          <w:sz w:val="24"/>
          <w:szCs w:val="24"/>
          <w:lang w:val="ru-RU" w:eastAsia="ru-RU"/>
        </w:rPr>
        <w:t>Счётной палаты города Нефтеюганска</w:t>
      </w:r>
      <w:r w:rsidRPr="00B40581">
        <w:rPr>
          <w:rFonts w:ascii="Times New Roman" w:eastAsia="Times New Roman" w:hAnsi="Times New Roman" w:cs="Times New Roman"/>
          <w:sz w:val="24"/>
          <w:szCs w:val="24"/>
          <w:lang w:val="ru-RU" w:eastAsia="ru-RU"/>
        </w:rPr>
        <w:t xml:space="preserve"> осуществляется с учётом следующих основных положений:</w:t>
      </w:r>
    </w:p>
    <w:p w:rsidR="00C07BB4" w:rsidRPr="00B40581" w:rsidRDefault="00733E5E" w:rsidP="00C07BB4">
      <w:pPr>
        <w:shd w:val="clear" w:color="auto" w:fill="FFFFFF"/>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 </w:t>
      </w:r>
      <w:r w:rsidR="00C07BB4" w:rsidRPr="00B40581">
        <w:rPr>
          <w:rFonts w:ascii="Times New Roman" w:hAnsi="Times New Roman" w:cs="Times New Roman"/>
          <w:color w:val="000000"/>
          <w:sz w:val="24"/>
          <w:szCs w:val="24"/>
          <w:lang w:val="ru-RU"/>
        </w:rPr>
        <w:tab/>
        <w:t>-</w:t>
      </w:r>
      <w:r w:rsidR="00D95C7A" w:rsidRPr="00B40581">
        <w:rPr>
          <w:rFonts w:ascii="Times New Roman" w:hAnsi="Times New Roman" w:cs="Times New Roman"/>
          <w:color w:val="000000"/>
          <w:sz w:val="24"/>
          <w:szCs w:val="24"/>
          <w:lang w:val="ru-RU"/>
        </w:rPr>
        <w:t xml:space="preserve">в соответствии с соглашением </w:t>
      </w:r>
      <w:r w:rsidR="00851321" w:rsidRPr="00B40581">
        <w:rPr>
          <w:rFonts w:ascii="Times New Roman" w:hAnsi="Times New Roman" w:cs="Times New Roman"/>
          <w:color w:val="000000"/>
          <w:sz w:val="24"/>
          <w:szCs w:val="24"/>
          <w:lang w:val="ru-RU"/>
        </w:rPr>
        <w:t xml:space="preserve">о взаимодействии между Думой города Нефтеюганска и Счётной палатой города Нефтеюганска бюджетный учет </w:t>
      </w:r>
      <w:r w:rsidRPr="00B40581">
        <w:rPr>
          <w:rFonts w:ascii="Times New Roman" w:hAnsi="Times New Roman" w:cs="Times New Roman"/>
          <w:color w:val="000000"/>
          <w:sz w:val="24"/>
          <w:szCs w:val="24"/>
          <w:lang w:val="ru-RU"/>
        </w:rPr>
        <w:t>ведет</w:t>
      </w:r>
      <w:r w:rsidR="00D95C7A" w:rsidRPr="00B40581">
        <w:rPr>
          <w:rFonts w:ascii="Times New Roman" w:hAnsi="Times New Roman" w:cs="Times New Roman"/>
          <w:color w:val="000000"/>
          <w:sz w:val="24"/>
          <w:szCs w:val="24"/>
          <w:lang w:val="ru-RU"/>
        </w:rPr>
        <w:t xml:space="preserve"> отдел учета и отчетности аппарата Думы города Нефтеюганска.</w:t>
      </w:r>
      <w:r w:rsidRPr="00B40581">
        <w:rPr>
          <w:rFonts w:ascii="Times New Roman" w:hAnsi="Times New Roman" w:cs="Times New Roman"/>
          <w:color w:val="000000"/>
          <w:sz w:val="24"/>
          <w:szCs w:val="24"/>
          <w:lang w:val="ru-RU"/>
        </w:rPr>
        <w:t xml:space="preserve"> Сотрудники </w:t>
      </w:r>
      <w:r w:rsidR="00D95C7A" w:rsidRPr="00B40581">
        <w:rPr>
          <w:rFonts w:ascii="Times New Roman" w:hAnsi="Times New Roman" w:cs="Times New Roman"/>
          <w:color w:val="000000"/>
          <w:sz w:val="24"/>
          <w:szCs w:val="24"/>
          <w:lang w:val="ru-RU"/>
        </w:rPr>
        <w:t>отдела</w:t>
      </w:r>
      <w:r w:rsidRPr="00B40581">
        <w:rPr>
          <w:rFonts w:ascii="Times New Roman" w:hAnsi="Times New Roman" w:cs="Times New Roman"/>
          <w:color w:val="000000"/>
          <w:sz w:val="24"/>
          <w:szCs w:val="24"/>
          <w:lang w:val="ru-RU"/>
        </w:rPr>
        <w:t xml:space="preserve"> руководствуются в работе положением о </w:t>
      </w:r>
      <w:r w:rsidR="00D95C7A" w:rsidRPr="00B40581">
        <w:rPr>
          <w:rFonts w:ascii="Times New Roman" w:hAnsi="Times New Roman" w:cs="Times New Roman"/>
          <w:color w:val="000000"/>
          <w:sz w:val="24"/>
          <w:szCs w:val="24"/>
          <w:lang w:val="ru-RU"/>
        </w:rPr>
        <w:t>отделе учета и отчетности</w:t>
      </w:r>
      <w:r w:rsidRPr="00B40581">
        <w:rPr>
          <w:rFonts w:ascii="Times New Roman" w:hAnsi="Times New Roman" w:cs="Times New Roman"/>
          <w:color w:val="000000"/>
          <w:sz w:val="24"/>
          <w:szCs w:val="24"/>
          <w:lang w:val="ru-RU"/>
        </w:rPr>
        <w:t>, должностными инструкциями</w:t>
      </w:r>
      <w:r w:rsidR="00E816D6" w:rsidRPr="00B40581">
        <w:rPr>
          <w:rFonts w:ascii="Times New Roman" w:hAnsi="Times New Roman" w:cs="Times New Roman"/>
          <w:color w:val="000000"/>
          <w:sz w:val="24"/>
          <w:szCs w:val="24"/>
          <w:lang w:val="ru-RU"/>
        </w:rPr>
        <w:t>;</w:t>
      </w:r>
    </w:p>
    <w:p w:rsidR="003F5D6A" w:rsidRPr="00B40581" w:rsidRDefault="00C07BB4" w:rsidP="00C07BB4">
      <w:pPr>
        <w:shd w:val="clear" w:color="auto" w:fill="FFFFFF"/>
        <w:ind w:firstLine="426"/>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   -</w:t>
      </w:r>
      <w:r w:rsidR="00851321" w:rsidRPr="00B40581">
        <w:rPr>
          <w:rFonts w:ascii="Times New Roman" w:hAnsi="Times New Roman" w:cs="Times New Roman"/>
          <w:color w:val="000000"/>
          <w:sz w:val="24"/>
          <w:szCs w:val="24"/>
          <w:lang w:val="ru-RU"/>
        </w:rPr>
        <w:t>о</w:t>
      </w:r>
      <w:r w:rsidR="00733E5E" w:rsidRPr="00B40581">
        <w:rPr>
          <w:rFonts w:ascii="Times New Roman" w:hAnsi="Times New Roman" w:cs="Times New Roman"/>
          <w:sz w:val="24"/>
          <w:szCs w:val="24"/>
          <w:lang w:val="ru-RU"/>
        </w:rPr>
        <w:t xml:space="preserve">тветственным </w:t>
      </w:r>
      <w:r w:rsidRPr="00B40581">
        <w:rPr>
          <w:rFonts w:ascii="Times New Roman" w:eastAsia="Times New Roman" w:hAnsi="Times New Roman" w:cs="Times New Roman"/>
          <w:sz w:val="24"/>
          <w:szCs w:val="24"/>
          <w:lang w:val="ru-RU" w:eastAsia="ru-RU"/>
        </w:rPr>
        <w:t xml:space="preserve">за организацию бюджетного и налогового учёта, соблюдение законодательства при выполнении хозяйственных операций, организацию хранения учётных документов, регистров бюджетного учёта и бюджетной отчётности является </w:t>
      </w:r>
      <w:r w:rsidR="00D95C7A" w:rsidRPr="00B40581">
        <w:rPr>
          <w:rFonts w:ascii="Times New Roman" w:hAnsi="Times New Roman" w:cs="Times New Roman"/>
          <w:color w:val="000000"/>
          <w:sz w:val="24"/>
          <w:szCs w:val="24"/>
          <w:lang w:val="ru-RU"/>
        </w:rPr>
        <w:t>начальник отдела учета и отчетности-главный бухгалтер</w:t>
      </w:r>
      <w:r w:rsidR="00E816D6" w:rsidRPr="00B40581">
        <w:rPr>
          <w:rFonts w:ascii="Times New Roman" w:hAnsi="Times New Roman" w:cs="Times New Roman"/>
          <w:color w:val="000000"/>
          <w:sz w:val="24"/>
          <w:szCs w:val="24"/>
          <w:lang w:val="ru-RU"/>
        </w:rPr>
        <w:t>;</w:t>
      </w:r>
    </w:p>
    <w:p w:rsidR="003F5D6A" w:rsidRPr="00B40581" w:rsidRDefault="00851321" w:rsidP="002A0C01">
      <w:pPr>
        <w:spacing w:before="0" w:beforeAutospacing="0" w:after="0" w:afterAutospacing="0"/>
        <w:ind w:firstLine="426"/>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  -</w:t>
      </w:r>
      <w:r w:rsidR="00733E5E" w:rsidRPr="00B40581">
        <w:rPr>
          <w:rFonts w:ascii="Times New Roman" w:hAnsi="Times New Roman" w:cs="Times New Roman"/>
          <w:color w:val="000000"/>
          <w:sz w:val="24"/>
          <w:szCs w:val="24"/>
          <w:lang w:val="ru-RU"/>
        </w:rPr>
        <w:t xml:space="preserve">учет ведется в электронном виде с применением </w:t>
      </w:r>
      <w:r w:rsidRPr="00B40581">
        <w:rPr>
          <w:rFonts w:ascii="Times New Roman" w:hAnsi="Times New Roman" w:cs="Times New Roman"/>
          <w:color w:val="000000"/>
          <w:sz w:val="24"/>
          <w:szCs w:val="24"/>
          <w:lang w:val="ru-RU"/>
        </w:rPr>
        <w:t>программ автоматизации бухгалтерского учета</w:t>
      </w:r>
      <w:r w:rsidR="00E816D6" w:rsidRPr="00B40581">
        <w:rPr>
          <w:rFonts w:ascii="Times New Roman" w:hAnsi="Times New Roman" w:cs="Times New Roman"/>
          <w:color w:val="000000"/>
          <w:sz w:val="24"/>
          <w:szCs w:val="24"/>
          <w:lang w:val="ru-RU"/>
        </w:rPr>
        <w:t>;</w:t>
      </w:r>
    </w:p>
    <w:p w:rsidR="003F5D6A" w:rsidRPr="00B40581" w:rsidRDefault="00851321" w:rsidP="00851321">
      <w:pPr>
        <w:spacing w:before="0" w:beforeAutospacing="0" w:after="0" w:afterAutospacing="0"/>
        <w:ind w:firstLine="426"/>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  -с </w:t>
      </w:r>
      <w:r w:rsidR="00733E5E" w:rsidRPr="00B40581">
        <w:rPr>
          <w:rFonts w:ascii="Times New Roman" w:hAnsi="Times New Roman" w:cs="Times New Roman"/>
          <w:color w:val="000000"/>
          <w:sz w:val="24"/>
          <w:szCs w:val="24"/>
          <w:lang w:val="ru-RU"/>
        </w:rPr>
        <w:t xml:space="preserve">использованием телекоммуникационных каналов связи и электронной подписи </w:t>
      </w:r>
      <w:r w:rsidR="007B27B6" w:rsidRPr="00B40581">
        <w:rPr>
          <w:rFonts w:ascii="Times New Roman" w:hAnsi="Times New Roman" w:cs="Times New Roman"/>
          <w:color w:val="000000"/>
          <w:sz w:val="24"/>
          <w:szCs w:val="24"/>
          <w:lang w:val="ru-RU"/>
        </w:rPr>
        <w:t>отдел учета и отчетности</w:t>
      </w:r>
      <w:r w:rsidR="00733E5E" w:rsidRPr="00B40581">
        <w:rPr>
          <w:rFonts w:ascii="Times New Roman" w:hAnsi="Times New Roman" w:cs="Times New Roman"/>
          <w:color w:val="000000"/>
          <w:sz w:val="24"/>
          <w:szCs w:val="24"/>
          <w:lang w:val="ru-RU"/>
        </w:rPr>
        <w:t xml:space="preserve"> осуществляет электронный документооборот по следующим направлениям:</w:t>
      </w:r>
    </w:p>
    <w:p w:rsidR="003F5D6A" w:rsidRPr="00B40581" w:rsidRDefault="00651E3A" w:rsidP="00651E3A">
      <w:pPr>
        <w:spacing w:before="0" w:beforeAutospacing="0" w:after="0" w:afterAutospacing="0"/>
        <w:ind w:right="180"/>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733E5E" w:rsidRPr="00B40581">
        <w:rPr>
          <w:rFonts w:ascii="Times New Roman"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3F5D6A" w:rsidRPr="00B40581" w:rsidRDefault="00651E3A" w:rsidP="00651E3A">
      <w:pPr>
        <w:spacing w:before="0" w:beforeAutospacing="0" w:after="0" w:afterAutospacing="0"/>
        <w:ind w:right="180"/>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733E5E" w:rsidRPr="00B40581">
        <w:rPr>
          <w:rFonts w:ascii="Times New Roman" w:hAnsi="Times New Roman" w:cs="Times New Roman"/>
          <w:color w:val="000000"/>
          <w:sz w:val="24"/>
          <w:szCs w:val="24"/>
          <w:lang w:val="ru-RU"/>
        </w:rPr>
        <w:t xml:space="preserve">передача бухгалтерской отчетности </w:t>
      </w:r>
      <w:r w:rsidR="002A0C01" w:rsidRPr="00B40581">
        <w:rPr>
          <w:rFonts w:ascii="Times New Roman" w:hAnsi="Times New Roman" w:cs="Times New Roman"/>
          <w:color w:val="000000"/>
          <w:sz w:val="24"/>
          <w:szCs w:val="24"/>
          <w:lang w:val="ru-RU"/>
        </w:rPr>
        <w:t>в департамент финансов</w:t>
      </w:r>
      <w:r w:rsidR="00733E5E" w:rsidRPr="00B40581">
        <w:rPr>
          <w:rFonts w:ascii="Times New Roman" w:hAnsi="Times New Roman" w:cs="Times New Roman"/>
          <w:color w:val="000000"/>
          <w:sz w:val="24"/>
          <w:szCs w:val="24"/>
          <w:lang w:val="ru-RU"/>
        </w:rPr>
        <w:t>;</w:t>
      </w:r>
    </w:p>
    <w:p w:rsidR="003F5D6A" w:rsidRPr="00B40581" w:rsidRDefault="00651E3A" w:rsidP="00651E3A">
      <w:pPr>
        <w:spacing w:before="0" w:beforeAutospacing="0" w:after="0" w:afterAutospacing="0"/>
        <w:ind w:right="180"/>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733E5E" w:rsidRPr="00B40581">
        <w:rPr>
          <w:rFonts w:ascii="Times New Roman" w:hAnsi="Times New Roman" w:cs="Times New Roman"/>
          <w:color w:val="000000"/>
          <w:sz w:val="24"/>
          <w:szCs w:val="24"/>
          <w:lang w:val="ru-RU"/>
        </w:rPr>
        <w:t xml:space="preserve">передача отчетности по налогам, сборам и иным обязательным платежам в </w:t>
      </w:r>
      <w:r w:rsidR="00334E50" w:rsidRPr="00B40581">
        <w:rPr>
          <w:rFonts w:ascii="Times New Roman" w:hAnsi="Times New Roman" w:cs="Times New Roman"/>
          <w:color w:val="000000"/>
          <w:sz w:val="24"/>
          <w:szCs w:val="24"/>
          <w:lang w:val="ru-RU"/>
        </w:rPr>
        <w:t>налоговые органы</w:t>
      </w:r>
      <w:r w:rsidR="007B4A93" w:rsidRPr="00B40581">
        <w:rPr>
          <w:rFonts w:ascii="Times New Roman" w:hAnsi="Times New Roman" w:cs="Times New Roman"/>
          <w:color w:val="000000"/>
          <w:sz w:val="24"/>
          <w:szCs w:val="24"/>
          <w:lang w:val="ru-RU"/>
        </w:rPr>
        <w:t>, органы управления в государственные внебюджетные фонды;</w:t>
      </w:r>
    </w:p>
    <w:p w:rsidR="002A0C01" w:rsidRPr="00B40581" w:rsidRDefault="00651E3A" w:rsidP="00651E3A">
      <w:pPr>
        <w:spacing w:before="0" w:beforeAutospacing="0" w:after="0" w:afterAutospacing="0"/>
        <w:ind w:right="180"/>
        <w:contextualSpacing/>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2A0C01" w:rsidRPr="00B40581">
        <w:rPr>
          <w:rFonts w:ascii="Times New Roman" w:hAnsi="Times New Roman" w:cs="Times New Roman"/>
          <w:color w:val="000000"/>
          <w:sz w:val="24"/>
          <w:szCs w:val="24"/>
          <w:lang w:val="ru-RU"/>
        </w:rPr>
        <w:t xml:space="preserve">передача </w:t>
      </w:r>
      <w:r w:rsidR="007B4A93" w:rsidRPr="00B40581">
        <w:rPr>
          <w:rFonts w:ascii="Times New Roman" w:hAnsi="Times New Roman" w:cs="Times New Roman"/>
          <w:color w:val="000000"/>
          <w:sz w:val="24"/>
          <w:szCs w:val="24"/>
          <w:lang w:val="ru-RU"/>
        </w:rPr>
        <w:t>статистической отчетности в органы государственной статистики</w:t>
      </w:r>
      <w:r w:rsidR="002A0C01" w:rsidRPr="00B40581">
        <w:rPr>
          <w:rFonts w:ascii="Times New Roman" w:hAnsi="Times New Roman" w:cs="Times New Roman"/>
          <w:color w:val="000000"/>
          <w:sz w:val="24"/>
          <w:szCs w:val="24"/>
          <w:lang w:val="ru-RU"/>
        </w:rPr>
        <w:t>;</w:t>
      </w:r>
    </w:p>
    <w:p w:rsidR="00851321" w:rsidRPr="00B40581" w:rsidRDefault="00851321" w:rsidP="002A0C01">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-п</w:t>
      </w:r>
      <w:r w:rsidR="00733E5E" w:rsidRPr="00B40581">
        <w:rPr>
          <w:rFonts w:ascii="Times New Roman" w:hAnsi="Times New Roman" w:cs="Times New Roman"/>
          <w:color w:val="000000"/>
          <w:sz w:val="24"/>
          <w:szCs w:val="24"/>
          <w:lang w:val="ru-RU"/>
        </w:rPr>
        <w:t>ри оформлении фактов хозяйственной жизни применяются унифицированные формы первичных учетных документов</w:t>
      </w:r>
      <w:r w:rsidR="00733E5E" w:rsidRPr="00B40581">
        <w:rPr>
          <w:rFonts w:ascii="Times New Roman" w:hAnsi="Times New Roman" w:cs="Times New Roman"/>
          <w:color w:val="000000"/>
          <w:sz w:val="24"/>
          <w:szCs w:val="24"/>
        </w:rPr>
        <w:t> </w:t>
      </w:r>
      <w:r w:rsidR="00733E5E" w:rsidRPr="00B40581">
        <w:rPr>
          <w:rFonts w:ascii="Times New Roman" w:hAnsi="Times New Roman" w:cs="Times New Roman"/>
          <w:color w:val="000000"/>
          <w:sz w:val="24"/>
          <w:szCs w:val="24"/>
          <w:lang w:val="ru-RU"/>
        </w:rPr>
        <w:t>в соответствии с приказом Минфина</w:t>
      </w:r>
      <w:r w:rsidR="00733E5E" w:rsidRPr="00B40581">
        <w:rPr>
          <w:rFonts w:ascii="Times New Roman" w:hAnsi="Times New Roman" w:cs="Times New Roman"/>
          <w:color w:val="000000"/>
          <w:sz w:val="24"/>
          <w:szCs w:val="24"/>
        </w:rPr>
        <w:t> </w:t>
      </w:r>
      <w:r w:rsidR="00733E5E" w:rsidRPr="00B40581">
        <w:rPr>
          <w:rFonts w:ascii="Times New Roman" w:hAnsi="Times New Roman" w:cs="Times New Roman"/>
          <w:color w:val="000000"/>
          <w:sz w:val="24"/>
          <w:szCs w:val="24"/>
          <w:lang w:val="ru-RU"/>
        </w:rPr>
        <w:t>№ 52н.</w:t>
      </w:r>
      <w:r w:rsidR="00E816D6" w:rsidRPr="00B40581">
        <w:rPr>
          <w:rFonts w:ascii="Times New Roman" w:hAnsi="Times New Roman" w:cs="Times New Roman"/>
          <w:color w:val="000000"/>
          <w:sz w:val="24"/>
          <w:szCs w:val="24"/>
          <w:lang w:val="ru-RU"/>
        </w:rPr>
        <w:t>;</w:t>
      </w:r>
    </w:p>
    <w:p w:rsidR="00E816D6" w:rsidRPr="00B40581" w:rsidRDefault="00851321" w:rsidP="00E816D6">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 -п</w:t>
      </w:r>
      <w:r w:rsidR="00733E5E" w:rsidRPr="00B40581">
        <w:rPr>
          <w:rFonts w:ascii="Times New Roman" w:hAnsi="Times New Roman" w:cs="Times New Roman"/>
          <w:color w:val="000000"/>
          <w:sz w:val="24"/>
          <w:szCs w:val="24"/>
          <w:lang w:val="ru-RU"/>
        </w:rPr>
        <w:t>ри оформлении фактов хозяйственной жизни, по которым не предусмотрены типовые формы, применяются</w:t>
      </w:r>
      <w:r w:rsidR="00E816D6" w:rsidRPr="00B40581">
        <w:rPr>
          <w:rFonts w:ascii="Times New Roman" w:hAnsi="Times New Roman" w:cs="Times New Roman"/>
          <w:color w:val="000000"/>
          <w:sz w:val="24"/>
          <w:szCs w:val="24"/>
          <w:lang w:val="ru-RU"/>
        </w:rPr>
        <w:t xml:space="preserve"> самостоятельно разработанные формы, унифицированные формы, дополненные необходимыми реквизитами;</w:t>
      </w:r>
    </w:p>
    <w:p w:rsidR="009F5228" w:rsidRPr="00B40581" w:rsidRDefault="009F5228" w:rsidP="009F5228">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-рабочий план счетов, разработан в соответствии с Инструкцией к Единому плану счетов № 157н,</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Инструкцией №</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162н;</w:t>
      </w:r>
    </w:p>
    <w:p w:rsidR="009F5228" w:rsidRPr="00B40581" w:rsidRDefault="009F5228" w:rsidP="002A0C01">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733E5E" w:rsidRPr="00B40581">
        <w:rPr>
          <w:rFonts w:ascii="Times New Roman" w:hAnsi="Times New Roman" w:cs="Times New Roman"/>
          <w:color w:val="000000"/>
          <w:sz w:val="24"/>
          <w:szCs w:val="24"/>
          <w:lang w:val="ru-RU"/>
        </w:rPr>
        <w:t>учет ведется по первичным документам, которые проверены сотрудниками</w:t>
      </w:r>
      <w:r w:rsidRPr="00B40581">
        <w:rPr>
          <w:rFonts w:ascii="Times New Roman" w:hAnsi="Times New Roman" w:cs="Times New Roman"/>
          <w:color w:val="000000"/>
          <w:sz w:val="24"/>
          <w:szCs w:val="24"/>
          <w:lang w:val="ru-RU"/>
        </w:rPr>
        <w:t xml:space="preserve"> отдела</w:t>
      </w:r>
      <w:r w:rsidR="00733E5E" w:rsidRPr="00B40581">
        <w:rPr>
          <w:rFonts w:ascii="Times New Roman" w:hAnsi="Times New Roman" w:cs="Times New Roman"/>
          <w:color w:val="000000"/>
          <w:sz w:val="24"/>
          <w:szCs w:val="24"/>
          <w:lang w:val="ru-RU"/>
        </w:rPr>
        <w:t xml:space="preserve"> в соответствии с положением о внутреннем финансовом контроле</w:t>
      </w:r>
      <w:r w:rsidRPr="00B40581">
        <w:rPr>
          <w:rFonts w:ascii="Times New Roman" w:hAnsi="Times New Roman" w:cs="Times New Roman"/>
          <w:color w:val="000000"/>
          <w:sz w:val="24"/>
          <w:szCs w:val="24"/>
          <w:lang w:val="ru-RU"/>
        </w:rPr>
        <w:t>;</w:t>
      </w:r>
    </w:p>
    <w:p w:rsidR="003F5D6A" w:rsidRPr="00B40581" w:rsidRDefault="006D0944" w:rsidP="002A0C01">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w:t>
      </w:r>
      <w:r w:rsidR="00380B9B" w:rsidRPr="00B40581">
        <w:rPr>
          <w:rFonts w:ascii="Times New Roman" w:hAnsi="Times New Roman" w:cs="Times New Roman"/>
          <w:color w:val="000000"/>
          <w:sz w:val="24"/>
          <w:szCs w:val="24"/>
          <w:lang w:val="ru-RU"/>
        </w:rPr>
        <w:t>и</w:t>
      </w:r>
      <w:r w:rsidR="00733E5E" w:rsidRPr="00B40581">
        <w:rPr>
          <w:rFonts w:ascii="Times New Roman" w:hAnsi="Times New Roman" w:cs="Times New Roman"/>
          <w:color w:val="000000"/>
          <w:sz w:val="24"/>
          <w:szCs w:val="24"/>
          <w:lang w:val="ru-RU"/>
        </w:rPr>
        <w:t xml:space="preserve">нвентаризация активов и обязательств проводится в соответствии с </w:t>
      </w:r>
      <w:r w:rsidR="00380B9B" w:rsidRPr="00B40581">
        <w:rPr>
          <w:rFonts w:ascii="Times New Roman" w:hAnsi="Times New Roman" w:cs="Times New Roman"/>
          <w:color w:val="000000"/>
          <w:sz w:val="24"/>
          <w:szCs w:val="24"/>
          <w:lang w:val="ru-RU"/>
        </w:rPr>
        <w:t>г</w:t>
      </w:r>
      <w:r w:rsidR="00E500DC" w:rsidRPr="00B40581">
        <w:rPr>
          <w:rFonts w:ascii="Times New Roman" w:hAnsi="Times New Roman" w:cs="Times New Roman"/>
          <w:color w:val="000000"/>
          <w:sz w:val="24"/>
          <w:szCs w:val="24"/>
          <w:lang w:val="ru-RU"/>
        </w:rPr>
        <w:t xml:space="preserve">рафиком </w:t>
      </w:r>
      <w:r w:rsidR="00733E5E" w:rsidRPr="00B40581">
        <w:rPr>
          <w:rFonts w:ascii="Times New Roman" w:hAnsi="Times New Roman" w:cs="Times New Roman"/>
          <w:color w:val="000000"/>
          <w:sz w:val="24"/>
          <w:szCs w:val="24"/>
          <w:lang w:val="ru-RU"/>
        </w:rPr>
        <w:t xml:space="preserve">проведения инвентаризации, утвержденным </w:t>
      </w:r>
      <w:r w:rsidR="00380B9B" w:rsidRPr="00B40581">
        <w:rPr>
          <w:rFonts w:ascii="Times New Roman" w:hAnsi="Times New Roman" w:cs="Times New Roman"/>
          <w:color w:val="000000"/>
          <w:sz w:val="24"/>
          <w:szCs w:val="24"/>
          <w:lang w:val="ru-RU"/>
        </w:rPr>
        <w:t>приложением</w:t>
      </w:r>
      <w:r w:rsidR="00733E5E" w:rsidRPr="00B40581">
        <w:rPr>
          <w:rFonts w:ascii="Times New Roman" w:hAnsi="Times New Roman" w:cs="Times New Roman"/>
          <w:color w:val="000000"/>
          <w:sz w:val="24"/>
          <w:szCs w:val="24"/>
          <w:lang w:val="ru-RU"/>
        </w:rPr>
        <w:t xml:space="preserve"> к учетной политике и ежегодными приказами </w:t>
      </w:r>
      <w:r w:rsidR="008948B1" w:rsidRPr="00B40581">
        <w:rPr>
          <w:rFonts w:ascii="Times New Roman" w:hAnsi="Times New Roman" w:cs="Times New Roman"/>
          <w:color w:val="000000"/>
          <w:sz w:val="24"/>
          <w:szCs w:val="24"/>
          <w:lang w:val="ru-RU"/>
        </w:rPr>
        <w:t>Счётной палаты города Нефтеюганс</w:t>
      </w:r>
      <w:r w:rsidR="00380B9B" w:rsidRPr="00B40581">
        <w:rPr>
          <w:rFonts w:ascii="Times New Roman" w:hAnsi="Times New Roman" w:cs="Times New Roman"/>
          <w:color w:val="000000"/>
          <w:sz w:val="24"/>
          <w:szCs w:val="24"/>
          <w:lang w:val="ru-RU"/>
        </w:rPr>
        <w:t>к</w:t>
      </w:r>
      <w:r w:rsidR="008948B1" w:rsidRPr="00B40581">
        <w:rPr>
          <w:rFonts w:ascii="Times New Roman" w:hAnsi="Times New Roman" w:cs="Times New Roman"/>
          <w:color w:val="000000"/>
          <w:sz w:val="24"/>
          <w:szCs w:val="24"/>
          <w:lang w:val="ru-RU"/>
        </w:rPr>
        <w:t>а</w:t>
      </w:r>
      <w:r w:rsidR="00733E5E" w:rsidRPr="00B40581">
        <w:rPr>
          <w:rFonts w:ascii="Times New Roman" w:hAnsi="Times New Roman" w:cs="Times New Roman"/>
          <w:color w:val="000000"/>
          <w:sz w:val="24"/>
          <w:szCs w:val="24"/>
          <w:lang w:val="ru-RU"/>
        </w:rPr>
        <w:t xml:space="preserve"> о проведении инвентаризации объектов бухучета</w:t>
      </w:r>
      <w:r w:rsidR="00380B9B" w:rsidRPr="00B40581">
        <w:rPr>
          <w:rFonts w:ascii="Times New Roman" w:hAnsi="Times New Roman" w:cs="Times New Roman"/>
          <w:color w:val="000000"/>
          <w:sz w:val="24"/>
          <w:szCs w:val="24"/>
          <w:lang w:val="ru-RU"/>
        </w:rPr>
        <w:t>;</w:t>
      </w:r>
    </w:p>
    <w:p w:rsidR="003F5D6A" w:rsidRPr="00B40581" w:rsidRDefault="00380B9B" w:rsidP="002A0C01">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-д</w:t>
      </w:r>
      <w:r w:rsidR="00733E5E" w:rsidRPr="00B40581">
        <w:rPr>
          <w:rFonts w:ascii="Times New Roman" w:hAnsi="Times New Roman" w:cs="Times New Roman"/>
          <w:color w:val="000000"/>
          <w:sz w:val="24"/>
          <w:szCs w:val="24"/>
          <w:lang w:val="ru-RU"/>
        </w:rPr>
        <w:t>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w:t>
      </w:r>
      <w:r w:rsidRPr="00B40581">
        <w:rPr>
          <w:rFonts w:ascii="Times New Roman" w:hAnsi="Times New Roman" w:cs="Times New Roman"/>
          <w:color w:val="000000"/>
          <w:sz w:val="24"/>
          <w:szCs w:val="24"/>
          <w:lang w:val="ru-RU"/>
        </w:rPr>
        <w:t>в;</w:t>
      </w:r>
    </w:p>
    <w:p w:rsidR="003F5D6A" w:rsidRPr="00B40581" w:rsidRDefault="00380B9B" w:rsidP="002A0C01">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-в</w:t>
      </w:r>
      <w:r w:rsidR="00733E5E" w:rsidRPr="00B40581">
        <w:rPr>
          <w:rFonts w:ascii="Times New Roman" w:hAnsi="Times New Roman" w:cs="Times New Roman"/>
          <w:color w:val="000000"/>
          <w:sz w:val="24"/>
          <w:szCs w:val="24"/>
          <w:lang w:val="ru-RU"/>
        </w:rPr>
        <w:t xml:space="preserve"> случае если для показателя, необходимого для ведения бухгалтерского учета, не установлен метод оценки в законодательстве и в учетной политике, то величина оценочного показателя определяется профессиональным суждением </w:t>
      </w:r>
      <w:r w:rsidR="008948B1" w:rsidRPr="00B40581">
        <w:rPr>
          <w:rFonts w:ascii="Times New Roman" w:hAnsi="Times New Roman" w:cs="Times New Roman"/>
          <w:color w:val="000000"/>
          <w:sz w:val="24"/>
          <w:szCs w:val="24"/>
          <w:lang w:val="ru-RU"/>
        </w:rPr>
        <w:t>начальника отдела учета и отчетности-</w:t>
      </w:r>
      <w:r w:rsidR="00733E5E" w:rsidRPr="00B40581">
        <w:rPr>
          <w:rFonts w:ascii="Times New Roman" w:hAnsi="Times New Roman" w:cs="Times New Roman"/>
          <w:color w:val="000000"/>
          <w:sz w:val="24"/>
          <w:szCs w:val="24"/>
          <w:lang w:val="ru-RU"/>
        </w:rPr>
        <w:t>главного бухгалтера</w:t>
      </w:r>
      <w:r w:rsidR="00E43E3E" w:rsidRPr="00B40581">
        <w:rPr>
          <w:rFonts w:ascii="Times New Roman" w:hAnsi="Times New Roman" w:cs="Times New Roman"/>
          <w:color w:val="000000"/>
          <w:sz w:val="24"/>
          <w:szCs w:val="24"/>
          <w:lang w:val="ru-RU"/>
        </w:rPr>
        <w:t>;</w:t>
      </w:r>
    </w:p>
    <w:p w:rsidR="008948B1" w:rsidRPr="00B40581" w:rsidRDefault="00E43E3E" w:rsidP="008948B1">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-а</w:t>
      </w:r>
      <w:r w:rsidR="008948B1" w:rsidRPr="00B40581">
        <w:rPr>
          <w:rFonts w:ascii="Times New Roman" w:hAnsi="Times New Roman" w:cs="Times New Roman"/>
          <w:color w:val="000000"/>
          <w:sz w:val="24"/>
          <w:szCs w:val="24"/>
          <w:lang w:val="ru-RU"/>
        </w:rPr>
        <w:t>мортизация на все объекты основных средств начисляется линейным методом в соответствии со сроками полезного использования</w:t>
      </w:r>
      <w:r w:rsidRPr="00B40581">
        <w:rPr>
          <w:rFonts w:ascii="Times New Roman" w:hAnsi="Times New Roman" w:cs="Times New Roman"/>
          <w:color w:val="000000"/>
          <w:sz w:val="24"/>
          <w:szCs w:val="24"/>
          <w:lang w:val="ru-RU"/>
        </w:rPr>
        <w:t>;</w:t>
      </w:r>
    </w:p>
    <w:p w:rsidR="00974C16" w:rsidRPr="00B40581" w:rsidRDefault="00974C16" w:rsidP="00B677EC">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222222"/>
          <w:sz w:val="24"/>
          <w:szCs w:val="24"/>
          <w:shd w:val="clear" w:color="auto" w:fill="FFFFFF"/>
          <w:lang w:val="ru-RU"/>
        </w:rPr>
        <w:t>-а</w:t>
      </w:r>
      <w:r w:rsidRPr="00B40581">
        <w:rPr>
          <w:rFonts w:ascii="Times New Roman" w:hAnsi="Times New Roman" w:cs="Times New Roman"/>
          <w:color w:val="222222"/>
          <w:sz w:val="24"/>
          <w:szCs w:val="24"/>
          <w:shd w:val="clear" w:color="auto" w:fill="FFFFFF"/>
          <w:lang w:val="ru-RU"/>
        </w:rPr>
        <w:t>мортизация на все объекты нематериальных активов начисляется линейным методом в соответствии со сроками полезного использования</w:t>
      </w:r>
      <w:r w:rsidRPr="00B40581">
        <w:rPr>
          <w:rFonts w:ascii="Times New Roman" w:hAnsi="Times New Roman" w:cs="Times New Roman"/>
          <w:color w:val="222222"/>
          <w:sz w:val="24"/>
          <w:szCs w:val="24"/>
          <w:shd w:val="clear" w:color="auto" w:fill="FFFFFF"/>
          <w:lang w:val="ru-RU"/>
        </w:rPr>
        <w:t>;</w:t>
      </w:r>
      <w:r w:rsidRPr="00B40581">
        <w:rPr>
          <w:rFonts w:ascii="Times New Roman" w:hAnsi="Times New Roman" w:cs="Times New Roman"/>
          <w:color w:val="000000"/>
          <w:sz w:val="24"/>
          <w:szCs w:val="24"/>
          <w:lang w:val="ru-RU"/>
        </w:rPr>
        <w:t xml:space="preserve"> </w:t>
      </w:r>
    </w:p>
    <w:p w:rsidR="00974C16" w:rsidRPr="00B40581" w:rsidRDefault="00E43E3E" w:rsidP="00974C16">
      <w:pPr>
        <w:spacing w:before="0" w:beforeAutospacing="0" w:after="0" w:afterAutospacing="0"/>
        <w:jc w:val="both"/>
        <w:rPr>
          <w:rFonts w:ascii="Times New Roman" w:hAnsi="Times New Roman" w:cs="Times New Roman"/>
          <w:sz w:val="24"/>
          <w:szCs w:val="24"/>
          <w:lang w:val="ru-RU"/>
        </w:rPr>
      </w:pPr>
      <w:r w:rsidRPr="00B40581">
        <w:rPr>
          <w:rFonts w:ascii="Times New Roman" w:hAnsi="Times New Roman" w:cs="Times New Roman"/>
          <w:color w:val="000000"/>
          <w:sz w:val="24"/>
          <w:szCs w:val="24"/>
          <w:lang w:val="ru-RU"/>
        </w:rPr>
        <w:t>-с</w:t>
      </w:r>
      <w:r w:rsidR="00733E5E" w:rsidRPr="00B40581">
        <w:rPr>
          <w:rFonts w:ascii="Times New Roman" w:hAnsi="Times New Roman" w:cs="Times New Roman"/>
          <w:color w:val="000000"/>
          <w:sz w:val="24"/>
          <w:szCs w:val="24"/>
          <w:lang w:val="ru-RU"/>
        </w:rPr>
        <w:t>писание материальных запасов производится по средней фактической стоимости</w:t>
      </w:r>
      <w:r w:rsidRPr="00B40581">
        <w:rPr>
          <w:rFonts w:ascii="Times New Roman" w:hAnsi="Times New Roman" w:cs="Times New Roman"/>
          <w:color w:val="000000"/>
          <w:sz w:val="24"/>
          <w:szCs w:val="24"/>
          <w:lang w:val="ru-RU"/>
        </w:rPr>
        <w:t>;</w:t>
      </w:r>
      <w:r w:rsidR="00974C16" w:rsidRPr="00B40581">
        <w:rPr>
          <w:rFonts w:ascii="Times New Roman" w:hAnsi="Times New Roman" w:cs="Times New Roman"/>
          <w:sz w:val="24"/>
          <w:szCs w:val="24"/>
          <w:lang w:val="ru-RU"/>
        </w:rPr>
        <w:t xml:space="preserve"> </w:t>
      </w:r>
    </w:p>
    <w:p w:rsidR="00974C16" w:rsidRPr="00B40581" w:rsidRDefault="00974C16" w:rsidP="00974C16">
      <w:pPr>
        <w:spacing w:before="0" w:beforeAutospacing="0" w:after="0" w:afterAutospacing="0"/>
        <w:ind w:firstLine="420"/>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-у</w:t>
      </w:r>
      <w:r w:rsidRPr="00B40581">
        <w:rPr>
          <w:rFonts w:ascii="Times New Roman" w:hAnsi="Times New Roman" w:cs="Times New Roman"/>
          <w:sz w:val="24"/>
          <w:szCs w:val="24"/>
          <w:lang w:val="ru-RU"/>
        </w:rPr>
        <w:t>чет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в связи с исполнением служебных (должностных) обязанностей,  ведется на забалансовых счетах</w:t>
      </w:r>
      <w:r w:rsidRPr="00B40581">
        <w:rPr>
          <w:rFonts w:ascii="Times New Roman" w:hAnsi="Times New Roman" w:cs="Times New Roman"/>
          <w:sz w:val="24"/>
          <w:szCs w:val="24"/>
          <w:lang w:val="ru-RU"/>
        </w:rPr>
        <w:t xml:space="preserve"> </w:t>
      </w:r>
      <w:r w:rsidRPr="00B40581">
        <w:rPr>
          <w:rFonts w:ascii="Times New Roman" w:hAnsi="Times New Roman" w:cs="Times New Roman"/>
          <w:sz w:val="24"/>
          <w:szCs w:val="24"/>
          <w:lang w:val="ru-RU"/>
        </w:rPr>
        <w:t>07.1 «Награды, призы, кубки и ценные подарки, сувениры полученные в условных единицах» в случае отсутствия документов подтверждающих стоимость подарка</w:t>
      </w:r>
      <w:r w:rsidRPr="00B40581">
        <w:rPr>
          <w:rFonts w:ascii="Times New Roman" w:hAnsi="Times New Roman" w:cs="Times New Roman"/>
          <w:sz w:val="24"/>
          <w:szCs w:val="24"/>
          <w:lang w:val="ru-RU"/>
        </w:rPr>
        <w:t xml:space="preserve"> и </w:t>
      </w:r>
      <w:r w:rsidRPr="00B40581">
        <w:rPr>
          <w:rFonts w:ascii="Times New Roman" w:hAnsi="Times New Roman" w:cs="Times New Roman"/>
          <w:sz w:val="24"/>
          <w:szCs w:val="24"/>
          <w:lang w:val="ru-RU"/>
        </w:rPr>
        <w:t xml:space="preserve"> 07.2 «Награды, призы, кубки и ценные подарки, сувениры полученные» по стоимости подарка.</w:t>
      </w:r>
      <w:r w:rsidRPr="00B40581">
        <w:rPr>
          <w:rFonts w:ascii="Times New Roman" w:hAnsi="Times New Roman" w:cs="Times New Roman"/>
          <w:sz w:val="24"/>
          <w:szCs w:val="24"/>
          <w:lang w:val="ru-RU"/>
        </w:rPr>
        <w:t xml:space="preserve"> </w:t>
      </w:r>
      <w:r w:rsidRPr="00B40581">
        <w:rPr>
          <w:rFonts w:ascii="Times New Roman" w:hAnsi="Times New Roman" w:cs="Times New Roman"/>
          <w:sz w:val="24"/>
          <w:szCs w:val="24"/>
          <w:lang w:val="ru-RU"/>
        </w:rPr>
        <w:t xml:space="preserve">Порядок сдачи и оценке подарка, реализации </w:t>
      </w:r>
      <w:r w:rsidRPr="00B40581">
        <w:rPr>
          <w:rFonts w:ascii="Times New Roman" w:hAnsi="Times New Roman" w:cs="Times New Roman"/>
          <w:sz w:val="24"/>
          <w:szCs w:val="24"/>
          <w:lang w:val="ru-RU"/>
        </w:rPr>
        <w:lastRenderedPageBreak/>
        <w:t xml:space="preserve">(выкупе) и зачислении средств, вырученных от реализации, а </w:t>
      </w:r>
      <w:proofErr w:type="gramStart"/>
      <w:r w:rsidRPr="00B40581">
        <w:rPr>
          <w:rFonts w:ascii="Times New Roman" w:hAnsi="Times New Roman" w:cs="Times New Roman"/>
          <w:sz w:val="24"/>
          <w:szCs w:val="24"/>
          <w:lang w:val="ru-RU"/>
        </w:rPr>
        <w:t>так же</w:t>
      </w:r>
      <w:proofErr w:type="gramEnd"/>
      <w:r w:rsidRPr="00B40581">
        <w:rPr>
          <w:rFonts w:ascii="Times New Roman" w:hAnsi="Times New Roman" w:cs="Times New Roman"/>
          <w:sz w:val="24"/>
          <w:szCs w:val="24"/>
          <w:lang w:val="ru-RU"/>
        </w:rPr>
        <w:t xml:space="preserve"> формы по оформлению и учету подарков регламентируется приказом Счётной палаты города Нефтеюганска.</w:t>
      </w:r>
    </w:p>
    <w:p w:rsidR="003F5D6A" w:rsidRPr="00B40581" w:rsidRDefault="00E43E3E" w:rsidP="00425C03">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-д</w:t>
      </w:r>
      <w:r w:rsidR="00733E5E" w:rsidRPr="00B40581">
        <w:rPr>
          <w:rFonts w:ascii="Times New Roman" w:hAnsi="Times New Roman" w:cs="Times New Roman"/>
          <w:color w:val="000000"/>
          <w:sz w:val="24"/>
          <w:szCs w:val="24"/>
          <w:lang w:val="ru-RU"/>
        </w:rPr>
        <w:t xml:space="preserve">енежные средства выдаются под отчет на основании служебной записки, согласованной с </w:t>
      </w:r>
      <w:r w:rsidR="00425C03" w:rsidRPr="00B40581">
        <w:rPr>
          <w:rFonts w:ascii="Times New Roman" w:hAnsi="Times New Roman" w:cs="Times New Roman"/>
          <w:color w:val="000000"/>
          <w:sz w:val="24"/>
          <w:szCs w:val="24"/>
          <w:lang w:val="ru-RU"/>
        </w:rPr>
        <w:t>председателем Счетной палаты.</w:t>
      </w:r>
      <w:r w:rsidR="00733E5E" w:rsidRPr="00B40581">
        <w:rPr>
          <w:rFonts w:ascii="Times New Roman" w:hAnsi="Times New Roman" w:cs="Times New Roman"/>
          <w:color w:val="000000"/>
          <w:sz w:val="24"/>
          <w:szCs w:val="24"/>
          <w:lang w:val="ru-RU"/>
        </w:rPr>
        <w:t xml:space="preserve"> Выдача денежных средств под отчет производится </w:t>
      </w:r>
      <w:r w:rsidR="00425C03" w:rsidRPr="00B40581">
        <w:rPr>
          <w:rFonts w:ascii="Times New Roman" w:hAnsi="Times New Roman" w:cs="Times New Roman"/>
          <w:color w:val="000000"/>
          <w:sz w:val="24"/>
          <w:szCs w:val="24"/>
          <w:lang w:val="ru-RU"/>
        </w:rPr>
        <w:t xml:space="preserve">путем </w:t>
      </w:r>
      <w:r w:rsidR="00733E5E" w:rsidRPr="00B40581">
        <w:rPr>
          <w:rFonts w:ascii="Times New Roman" w:hAnsi="Times New Roman" w:cs="Times New Roman"/>
          <w:color w:val="000000"/>
          <w:sz w:val="24"/>
          <w:szCs w:val="24"/>
          <w:lang w:val="ru-RU"/>
        </w:rPr>
        <w:t xml:space="preserve">перечисления на зарплатную карту </w:t>
      </w:r>
      <w:r w:rsidR="00425C03" w:rsidRPr="00B40581">
        <w:rPr>
          <w:rFonts w:ascii="Times New Roman" w:hAnsi="Times New Roman" w:cs="Times New Roman"/>
          <w:color w:val="000000"/>
          <w:sz w:val="24"/>
          <w:szCs w:val="24"/>
          <w:lang w:val="ru-RU"/>
        </w:rPr>
        <w:t>сотрудников</w:t>
      </w:r>
      <w:r w:rsidRPr="00B40581">
        <w:rPr>
          <w:rFonts w:ascii="Times New Roman" w:hAnsi="Times New Roman" w:cs="Times New Roman"/>
          <w:color w:val="000000"/>
          <w:sz w:val="24"/>
          <w:szCs w:val="24"/>
          <w:lang w:val="ru-RU"/>
        </w:rPr>
        <w:t>;</w:t>
      </w:r>
    </w:p>
    <w:p w:rsidR="00974C16" w:rsidRPr="00B40581" w:rsidRDefault="00974C16" w:rsidP="00974C16">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-д</w:t>
      </w:r>
      <w:r w:rsidRPr="00B40581">
        <w:rPr>
          <w:rFonts w:ascii="Times New Roman" w:hAnsi="Times New Roman" w:cs="Times New Roman"/>
          <w:color w:val="000000"/>
          <w:sz w:val="24"/>
          <w:szCs w:val="24"/>
          <w:lang w:val="ru-RU"/>
        </w:rPr>
        <w:t>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в порядке, утвержденном положением о признании дебиторской задолженности сомнительной и безнадежной к взысканию</w:t>
      </w:r>
      <w:r w:rsidRPr="00B40581">
        <w:rPr>
          <w:rFonts w:ascii="Times New Roman" w:hAnsi="Times New Roman" w:cs="Times New Roman"/>
          <w:color w:val="000000"/>
          <w:sz w:val="24"/>
          <w:szCs w:val="24"/>
          <w:lang w:val="ru-RU"/>
        </w:rPr>
        <w:t>;</w:t>
      </w:r>
    </w:p>
    <w:p w:rsidR="003F5D6A" w:rsidRPr="00B40581" w:rsidRDefault="00E43E3E" w:rsidP="00425C03">
      <w:pPr>
        <w:spacing w:before="0" w:beforeAutospacing="0" w:after="0" w:afterAutospacing="0"/>
        <w:ind w:firstLine="42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-к</w:t>
      </w:r>
      <w:r w:rsidR="00733E5E" w:rsidRPr="00B40581">
        <w:rPr>
          <w:rFonts w:ascii="Times New Roman" w:hAnsi="Times New Roman" w:cs="Times New Roman"/>
          <w:color w:val="000000"/>
          <w:sz w:val="24"/>
          <w:szCs w:val="24"/>
          <w:lang w:val="ru-RU"/>
        </w:rPr>
        <w:t>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3F5D6A" w:rsidRPr="00B40581" w:rsidRDefault="00733E5E" w:rsidP="00CE6AAD">
      <w:pPr>
        <w:spacing w:before="0" w:beforeAutospacing="0" w:after="0" w:afterAutospacing="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r w:rsidR="00CE6AAD" w:rsidRPr="00B40581">
        <w:rPr>
          <w:rFonts w:ascii="Times New Roman" w:hAnsi="Times New Roman" w:cs="Times New Roman"/>
          <w:color w:val="000000"/>
          <w:sz w:val="24"/>
          <w:szCs w:val="24"/>
          <w:lang w:val="ru-RU"/>
        </w:rPr>
        <w:t xml:space="preserve">: </w:t>
      </w:r>
      <w:r w:rsidRPr="00B40581">
        <w:rPr>
          <w:rFonts w:ascii="Times New Roman" w:hAnsi="Times New Roman" w:cs="Times New Roman"/>
          <w:color w:val="000000"/>
          <w:sz w:val="24"/>
          <w:szCs w:val="24"/>
          <w:lang w:val="ru-RU"/>
        </w:rPr>
        <w:t>по истечении пяти лет отражения задолженности на забалансовом учете</w:t>
      </w:r>
      <w:r w:rsidR="00CE6AAD" w:rsidRPr="00B40581">
        <w:rPr>
          <w:rFonts w:ascii="Times New Roman" w:hAnsi="Times New Roman" w:cs="Times New Roman"/>
          <w:color w:val="000000"/>
          <w:sz w:val="24"/>
          <w:szCs w:val="24"/>
          <w:lang w:val="ru-RU"/>
        </w:rPr>
        <w:t xml:space="preserve">, </w:t>
      </w:r>
      <w:r w:rsidRPr="00B40581">
        <w:rPr>
          <w:rFonts w:ascii="Times New Roman"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r w:rsidR="00CE6AAD" w:rsidRPr="00B40581">
        <w:rPr>
          <w:rFonts w:ascii="Times New Roman" w:hAnsi="Times New Roman" w:cs="Times New Roman"/>
          <w:color w:val="000000"/>
          <w:sz w:val="24"/>
          <w:szCs w:val="24"/>
          <w:lang w:val="ru-RU"/>
        </w:rPr>
        <w:t xml:space="preserve">, </w:t>
      </w:r>
      <w:r w:rsidRPr="00B40581">
        <w:rPr>
          <w:rFonts w:ascii="Times New Roman" w:hAnsi="Times New Roman" w:cs="Times New Roman"/>
          <w:color w:val="000000"/>
          <w:sz w:val="24"/>
          <w:szCs w:val="24"/>
          <w:lang w:val="ru-RU"/>
        </w:rPr>
        <w:t>при наличии документов, подтверждающих прекращение обязательства в связи со смертью(ликвидацией) контрагента</w:t>
      </w:r>
      <w:r w:rsidR="00E43E3E" w:rsidRPr="00B40581">
        <w:rPr>
          <w:rFonts w:ascii="Times New Roman" w:hAnsi="Times New Roman" w:cs="Times New Roman"/>
          <w:color w:val="000000"/>
          <w:sz w:val="24"/>
          <w:szCs w:val="24"/>
          <w:lang w:val="ru-RU"/>
        </w:rPr>
        <w:t>;</w:t>
      </w:r>
    </w:p>
    <w:p w:rsidR="00E43E3E" w:rsidRPr="00B40581" w:rsidRDefault="00E43E3E" w:rsidP="00E43E3E">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-учреждение осуществляет бюджетные полномочия </w:t>
      </w:r>
      <w:r w:rsidR="003F1C42" w:rsidRPr="00B40581">
        <w:rPr>
          <w:rFonts w:ascii="Times New Roman" w:hAnsi="Times New Roman" w:cs="Times New Roman"/>
          <w:color w:val="000000"/>
          <w:sz w:val="24"/>
          <w:szCs w:val="24"/>
          <w:lang w:val="ru-RU"/>
        </w:rPr>
        <w:t xml:space="preserve">главного </w:t>
      </w:r>
      <w:r w:rsidRPr="00B40581">
        <w:rPr>
          <w:rFonts w:ascii="Times New Roman" w:hAnsi="Times New Roman" w:cs="Times New Roman"/>
          <w:color w:val="000000"/>
          <w:sz w:val="24"/>
          <w:szCs w:val="24"/>
          <w:lang w:val="ru-RU"/>
        </w:rPr>
        <w:t>администратора доходов</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 xml:space="preserve">бюджета. Перечень администрируемых доходов </w:t>
      </w:r>
      <w:r w:rsidR="003F1C42" w:rsidRPr="00B40581">
        <w:rPr>
          <w:rFonts w:ascii="Times New Roman" w:hAnsi="Times New Roman" w:cs="Times New Roman"/>
          <w:color w:val="000000"/>
          <w:sz w:val="24"/>
          <w:szCs w:val="24"/>
          <w:lang w:val="ru-RU"/>
        </w:rPr>
        <w:t xml:space="preserve">и порядок осуществления бюджетных полномочий </w:t>
      </w:r>
      <w:r w:rsidRPr="00B40581">
        <w:rPr>
          <w:rFonts w:ascii="Times New Roman" w:hAnsi="Times New Roman" w:cs="Times New Roman"/>
          <w:color w:val="000000"/>
          <w:sz w:val="24"/>
          <w:szCs w:val="24"/>
          <w:lang w:val="ru-RU"/>
        </w:rPr>
        <w:t xml:space="preserve">утверждается </w:t>
      </w:r>
      <w:r w:rsidR="003F1C42" w:rsidRPr="00B40581">
        <w:rPr>
          <w:rFonts w:ascii="Times New Roman" w:hAnsi="Times New Roman" w:cs="Times New Roman"/>
          <w:color w:val="000000"/>
          <w:sz w:val="24"/>
          <w:szCs w:val="24"/>
          <w:lang w:val="ru-RU"/>
        </w:rPr>
        <w:t>постановлением города Нефтеюганска;</w:t>
      </w:r>
    </w:p>
    <w:p w:rsidR="00974C16" w:rsidRPr="00B40581" w:rsidRDefault="00974C16" w:rsidP="00974C16">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-у</w:t>
      </w:r>
      <w:r w:rsidRPr="00B40581">
        <w:rPr>
          <w:rFonts w:ascii="Times New Roman" w:hAnsi="Times New Roman" w:cs="Times New Roman"/>
          <w:color w:val="000000"/>
          <w:sz w:val="24"/>
          <w:szCs w:val="24"/>
          <w:lang w:val="ru-RU"/>
        </w:rPr>
        <w:t>чреждение все расходы производит в соответствии с утвержденной на отчетный</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год бюджетной сметой и в пределах установленных норм</w:t>
      </w:r>
      <w:r w:rsidRPr="00B40581">
        <w:rPr>
          <w:rFonts w:ascii="Times New Roman" w:hAnsi="Times New Roman" w:cs="Times New Roman"/>
          <w:color w:val="000000"/>
          <w:sz w:val="24"/>
          <w:szCs w:val="24"/>
          <w:lang w:val="ru-RU"/>
        </w:rPr>
        <w:t xml:space="preserve"> </w:t>
      </w:r>
      <w:r w:rsidRPr="00B40581">
        <w:rPr>
          <w:rFonts w:ascii="Times New Roman" w:hAnsi="Times New Roman" w:cs="Times New Roman"/>
          <w:color w:val="000000"/>
          <w:sz w:val="24"/>
          <w:szCs w:val="24"/>
          <w:lang w:val="ru-RU"/>
        </w:rPr>
        <w:t>на междугородние переговоры, услуги по доступу в Интернет – по фактическому расходу</w:t>
      </w:r>
      <w:r w:rsidRPr="00B40581">
        <w:rPr>
          <w:rFonts w:ascii="Times New Roman" w:hAnsi="Times New Roman" w:cs="Times New Roman"/>
          <w:color w:val="000000"/>
          <w:sz w:val="24"/>
          <w:szCs w:val="24"/>
          <w:lang w:val="ru-RU"/>
        </w:rPr>
        <w:t xml:space="preserve">, </w:t>
      </w:r>
      <w:r w:rsidRPr="00B40581">
        <w:rPr>
          <w:rFonts w:ascii="Times New Roman" w:hAnsi="Times New Roman" w:cs="Times New Roman"/>
          <w:color w:val="000000"/>
          <w:sz w:val="24"/>
          <w:szCs w:val="24"/>
          <w:lang w:val="ru-RU"/>
        </w:rPr>
        <w:t>пользование услугами сотовой связи – по лимиту, утвержденному распоряжением председателя Счетной палаты города Нефтеюганска</w:t>
      </w:r>
      <w:r w:rsidR="00BA7477" w:rsidRPr="00B40581">
        <w:rPr>
          <w:rFonts w:ascii="Times New Roman" w:hAnsi="Times New Roman" w:cs="Times New Roman"/>
          <w:color w:val="000000"/>
          <w:sz w:val="24"/>
          <w:szCs w:val="24"/>
          <w:lang w:val="ru-RU"/>
        </w:rPr>
        <w:t>;</w:t>
      </w:r>
    </w:p>
    <w:p w:rsidR="00D575D0" w:rsidRPr="00B40581" w:rsidRDefault="00D575D0" w:rsidP="00D575D0">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-учреждение включает в</w:t>
      </w:r>
      <w:r w:rsidRPr="00B40581">
        <w:rPr>
          <w:rFonts w:ascii="Times New Roman" w:hAnsi="Times New Roman" w:cs="Times New Roman"/>
          <w:color w:val="000000"/>
          <w:sz w:val="24"/>
          <w:szCs w:val="24"/>
          <w:lang w:val="ru-RU"/>
        </w:rPr>
        <w:t xml:space="preserve"> данные бухгалтерского учета за отчетный период информаци</w:t>
      </w:r>
      <w:r w:rsidRPr="00B40581">
        <w:rPr>
          <w:rFonts w:ascii="Times New Roman" w:hAnsi="Times New Roman" w:cs="Times New Roman"/>
          <w:color w:val="000000"/>
          <w:sz w:val="24"/>
          <w:szCs w:val="24"/>
          <w:lang w:val="ru-RU"/>
        </w:rPr>
        <w:t>ю</w:t>
      </w:r>
      <w:r w:rsidRPr="00B40581">
        <w:rPr>
          <w:rFonts w:ascii="Times New Roman" w:hAnsi="Times New Roman" w:cs="Times New Roman"/>
          <w:color w:val="000000"/>
          <w:sz w:val="24"/>
          <w:szCs w:val="24"/>
          <w:lang w:val="ru-RU"/>
        </w:rPr>
        <w:t xml:space="preserve"> о событиях</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после отчетной даты</w:t>
      </w:r>
      <w:r w:rsidRPr="00B40581">
        <w:rPr>
          <w:rFonts w:ascii="Times New Roman" w:hAnsi="Times New Roman" w:cs="Times New Roman"/>
          <w:color w:val="000000"/>
          <w:sz w:val="24"/>
          <w:szCs w:val="24"/>
          <w:lang w:val="ru-RU"/>
        </w:rPr>
        <w:t xml:space="preserve">, </w:t>
      </w:r>
      <w:r w:rsidRPr="00B40581">
        <w:rPr>
          <w:rFonts w:ascii="Times New Roman" w:hAnsi="Times New Roman" w:cs="Times New Roman"/>
          <w:color w:val="000000"/>
          <w:sz w:val="24"/>
          <w:szCs w:val="24"/>
          <w:lang w:val="ru-RU"/>
        </w:rPr>
        <w:t>существенных фактах хозяйственной жизни, которые произошли в</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период между отчетной датой и датой подписания или принятия бухгалтерской (финансовой)</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отчетности и оказали или могут оказать существенное влияние на финансовое состояние,</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движение денег или результаты деятельности учреждения</w:t>
      </w:r>
      <w:r w:rsidRPr="00B40581">
        <w:rPr>
          <w:rFonts w:ascii="Times New Roman" w:hAnsi="Times New Roman" w:cs="Times New Roman"/>
          <w:color w:val="000000"/>
          <w:sz w:val="24"/>
          <w:szCs w:val="24"/>
          <w:lang w:val="ru-RU"/>
        </w:rPr>
        <w:t>;</w:t>
      </w:r>
    </w:p>
    <w:p w:rsidR="00D575D0" w:rsidRPr="00B40581" w:rsidRDefault="00D575D0" w:rsidP="00D575D0">
      <w:pPr>
        <w:spacing w:before="0" w:beforeAutospacing="0" w:after="0" w:afterAutospacing="0"/>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 xml:space="preserve">        </w:t>
      </w:r>
      <w:r w:rsidRPr="00B40581">
        <w:rPr>
          <w:rFonts w:ascii="Times New Roman" w:hAnsi="Times New Roman" w:cs="Times New Roman"/>
          <w:color w:val="000000"/>
          <w:sz w:val="24"/>
          <w:szCs w:val="24"/>
          <w:lang w:val="ru-RU"/>
        </w:rPr>
        <w:t>-ф</w:t>
      </w:r>
      <w:r w:rsidRPr="00B40581">
        <w:rPr>
          <w:rFonts w:ascii="Times New Roman" w:hAnsi="Times New Roman" w:cs="Times New Roman"/>
          <w:color w:val="000000"/>
          <w:sz w:val="24"/>
          <w:szCs w:val="24"/>
          <w:lang w:val="ru-RU"/>
        </w:rPr>
        <w:t>акт хозяйственной жизни признается существенным, если без знания о нем пользователи</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отчетности не могут достоверно оценить финансовое состояние, движение денежных средств</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или результаты деятельности учреждения. Оценивает существенность влияний и</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квалифицирует событие как событие после отчетной даты начальник отдела учета и отчетности-главный бухгалтер на основе</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своего профессионального суждения</w:t>
      </w:r>
      <w:r w:rsidRPr="00B40581">
        <w:rPr>
          <w:rFonts w:ascii="Times New Roman" w:hAnsi="Times New Roman" w:cs="Times New Roman"/>
          <w:color w:val="000000"/>
          <w:sz w:val="24"/>
          <w:szCs w:val="24"/>
          <w:lang w:val="ru-RU"/>
        </w:rPr>
        <w:t>;</w:t>
      </w:r>
    </w:p>
    <w:p w:rsidR="00CE6AAD" w:rsidRPr="00B40581" w:rsidRDefault="008070A0" w:rsidP="00CE6AAD">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222222"/>
          <w:sz w:val="24"/>
          <w:szCs w:val="24"/>
          <w:lang w:val="ru-RU"/>
        </w:rPr>
        <w:t>-</w:t>
      </w:r>
      <w:r w:rsidRPr="00B40581">
        <w:rPr>
          <w:rFonts w:ascii="Times New Roman" w:hAnsi="Times New Roman" w:cs="Times New Roman"/>
          <w:color w:val="000000"/>
          <w:sz w:val="24"/>
          <w:szCs w:val="24"/>
          <w:lang w:val="ru-RU"/>
        </w:rPr>
        <w:t>в учреждении создается резерв расходов по выплатам персоналу</w:t>
      </w:r>
      <w:r w:rsidRPr="00B40581">
        <w:rPr>
          <w:rFonts w:ascii="Times New Roman" w:hAnsi="Times New Roman" w:cs="Times New Roman"/>
          <w:color w:val="000000"/>
          <w:sz w:val="24"/>
          <w:szCs w:val="24"/>
          <w:lang w:val="ru-RU"/>
        </w:rPr>
        <w:t xml:space="preserve">, </w:t>
      </w:r>
      <w:r w:rsidR="00CE6AAD" w:rsidRPr="00B40581">
        <w:rPr>
          <w:rFonts w:ascii="Times New Roman" w:hAnsi="Times New Roman" w:cs="Times New Roman"/>
          <w:color w:val="000000"/>
          <w:sz w:val="24"/>
          <w:szCs w:val="24"/>
          <w:lang w:val="ru-RU"/>
        </w:rPr>
        <w:t>на оплату обязательств, по которым нет документов, по сомнительным долгам</w:t>
      </w:r>
      <w:r w:rsidR="00CE6AAD" w:rsidRPr="00B40581">
        <w:rPr>
          <w:rFonts w:ascii="Times New Roman" w:hAnsi="Times New Roman" w:cs="Times New Roman"/>
          <w:color w:val="000000"/>
          <w:sz w:val="24"/>
          <w:szCs w:val="24"/>
          <w:lang w:val="ru-RU"/>
        </w:rPr>
        <w:t>;</w:t>
      </w:r>
    </w:p>
    <w:p w:rsidR="00CE6AAD" w:rsidRPr="00B40581" w:rsidRDefault="00CE6AAD" w:rsidP="00CE6AAD">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222222"/>
          <w:sz w:val="24"/>
          <w:szCs w:val="24"/>
          <w:lang w:val="ru-RU"/>
        </w:rPr>
        <w:t>-</w:t>
      </w:r>
      <w:r w:rsidR="008070A0" w:rsidRPr="00B40581">
        <w:rPr>
          <w:rFonts w:ascii="Times New Roman" w:hAnsi="Times New Roman" w:cs="Times New Roman"/>
          <w:color w:val="222222"/>
          <w:sz w:val="24"/>
          <w:szCs w:val="24"/>
          <w:lang w:val="ru-RU"/>
        </w:rPr>
        <w:t>в</w:t>
      </w:r>
      <w:r w:rsidR="008070A0" w:rsidRPr="00B40581">
        <w:rPr>
          <w:rFonts w:ascii="Times New Roman" w:hAnsi="Times New Roman" w:cs="Times New Roman"/>
          <w:sz w:val="24"/>
          <w:szCs w:val="24"/>
        </w:rPr>
        <w:t> </w:t>
      </w:r>
      <w:r w:rsidR="008070A0" w:rsidRPr="00B40581">
        <w:rPr>
          <w:rFonts w:ascii="Times New Roman" w:hAnsi="Times New Roman" w:cs="Times New Roman"/>
          <w:sz w:val="24"/>
          <w:szCs w:val="24"/>
          <w:lang w:val="ru-RU"/>
        </w:rPr>
        <w:t>величину резерва предстоящих расходов по выплатам персоналу</w:t>
      </w:r>
      <w:r w:rsidR="008070A0" w:rsidRPr="00B40581">
        <w:rPr>
          <w:rFonts w:ascii="Times New Roman" w:hAnsi="Times New Roman" w:cs="Times New Roman"/>
          <w:sz w:val="24"/>
          <w:szCs w:val="24"/>
        </w:rPr>
        <w:t> </w:t>
      </w:r>
      <w:r w:rsidR="008070A0" w:rsidRPr="00B40581">
        <w:rPr>
          <w:rFonts w:ascii="Times New Roman" w:hAnsi="Times New Roman" w:cs="Times New Roman"/>
          <w:sz w:val="24"/>
          <w:szCs w:val="24"/>
          <w:lang w:val="ru-RU"/>
        </w:rPr>
        <w:t>включаются</w:t>
      </w:r>
      <w:r w:rsidR="008070A0" w:rsidRPr="00B40581">
        <w:rPr>
          <w:rFonts w:ascii="Times New Roman" w:hAnsi="Times New Roman" w:cs="Times New Roman"/>
          <w:color w:val="222222"/>
          <w:sz w:val="24"/>
          <w:szCs w:val="24"/>
          <w:lang w:val="ru-RU"/>
        </w:rPr>
        <w:t xml:space="preserve"> сумма оплаты отпусков сотрудникам за фактически отработанное время на дату</w:t>
      </w:r>
      <w:r w:rsidR="008070A0" w:rsidRPr="00B40581">
        <w:rPr>
          <w:rFonts w:ascii="Times New Roman" w:hAnsi="Times New Roman" w:cs="Times New Roman"/>
          <w:color w:val="222222"/>
          <w:sz w:val="24"/>
          <w:szCs w:val="24"/>
        </w:rPr>
        <w:t> </w:t>
      </w:r>
      <w:r w:rsidR="008070A0" w:rsidRPr="00B40581">
        <w:rPr>
          <w:rFonts w:ascii="Times New Roman" w:hAnsi="Times New Roman" w:cs="Times New Roman"/>
          <w:color w:val="222222"/>
          <w:sz w:val="24"/>
          <w:szCs w:val="24"/>
          <w:lang w:val="ru-RU"/>
        </w:rPr>
        <w:t>расчета резерва и</w:t>
      </w:r>
      <w:r w:rsidR="008070A0" w:rsidRPr="00B40581">
        <w:rPr>
          <w:rFonts w:ascii="Times New Roman" w:hAnsi="Times New Roman" w:cs="Times New Roman"/>
          <w:sz w:val="24"/>
          <w:szCs w:val="24"/>
          <w:lang w:val="ru-RU"/>
        </w:rPr>
        <w:t xml:space="preserve"> начисленная на отпускные сумма страховых взносов</w:t>
      </w:r>
      <w:bookmarkStart w:id="0" w:name="_Hlk112845866"/>
      <w:r w:rsidR="00733E5E" w:rsidRPr="00B40581">
        <w:rPr>
          <w:rFonts w:ascii="Times New Roman" w:hAnsi="Times New Roman" w:cs="Times New Roman"/>
          <w:color w:val="000000"/>
          <w:sz w:val="24"/>
          <w:szCs w:val="24"/>
          <w:lang w:val="ru-RU"/>
        </w:rPr>
        <w:t>.</w:t>
      </w:r>
      <w:r w:rsidR="008070A0" w:rsidRPr="00B40581">
        <w:rPr>
          <w:rFonts w:ascii="Times New Roman" w:hAnsi="Times New Roman" w:cs="Times New Roman"/>
          <w:color w:val="000000"/>
          <w:sz w:val="24"/>
          <w:szCs w:val="24"/>
          <w:lang w:val="ru-RU"/>
        </w:rPr>
        <w:t xml:space="preserve"> О</w:t>
      </w:r>
      <w:r w:rsidR="008070A0" w:rsidRPr="00B40581">
        <w:rPr>
          <w:rFonts w:ascii="Times New Roman" w:hAnsi="Times New Roman" w:cs="Times New Roman"/>
          <w:color w:val="222222"/>
          <w:sz w:val="24"/>
          <w:szCs w:val="24"/>
          <w:lang w:val="ru-RU"/>
        </w:rPr>
        <w:t xml:space="preserve">ценочное обязательство резерва предстоящих расходов по выплатам персоналу определяется ежегодно, на последний день </w:t>
      </w:r>
      <w:r w:rsidR="008070A0" w:rsidRPr="00B40581">
        <w:rPr>
          <w:rFonts w:ascii="Times New Roman" w:hAnsi="Times New Roman" w:cs="Times New Roman"/>
          <w:sz w:val="24"/>
          <w:szCs w:val="24"/>
          <w:lang w:val="ru-RU"/>
        </w:rPr>
        <w:t>года;</w:t>
      </w:r>
      <w:r w:rsidRPr="00B40581">
        <w:rPr>
          <w:rFonts w:ascii="Times New Roman" w:hAnsi="Times New Roman" w:cs="Times New Roman"/>
          <w:color w:val="000000"/>
          <w:sz w:val="24"/>
          <w:szCs w:val="24"/>
          <w:lang w:val="ru-RU"/>
        </w:rPr>
        <w:t xml:space="preserve"> </w:t>
      </w:r>
    </w:p>
    <w:p w:rsidR="00CE6AAD" w:rsidRPr="00B40581" w:rsidRDefault="00CE6AAD" w:rsidP="00CE6AAD">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-р</w:t>
      </w:r>
      <w:r w:rsidRPr="00B40581">
        <w:rPr>
          <w:rFonts w:ascii="Times New Roman" w:hAnsi="Times New Roman" w:cs="Times New Roman"/>
          <w:color w:val="000000"/>
          <w:sz w:val="24"/>
          <w:szCs w:val="24"/>
          <w:lang w:val="ru-RU"/>
        </w:rPr>
        <w:t>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отдела учета и отчетности. Расчет производится на основании данных о фактически оказанных услугах, выполненных работах или поставленных товарах</w:t>
      </w:r>
      <w:r w:rsidRPr="00B40581">
        <w:rPr>
          <w:rFonts w:ascii="Times New Roman" w:hAnsi="Times New Roman" w:cs="Times New Roman"/>
          <w:color w:val="000000"/>
          <w:sz w:val="24"/>
          <w:szCs w:val="24"/>
          <w:lang w:val="ru-RU"/>
        </w:rPr>
        <w:t>;</w:t>
      </w:r>
    </w:p>
    <w:p w:rsidR="00CE6AAD" w:rsidRPr="00B40581" w:rsidRDefault="00CE6AAD" w:rsidP="00CE6AAD">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-р</w:t>
      </w:r>
      <w:r w:rsidRPr="00B40581">
        <w:rPr>
          <w:rFonts w:ascii="Times New Roman" w:hAnsi="Times New Roman" w:cs="Times New Roman"/>
          <w:color w:val="000000"/>
          <w:sz w:val="24"/>
          <w:szCs w:val="24"/>
          <w:lang w:val="ru-RU"/>
        </w:rPr>
        <w:t>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r w:rsidRPr="00B40581">
        <w:rPr>
          <w:rFonts w:ascii="Times New Roman" w:hAnsi="Times New Roman" w:cs="Times New Roman"/>
          <w:color w:val="000000"/>
          <w:sz w:val="24"/>
          <w:szCs w:val="24"/>
          <w:lang w:val="ru-RU"/>
        </w:rPr>
        <w:t>;</w:t>
      </w:r>
    </w:p>
    <w:bookmarkEnd w:id="0"/>
    <w:p w:rsidR="00124659" w:rsidRPr="00B40581" w:rsidRDefault="008070A0" w:rsidP="008070A0">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-п</w:t>
      </w:r>
      <w:r w:rsidRPr="00B40581">
        <w:rPr>
          <w:rFonts w:ascii="Times New Roman" w:hAnsi="Times New Roman" w:cs="Times New Roman"/>
          <w:color w:val="000000"/>
          <w:sz w:val="24"/>
          <w:szCs w:val="24"/>
          <w:lang w:val="ru-RU"/>
        </w:rPr>
        <w:t>ринятие бюджетных (денежных) обязательств к учету осуществлять</w:t>
      </w:r>
      <w:r w:rsidRPr="00B40581">
        <w:rPr>
          <w:rFonts w:ascii="Times New Roman" w:hAnsi="Times New Roman" w:cs="Times New Roman"/>
          <w:color w:val="000000"/>
          <w:sz w:val="24"/>
          <w:szCs w:val="24"/>
          <w:lang w:val="ru-RU"/>
        </w:rPr>
        <w:t xml:space="preserve"> в </w:t>
      </w:r>
      <w:r w:rsidRPr="00B40581">
        <w:rPr>
          <w:rFonts w:ascii="Times New Roman" w:hAnsi="Times New Roman" w:cs="Times New Roman"/>
          <w:color w:val="000000"/>
          <w:sz w:val="24"/>
          <w:szCs w:val="24"/>
          <w:lang w:val="ru-RU"/>
        </w:rPr>
        <w:t>пределах</w:t>
      </w:r>
      <w:r w:rsidRPr="00B40581">
        <w:rPr>
          <w:rFonts w:ascii="Times New Roman" w:hAnsi="Times New Roman" w:cs="Times New Roman"/>
          <w:color w:val="000000"/>
          <w:sz w:val="24"/>
          <w:szCs w:val="24"/>
          <w:lang w:val="ru-RU"/>
        </w:rPr>
        <w:t xml:space="preserve"> доведенных</w:t>
      </w:r>
      <w:r w:rsidRPr="00B40581">
        <w:rPr>
          <w:rFonts w:ascii="Times New Roman" w:hAnsi="Times New Roman" w:cs="Times New Roman"/>
          <w:color w:val="000000"/>
          <w:sz w:val="24"/>
          <w:szCs w:val="24"/>
          <w:lang w:val="ru-RU"/>
        </w:rPr>
        <w:t xml:space="preserve"> лимитов бюджетных обязательств</w:t>
      </w:r>
      <w:r w:rsidRPr="00B40581">
        <w:rPr>
          <w:rFonts w:ascii="Times New Roman" w:hAnsi="Times New Roman" w:cs="Times New Roman"/>
          <w:color w:val="000000"/>
          <w:sz w:val="24"/>
          <w:szCs w:val="24"/>
          <w:lang w:val="ru-RU"/>
        </w:rPr>
        <w:t>;</w:t>
      </w:r>
    </w:p>
    <w:p w:rsidR="003F5D6A" w:rsidRPr="00B40581" w:rsidRDefault="00124659" w:rsidP="00124659">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lastRenderedPageBreak/>
        <w:t>-б</w:t>
      </w:r>
      <w:r w:rsidRPr="00B40581">
        <w:rPr>
          <w:rFonts w:ascii="Times New Roman" w:hAnsi="Times New Roman" w:cs="Times New Roman"/>
          <w:color w:val="000000"/>
          <w:sz w:val="24"/>
          <w:szCs w:val="24"/>
          <w:lang w:val="ru-RU"/>
        </w:rPr>
        <w:t>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w:t>
      </w:r>
      <w:r w:rsidRPr="00B40581">
        <w:rPr>
          <w:rFonts w:ascii="Times New Roman" w:hAnsi="Times New Roman" w:cs="Times New Roman"/>
          <w:color w:val="000000"/>
          <w:sz w:val="24"/>
          <w:szCs w:val="24"/>
        </w:rPr>
        <w:t> </w:t>
      </w:r>
      <w:r w:rsidRPr="00B40581">
        <w:rPr>
          <w:rFonts w:ascii="Times New Roman" w:hAnsi="Times New Roman" w:cs="Times New Roman"/>
          <w:color w:val="000000"/>
          <w:sz w:val="24"/>
          <w:szCs w:val="24"/>
          <w:lang w:val="ru-RU"/>
        </w:rPr>
        <w:t xml:space="preserve">191н). Бюджетная отчетность </w:t>
      </w:r>
      <w:r w:rsidRPr="00B40581">
        <w:rPr>
          <w:rFonts w:ascii="Times New Roman" w:hAnsi="Times New Roman" w:cs="Times New Roman"/>
          <w:sz w:val="24"/>
          <w:szCs w:val="24"/>
          <w:lang w:val="ru-RU"/>
        </w:rPr>
        <w:t>представляется в Департамент финансов города Нефтеюганска в установленные им сроки</w:t>
      </w:r>
      <w:r w:rsidRPr="00B40581">
        <w:rPr>
          <w:rFonts w:ascii="Times New Roman" w:hAnsi="Times New Roman" w:cs="Times New Roman"/>
          <w:sz w:val="24"/>
          <w:szCs w:val="24"/>
          <w:lang w:val="ru-RU"/>
        </w:rPr>
        <w:t>;</w:t>
      </w:r>
    </w:p>
    <w:p w:rsidR="008070A0" w:rsidRPr="00B40581" w:rsidRDefault="008070A0" w:rsidP="00CE6AAD">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color w:val="000000"/>
          <w:sz w:val="24"/>
          <w:szCs w:val="24"/>
          <w:lang w:val="ru-RU"/>
        </w:rPr>
        <w:t>-б</w:t>
      </w:r>
      <w:r w:rsidRPr="00B40581">
        <w:rPr>
          <w:rFonts w:ascii="Times New Roman" w:hAnsi="Times New Roman" w:cs="Times New Roman"/>
          <w:color w:val="000000"/>
          <w:sz w:val="24"/>
          <w:szCs w:val="24"/>
          <w:lang w:val="ru-RU"/>
        </w:rPr>
        <w:t>юджетная отчетность формируется и хранится в виде электронного документа в информационной системе «</w:t>
      </w:r>
      <w:r w:rsidRPr="00B40581">
        <w:rPr>
          <w:rFonts w:ascii="Times New Roman" w:hAnsi="Times New Roman" w:cs="Times New Roman"/>
          <w:color w:val="000000"/>
          <w:sz w:val="24"/>
          <w:szCs w:val="24"/>
        </w:rPr>
        <w:t>WEB</w:t>
      </w:r>
      <w:r w:rsidRPr="00B40581">
        <w:rPr>
          <w:rFonts w:ascii="Times New Roman" w:hAnsi="Times New Roman" w:cs="Times New Roman"/>
          <w:color w:val="000000"/>
          <w:sz w:val="24"/>
          <w:szCs w:val="24"/>
          <w:lang w:val="ru-RU"/>
        </w:rPr>
        <w:t>-Консолидация». Бумажная копия комплекта отчетности хранится у начальника отдела учета и отчетности-главного бухгалтера.</w:t>
      </w:r>
    </w:p>
    <w:p w:rsidR="003F5D6A" w:rsidRPr="00B40581" w:rsidRDefault="00733E5E" w:rsidP="00124659">
      <w:pPr>
        <w:spacing w:before="0" w:beforeAutospacing="0" w:after="0" w:afterAutospacing="0"/>
        <w:ind w:firstLine="567"/>
        <w:jc w:val="both"/>
        <w:rPr>
          <w:rFonts w:ascii="Times New Roman" w:hAnsi="Times New Roman" w:cs="Times New Roman"/>
          <w:color w:val="000000"/>
          <w:sz w:val="24"/>
          <w:szCs w:val="24"/>
          <w:lang w:val="ru-RU"/>
        </w:rPr>
      </w:pPr>
      <w:r w:rsidRPr="00B40581">
        <w:rPr>
          <w:rFonts w:ascii="Times New Roman" w:hAnsi="Times New Roman" w:cs="Times New Roman"/>
          <w:bCs/>
          <w:color w:val="000000"/>
          <w:sz w:val="24"/>
          <w:szCs w:val="24"/>
          <w:lang w:val="ru-RU"/>
        </w:rPr>
        <w:t>Отдельными</w:t>
      </w:r>
      <w:r w:rsidR="00817F97" w:rsidRPr="00B40581">
        <w:rPr>
          <w:rFonts w:ascii="Times New Roman" w:hAnsi="Times New Roman" w:cs="Times New Roman"/>
          <w:bCs/>
          <w:color w:val="000000"/>
          <w:sz w:val="24"/>
          <w:szCs w:val="24"/>
          <w:lang w:val="ru-RU"/>
        </w:rPr>
        <w:t xml:space="preserve"> </w:t>
      </w:r>
      <w:r w:rsidRPr="00B40581">
        <w:rPr>
          <w:rFonts w:ascii="Times New Roman" w:hAnsi="Times New Roman" w:cs="Times New Roman"/>
          <w:bCs/>
          <w:color w:val="000000"/>
          <w:sz w:val="24"/>
          <w:szCs w:val="24"/>
          <w:lang w:val="ru-RU"/>
        </w:rPr>
        <w:t>приложениями</w:t>
      </w:r>
      <w:r w:rsidR="00817F97" w:rsidRPr="00B40581">
        <w:rPr>
          <w:rFonts w:ascii="Times New Roman" w:hAnsi="Times New Roman" w:cs="Times New Roman"/>
          <w:bCs/>
          <w:color w:val="000000"/>
          <w:sz w:val="24"/>
          <w:szCs w:val="24"/>
          <w:lang w:val="ru-RU"/>
        </w:rPr>
        <w:t xml:space="preserve"> </w:t>
      </w:r>
      <w:r w:rsidRPr="00B40581">
        <w:rPr>
          <w:rFonts w:ascii="Times New Roman" w:hAnsi="Times New Roman" w:cs="Times New Roman"/>
          <w:bCs/>
          <w:color w:val="000000"/>
          <w:sz w:val="24"/>
          <w:szCs w:val="24"/>
          <w:lang w:val="ru-RU"/>
        </w:rPr>
        <w:t>к</w:t>
      </w:r>
      <w:r w:rsidR="00817F97" w:rsidRPr="00B40581">
        <w:rPr>
          <w:rFonts w:ascii="Times New Roman" w:hAnsi="Times New Roman" w:cs="Times New Roman"/>
          <w:bCs/>
          <w:color w:val="000000"/>
          <w:sz w:val="24"/>
          <w:szCs w:val="24"/>
          <w:lang w:val="ru-RU"/>
        </w:rPr>
        <w:t xml:space="preserve"> </w:t>
      </w:r>
      <w:r w:rsidRPr="00B40581">
        <w:rPr>
          <w:rFonts w:ascii="Times New Roman" w:hAnsi="Times New Roman" w:cs="Times New Roman"/>
          <w:bCs/>
          <w:color w:val="000000"/>
          <w:sz w:val="24"/>
          <w:szCs w:val="24"/>
          <w:lang w:val="ru-RU"/>
        </w:rPr>
        <w:t>учетной</w:t>
      </w:r>
      <w:r w:rsidR="00817F97" w:rsidRPr="00B40581">
        <w:rPr>
          <w:rFonts w:ascii="Times New Roman" w:hAnsi="Times New Roman" w:cs="Times New Roman"/>
          <w:bCs/>
          <w:color w:val="000000"/>
          <w:sz w:val="24"/>
          <w:szCs w:val="24"/>
          <w:lang w:val="ru-RU"/>
        </w:rPr>
        <w:t xml:space="preserve"> </w:t>
      </w:r>
      <w:r w:rsidRPr="00B40581">
        <w:rPr>
          <w:rFonts w:ascii="Times New Roman" w:hAnsi="Times New Roman" w:cs="Times New Roman"/>
          <w:bCs/>
          <w:color w:val="000000"/>
          <w:sz w:val="24"/>
          <w:szCs w:val="24"/>
          <w:lang w:val="ru-RU"/>
        </w:rPr>
        <w:t>политике</w:t>
      </w:r>
      <w:r w:rsidR="00817F97" w:rsidRPr="00B40581">
        <w:rPr>
          <w:rFonts w:ascii="Times New Roman" w:hAnsi="Times New Roman" w:cs="Times New Roman"/>
          <w:bCs/>
          <w:color w:val="000000"/>
          <w:sz w:val="24"/>
          <w:szCs w:val="24"/>
          <w:lang w:val="ru-RU"/>
        </w:rPr>
        <w:t xml:space="preserve"> </w:t>
      </w:r>
      <w:r w:rsidRPr="00B40581">
        <w:rPr>
          <w:rFonts w:ascii="Times New Roman" w:hAnsi="Times New Roman" w:cs="Times New Roman"/>
          <w:bCs/>
          <w:color w:val="000000"/>
          <w:sz w:val="24"/>
          <w:szCs w:val="24"/>
          <w:lang w:val="ru-RU"/>
        </w:rPr>
        <w:t>оформлены:</w:t>
      </w:r>
    </w:p>
    <w:p w:rsidR="00485F4D" w:rsidRPr="00B40581" w:rsidRDefault="00124659"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40581">
        <w:rPr>
          <w:sz w:val="24"/>
          <w:szCs w:val="24"/>
        </w:rPr>
        <w:t>-</w:t>
      </w:r>
      <w:r w:rsidR="005E1AFF" w:rsidRPr="00B40581">
        <w:rPr>
          <w:sz w:val="24"/>
          <w:szCs w:val="24"/>
        </w:rPr>
        <w:t>Состав комиссии по поступлению и выбытию активов</w:t>
      </w:r>
      <w:r w:rsidR="00485F4D" w:rsidRPr="00B40581">
        <w:rPr>
          <w:sz w:val="24"/>
          <w:szCs w:val="24"/>
        </w:rPr>
        <w:t>;</w:t>
      </w:r>
    </w:p>
    <w:p w:rsidR="00485F4D" w:rsidRPr="00B40581" w:rsidRDefault="00124659"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40581">
        <w:rPr>
          <w:sz w:val="24"/>
          <w:szCs w:val="24"/>
        </w:rPr>
        <w:t>-</w:t>
      </w:r>
      <w:r w:rsidR="005E1AFF" w:rsidRPr="00B40581">
        <w:rPr>
          <w:sz w:val="24"/>
          <w:szCs w:val="24"/>
        </w:rPr>
        <w:t>Состав инвентаризационной комиссии</w:t>
      </w:r>
      <w:r w:rsidR="00485F4D" w:rsidRPr="00B40581">
        <w:rPr>
          <w:sz w:val="24"/>
          <w:szCs w:val="24"/>
        </w:rPr>
        <w:t>;</w:t>
      </w:r>
    </w:p>
    <w:p w:rsidR="00485F4D" w:rsidRPr="00B40581" w:rsidRDefault="00124659"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40581">
        <w:rPr>
          <w:sz w:val="24"/>
          <w:szCs w:val="24"/>
        </w:rPr>
        <w:t>-</w:t>
      </w:r>
      <w:r w:rsidR="005E1AFF" w:rsidRPr="00B40581">
        <w:rPr>
          <w:sz w:val="24"/>
          <w:szCs w:val="24"/>
        </w:rPr>
        <w:t>Рабочий план счетов</w:t>
      </w:r>
      <w:r w:rsidR="00485F4D" w:rsidRPr="00B40581">
        <w:rPr>
          <w:sz w:val="24"/>
          <w:szCs w:val="24"/>
        </w:rPr>
        <w:t>;</w:t>
      </w:r>
    </w:p>
    <w:p w:rsidR="00485F4D" w:rsidRPr="00B40581" w:rsidRDefault="00124659"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rPr>
      </w:pPr>
      <w:r w:rsidRPr="00B40581">
        <w:rPr>
          <w:bCs/>
          <w:sz w:val="24"/>
          <w:szCs w:val="24"/>
        </w:rPr>
        <w:t>-</w:t>
      </w:r>
      <w:r w:rsidR="005E1AFF" w:rsidRPr="00B40581">
        <w:rPr>
          <w:bCs/>
          <w:sz w:val="24"/>
          <w:szCs w:val="24"/>
        </w:rPr>
        <w:t>Порядок проведения инвентаризации активов и обязательств</w:t>
      </w:r>
      <w:r w:rsidR="00485F4D" w:rsidRPr="00B40581">
        <w:rPr>
          <w:bCs/>
          <w:sz w:val="24"/>
          <w:szCs w:val="24"/>
        </w:rPr>
        <w:t>;</w:t>
      </w:r>
    </w:p>
    <w:p w:rsidR="00485F4D" w:rsidRPr="00B40581" w:rsidRDefault="00124659"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40581">
        <w:rPr>
          <w:sz w:val="24"/>
          <w:szCs w:val="24"/>
        </w:rPr>
        <w:t>-</w:t>
      </w:r>
      <w:r w:rsidR="005E1AFF" w:rsidRPr="00B40581">
        <w:rPr>
          <w:sz w:val="24"/>
          <w:szCs w:val="24"/>
        </w:rPr>
        <w:t>Номера журналов операций</w:t>
      </w:r>
      <w:r w:rsidR="00485F4D" w:rsidRPr="00B40581">
        <w:rPr>
          <w:sz w:val="24"/>
          <w:szCs w:val="24"/>
        </w:rPr>
        <w:t>;</w:t>
      </w:r>
    </w:p>
    <w:p w:rsidR="00485F4D" w:rsidRPr="00B40581" w:rsidRDefault="00124659"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Cs/>
          <w:sz w:val="24"/>
          <w:szCs w:val="24"/>
        </w:rPr>
      </w:pPr>
      <w:r w:rsidRPr="00B40581">
        <w:rPr>
          <w:sz w:val="24"/>
          <w:szCs w:val="24"/>
        </w:rPr>
        <w:t>-</w:t>
      </w:r>
      <w:r w:rsidR="005E1AFF" w:rsidRPr="00B40581">
        <w:rPr>
          <w:sz w:val="24"/>
          <w:szCs w:val="24"/>
        </w:rPr>
        <w:t>Перечень основных первичных учетных документов, прилагаемых к Журналам операций</w:t>
      </w:r>
      <w:r w:rsidR="00485F4D" w:rsidRPr="00B40581">
        <w:rPr>
          <w:sz w:val="24"/>
          <w:szCs w:val="24"/>
        </w:rPr>
        <w:t>;</w:t>
      </w:r>
      <w:r w:rsidR="005E1AFF" w:rsidRPr="00B40581">
        <w:rPr>
          <w:bCs/>
          <w:sz w:val="24"/>
          <w:szCs w:val="24"/>
        </w:rPr>
        <w:t xml:space="preserve"> </w:t>
      </w:r>
    </w:p>
    <w:p w:rsidR="005E1AFF" w:rsidRPr="00B40581" w:rsidRDefault="00124659"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sidRPr="00B40581">
        <w:rPr>
          <w:bCs/>
          <w:sz w:val="24"/>
          <w:szCs w:val="24"/>
        </w:rPr>
        <w:t>-</w:t>
      </w:r>
      <w:r w:rsidR="005E1AFF" w:rsidRPr="00B40581">
        <w:rPr>
          <w:bCs/>
          <w:sz w:val="24"/>
          <w:szCs w:val="24"/>
        </w:rPr>
        <w:t>Перечень хозяйственного и производственного инвентаря, который включается в состав основных средств</w:t>
      </w:r>
      <w:r w:rsidR="00485F4D" w:rsidRPr="00B40581">
        <w:rPr>
          <w:bCs/>
          <w:sz w:val="24"/>
          <w:szCs w:val="24"/>
        </w:rPr>
        <w:t>;</w:t>
      </w:r>
    </w:p>
    <w:p w:rsidR="00485F4D" w:rsidRPr="00B40581" w:rsidRDefault="0078503B" w:rsidP="00485F4D">
      <w:pPr>
        <w:pBdr>
          <w:top w:val="none" w:sz="0" w:space="0" w:color="222222"/>
          <w:left w:val="none" w:sz="0" w:space="0" w:color="222222"/>
          <w:bottom w:val="single" w:sz="0" w:space="0" w:color="CCCCCC"/>
          <w:right w:val="none" w:sz="0" w:space="0" w:color="222222"/>
        </w:pBdr>
        <w:spacing w:before="0" w:beforeAutospacing="0" w:after="0" w:afterAutospacing="0" w:line="0" w:lineRule="atLeast"/>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w:t>
      </w:r>
      <w:r w:rsidR="005E1AFF" w:rsidRPr="00B40581">
        <w:rPr>
          <w:rFonts w:ascii="Times New Roman" w:hAnsi="Times New Roman" w:cs="Times New Roman"/>
          <w:sz w:val="24"/>
          <w:szCs w:val="24"/>
          <w:lang w:val="ru-RU"/>
        </w:rPr>
        <w:t>Порядок и сроки передачи первичных учетных документов для отражения в бухгалтерском учете</w:t>
      </w:r>
      <w:r w:rsidR="00485F4D" w:rsidRPr="00B40581">
        <w:rPr>
          <w:rFonts w:ascii="Times New Roman" w:hAnsi="Times New Roman" w:cs="Times New Roman"/>
          <w:sz w:val="24"/>
          <w:szCs w:val="24"/>
          <w:lang w:val="ru-RU"/>
        </w:rPr>
        <w:t>;</w:t>
      </w:r>
      <w:r w:rsidR="005E1AFF" w:rsidRPr="00B40581">
        <w:rPr>
          <w:rFonts w:ascii="Times New Roman" w:hAnsi="Times New Roman" w:cs="Times New Roman"/>
          <w:sz w:val="24"/>
          <w:szCs w:val="24"/>
          <w:lang w:val="ru-RU"/>
        </w:rPr>
        <w:t xml:space="preserve"> </w:t>
      </w:r>
    </w:p>
    <w:p w:rsidR="00485F4D" w:rsidRPr="00B40581" w:rsidRDefault="0078503B" w:rsidP="00485F4D">
      <w:pPr>
        <w:pBdr>
          <w:top w:val="none" w:sz="0" w:space="0" w:color="222222"/>
          <w:left w:val="none" w:sz="0" w:space="0" w:color="222222"/>
          <w:bottom w:val="single" w:sz="0" w:space="0" w:color="CCCCCC"/>
          <w:right w:val="none" w:sz="0" w:space="0" w:color="222222"/>
        </w:pBdr>
        <w:spacing w:before="0" w:beforeAutospacing="0" w:after="0" w:afterAutospacing="0" w:line="0" w:lineRule="atLeast"/>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w:t>
      </w:r>
      <w:r w:rsidR="005E1AFF" w:rsidRPr="00B40581">
        <w:rPr>
          <w:rFonts w:ascii="Times New Roman" w:hAnsi="Times New Roman" w:cs="Times New Roman"/>
          <w:sz w:val="24"/>
          <w:szCs w:val="24"/>
          <w:lang w:val="ru-RU"/>
        </w:rPr>
        <w:t>Перечень неунифицированных форм первичных документов</w:t>
      </w:r>
      <w:r w:rsidR="00485F4D" w:rsidRPr="00B40581">
        <w:rPr>
          <w:rFonts w:ascii="Times New Roman" w:hAnsi="Times New Roman" w:cs="Times New Roman"/>
          <w:sz w:val="24"/>
          <w:szCs w:val="24"/>
          <w:lang w:val="ru-RU"/>
        </w:rPr>
        <w:t xml:space="preserve">; </w:t>
      </w:r>
    </w:p>
    <w:p w:rsidR="00485F4D" w:rsidRPr="00B40581" w:rsidRDefault="0078503B" w:rsidP="00485F4D">
      <w:pPr>
        <w:pBdr>
          <w:top w:val="none" w:sz="0" w:space="0" w:color="222222"/>
          <w:left w:val="none" w:sz="0" w:space="0" w:color="222222"/>
          <w:bottom w:val="single" w:sz="0" w:space="0" w:color="CCCCCC"/>
          <w:right w:val="none" w:sz="0" w:space="0" w:color="222222"/>
        </w:pBdr>
        <w:spacing w:before="0" w:beforeAutospacing="0" w:after="0" w:afterAutospacing="0" w:line="0" w:lineRule="atLeast"/>
        <w:jc w:val="both"/>
        <w:rPr>
          <w:rFonts w:ascii="Times New Roman" w:hAnsi="Times New Roman" w:cs="Times New Roman"/>
          <w:color w:val="222222"/>
          <w:sz w:val="24"/>
          <w:szCs w:val="24"/>
          <w:lang w:val="ru-RU"/>
        </w:rPr>
      </w:pPr>
      <w:r w:rsidRPr="00B40581">
        <w:rPr>
          <w:rFonts w:ascii="Times New Roman" w:hAnsi="Times New Roman" w:cs="Times New Roman"/>
          <w:sz w:val="24"/>
          <w:szCs w:val="24"/>
          <w:lang w:val="ru-RU"/>
        </w:rPr>
        <w:t>-</w:t>
      </w:r>
      <w:r w:rsidR="00485F4D" w:rsidRPr="00B40581">
        <w:rPr>
          <w:rFonts w:ascii="Times New Roman" w:hAnsi="Times New Roman" w:cs="Times New Roman"/>
          <w:sz w:val="24"/>
          <w:szCs w:val="24"/>
          <w:lang w:val="ru-RU"/>
        </w:rPr>
        <w:t>Перечень лиц, имеющих право подписи первичных документов;</w:t>
      </w:r>
      <w:r w:rsidR="00485F4D" w:rsidRPr="00B40581">
        <w:rPr>
          <w:rFonts w:ascii="Times New Roman" w:hAnsi="Times New Roman" w:cs="Times New Roman"/>
          <w:color w:val="222222"/>
          <w:sz w:val="24"/>
          <w:szCs w:val="24"/>
          <w:lang w:val="ru-RU"/>
        </w:rPr>
        <w:t xml:space="preserve"> </w:t>
      </w:r>
    </w:p>
    <w:p w:rsidR="00485F4D" w:rsidRPr="00B40581" w:rsidRDefault="0078503B" w:rsidP="00485F4D">
      <w:pPr>
        <w:pBdr>
          <w:top w:val="none" w:sz="0" w:space="0" w:color="222222"/>
          <w:left w:val="none" w:sz="0" w:space="0" w:color="222222"/>
          <w:bottom w:val="single" w:sz="0" w:space="0" w:color="CCCCCC"/>
          <w:right w:val="none" w:sz="0" w:space="0" w:color="222222"/>
        </w:pBdr>
        <w:spacing w:before="0" w:beforeAutospacing="0" w:after="0" w:afterAutospacing="0" w:line="0" w:lineRule="atLeast"/>
        <w:jc w:val="both"/>
        <w:rPr>
          <w:rFonts w:ascii="Times New Roman" w:hAnsi="Times New Roman" w:cs="Times New Roman"/>
          <w:color w:val="222222"/>
          <w:sz w:val="24"/>
          <w:szCs w:val="24"/>
          <w:lang w:val="ru-RU"/>
        </w:rPr>
      </w:pPr>
      <w:r w:rsidRPr="00B40581">
        <w:rPr>
          <w:rFonts w:ascii="Times New Roman" w:hAnsi="Times New Roman" w:cs="Times New Roman"/>
          <w:color w:val="222222"/>
          <w:sz w:val="24"/>
          <w:szCs w:val="24"/>
          <w:lang w:val="ru-RU"/>
        </w:rPr>
        <w:t>-</w:t>
      </w:r>
      <w:r w:rsidR="00485F4D" w:rsidRPr="00B40581">
        <w:rPr>
          <w:rFonts w:ascii="Times New Roman" w:hAnsi="Times New Roman" w:cs="Times New Roman"/>
          <w:color w:val="222222"/>
          <w:sz w:val="24"/>
          <w:szCs w:val="24"/>
          <w:lang w:val="ru-RU"/>
        </w:rPr>
        <w:t>Положение о внутреннем финансовом контроле</w:t>
      </w:r>
      <w:r w:rsidR="00485F4D" w:rsidRPr="00B40581">
        <w:rPr>
          <w:rFonts w:ascii="Times New Roman" w:hAnsi="Times New Roman" w:cs="Times New Roman"/>
          <w:color w:val="222222"/>
          <w:sz w:val="24"/>
          <w:szCs w:val="24"/>
          <w:lang w:val="ru-RU"/>
        </w:rPr>
        <w:t>;</w:t>
      </w:r>
    </w:p>
    <w:p w:rsidR="00485F4D" w:rsidRPr="00B40581" w:rsidRDefault="0078503B" w:rsidP="00485F4D">
      <w:pPr>
        <w:pBdr>
          <w:top w:val="none" w:sz="0" w:space="0" w:color="222222"/>
          <w:left w:val="none" w:sz="0" w:space="0" w:color="222222"/>
          <w:bottom w:val="single" w:sz="0" w:space="0" w:color="CCCCCC"/>
          <w:right w:val="none" w:sz="0" w:space="0" w:color="222222"/>
        </w:pBdr>
        <w:spacing w:before="0" w:beforeAutospacing="0" w:after="0" w:afterAutospacing="0" w:line="0" w:lineRule="atLeast"/>
        <w:jc w:val="both"/>
        <w:rPr>
          <w:rFonts w:ascii="Times New Roman" w:hAnsi="Times New Roman" w:cs="Times New Roman"/>
          <w:bCs/>
          <w:sz w:val="24"/>
          <w:szCs w:val="24"/>
          <w:lang w:val="ru-RU"/>
        </w:rPr>
      </w:pPr>
      <w:r w:rsidRPr="00B40581">
        <w:rPr>
          <w:rFonts w:ascii="Times New Roman" w:hAnsi="Times New Roman" w:cs="Times New Roman"/>
          <w:bCs/>
          <w:sz w:val="24"/>
          <w:szCs w:val="24"/>
          <w:lang w:val="ru-RU"/>
        </w:rPr>
        <w:t>-</w:t>
      </w:r>
      <w:r w:rsidR="00485F4D" w:rsidRPr="00B40581">
        <w:rPr>
          <w:rFonts w:ascii="Times New Roman" w:hAnsi="Times New Roman" w:cs="Times New Roman"/>
          <w:bCs/>
          <w:sz w:val="24"/>
          <w:szCs w:val="24"/>
          <w:lang w:val="ru-RU"/>
        </w:rPr>
        <w:t>Порядок расчета резерва предстоящих расходов по выплатам персоналу;</w:t>
      </w:r>
    </w:p>
    <w:p w:rsidR="00485F4D" w:rsidRPr="00B40581" w:rsidRDefault="0078503B" w:rsidP="00485F4D">
      <w:pPr>
        <w:pBdr>
          <w:top w:val="none" w:sz="0" w:space="0" w:color="222222"/>
          <w:left w:val="none" w:sz="0" w:space="0" w:color="222222"/>
          <w:bottom w:val="single" w:sz="0" w:space="0" w:color="CCCCCC"/>
          <w:right w:val="none" w:sz="0" w:space="0" w:color="222222"/>
        </w:pBdr>
        <w:spacing w:before="0" w:beforeAutospacing="0" w:after="0" w:afterAutospacing="0" w:line="0" w:lineRule="atLeast"/>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w:t>
      </w:r>
      <w:r w:rsidR="00485F4D" w:rsidRPr="00B40581">
        <w:rPr>
          <w:rFonts w:ascii="Times New Roman" w:hAnsi="Times New Roman" w:cs="Times New Roman"/>
          <w:sz w:val="24"/>
          <w:szCs w:val="24"/>
          <w:lang w:val="ru-RU"/>
        </w:rPr>
        <w:t>Порядок принятия бюджетных (денежных) обязательств;</w:t>
      </w:r>
    </w:p>
    <w:p w:rsidR="005E1AFF" w:rsidRPr="00B40581" w:rsidRDefault="0078503B" w:rsidP="00485F4D">
      <w:pPr>
        <w:pBdr>
          <w:top w:val="none" w:sz="0" w:space="0" w:color="222222"/>
          <w:left w:val="none" w:sz="0" w:space="0" w:color="222222"/>
          <w:bottom w:val="single" w:sz="0" w:space="0" w:color="CCCCCC"/>
          <w:right w:val="none" w:sz="0" w:space="0" w:color="222222"/>
        </w:pBdr>
        <w:spacing w:before="0" w:beforeAutospacing="0" w:after="0" w:afterAutospacing="0" w:line="0" w:lineRule="atLeast"/>
        <w:jc w:val="both"/>
        <w:rPr>
          <w:rFonts w:ascii="Times New Roman" w:hAnsi="Times New Roman" w:cs="Times New Roman"/>
          <w:sz w:val="24"/>
          <w:szCs w:val="24"/>
          <w:lang w:val="ru-RU"/>
        </w:rPr>
      </w:pPr>
      <w:r w:rsidRPr="00B40581">
        <w:rPr>
          <w:rFonts w:ascii="Times New Roman" w:hAnsi="Times New Roman" w:cs="Times New Roman"/>
          <w:sz w:val="24"/>
          <w:szCs w:val="24"/>
          <w:lang w:val="ru-RU"/>
        </w:rPr>
        <w:t>-</w:t>
      </w:r>
      <w:r w:rsidR="00485F4D" w:rsidRPr="00B40581">
        <w:rPr>
          <w:rFonts w:ascii="Times New Roman" w:hAnsi="Times New Roman" w:cs="Times New Roman"/>
          <w:sz w:val="24"/>
          <w:szCs w:val="24"/>
          <w:lang w:val="ru-RU"/>
        </w:rPr>
        <w:t>Порядок признания в бухгалтерском учете и раскрытия в бухгалтерской (финансовой) отчетности событий после отчетной даты.</w:t>
      </w:r>
    </w:p>
    <w:p w:rsidR="005E1AFF" w:rsidRPr="00B40581" w:rsidRDefault="005E1AFF"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5E1AFF" w:rsidRPr="00B40581" w:rsidRDefault="005E1AFF" w:rsidP="00485F4D">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bookmarkStart w:id="1" w:name="_GoBack"/>
      <w:bookmarkEnd w:id="1"/>
    </w:p>
    <w:sectPr w:rsidR="005E1AFF" w:rsidRPr="00B40581" w:rsidSect="002A0C01">
      <w:pgSz w:w="11907" w:h="16839"/>
      <w:pgMar w:top="426"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55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B3F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42F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668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620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D5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90F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40A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167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D6E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172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4"/>
  </w:num>
  <w:num w:numId="5">
    <w:abstractNumId w:val="3"/>
  </w:num>
  <w:num w:numId="6">
    <w:abstractNumId w:val="5"/>
  </w:num>
  <w:num w:numId="7">
    <w:abstractNumId w:val="2"/>
  </w:num>
  <w:num w:numId="8">
    <w:abstractNumId w:val="8"/>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124659"/>
    <w:rsid w:val="001A7B21"/>
    <w:rsid w:val="00243766"/>
    <w:rsid w:val="002A0C01"/>
    <w:rsid w:val="002D33B1"/>
    <w:rsid w:val="002D3591"/>
    <w:rsid w:val="00334E50"/>
    <w:rsid w:val="003514A0"/>
    <w:rsid w:val="00380B9B"/>
    <w:rsid w:val="003F1C42"/>
    <w:rsid w:val="003F5D6A"/>
    <w:rsid w:val="00425C03"/>
    <w:rsid w:val="00485F4D"/>
    <w:rsid w:val="004F7E17"/>
    <w:rsid w:val="00597976"/>
    <w:rsid w:val="005A05CE"/>
    <w:rsid w:val="005E1AFF"/>
    <w:rsid w:val="00651E3A"/>
    <w:rsid w:val="00653AF6"/>
    <w:rsid w:val="006D0944"/>
    <w:rsid w:val="00733E5E"/>
    <w:rsid w:val="0078503B"/>
    <w:rsid w:val="007B27B6"/>
    <w:rsid w:val="007B4A93"/>
    <w:rsid w:val="007F680B"/>
    <w:rsid w:val="008070A0"/>
    <w:rsid w:val="00817F97"/>
    <w:rsid w:val="00851321"/>
    <w:rsid w:val="0088329F"/>
    <w:rsid w:val="008948B1"/>
    <w:rsid w:val="00974C16"/>
    <w:rsid w:val="009F5228"/>
    <w:rsid w:val="00A16102"/>
    <w:rsid w:val="00B40581"/>
    <w:rsid w:val="00B677EC"/>
    <w:rsid w:val="00B73A5A"/>
    <w:rsid w:val="00BA7477"/>
    <w:rsid w:val="00C07BB4"/>
    <w:rsid w:val="00CE6AAD"/>
    <w:rsid w:val="00D575D0"/>
    <w:rsid w:val="00D86466"/>
    <w:rsid w:val="00D95C7A"/>
    <w:rsid w:val="00E438A1"/>
    <w:rsid w:val="00E43E3E"/>
    <w:rsid w:val="00E500DC"/>
    <w:rsid w:val="00E67EA9"/>
    <w:rsid w:val="00E816D6"/>
    <w:rsid w:val="00F01619"/>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2A32"/>
  <w15:docId w15:val="{AE8C99E0-D241-4625-AA5B-EC4AD51C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21">
    <w:name w:val="Основной текст 21"/>
    <w:basedOn w:val="a"/>
    <w:rsid w:val="00597976"/>
    <w:pPr>
      <w:spacing w:before="0" w:beforeAutospacing="0" w:after="0" w:afterAutospacing="0"/>
    </w:pPr>
    <w:rPr>
      <w:rFonts w:ascii="Times New Roman" w:eastAsia="Times New Roman" w:hAnsi="Times New Roman" w:cs="Times New Roman"/>
      <w:sz w:val="28"/>
      <w:szCs w:val="20"/>
      <w:lang w:val="ru-RU" w:eastAsia="ru-RU"/>
    </w:rPr>
  </w:style>
  <w:style w:type="paragraph" w:styleId="a3">
    <w:name w:val="Balloon Text"/>
    <w:basedOn w:val="a"/>
    <w:link w:val="a4"/>
    <w:uiPriority w:val="99"/>
    <w:semiHidden/>
    <w:unhideWhenUsed/>
    <w:rsid w:val="001A7B21"/>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1A7B21"/>
    <w:rPr>
      <w:rFonts w:ascii="Segoe UI" w:hAnsi="Segoe UI" w:cs="Segoe UI"/>
      <w:sz w:val="18"/>
      <w:szCs w:val="18"/>
    </w:rPr>
  </w:style>
  <w:style w:type="paragraph" w:styleId="a5">
    <w:name w:val="List Paragraph"/>
    <w:basedOn w:val="a"/>
    <w:uiPriority w:val="34"/>
    <w:qFormat/>
    <w:rsid w:val="00E816D6"/>
    <w:pPr>
      <w:ind w:left="720"/>
      <w:contextualSpacing/>
    </w:pPr>
  </w:style>
  <w:style w:type="paragraph" w:customStyle="1" w:styleId="a6">
    <w:name w:val="Знак"/>
    <w:basedOn w:val="a"/>
    <w:rsid w:val="005E1AFF"/>
    <w:pPr>
      <w:spacing w:before="0" w:beforeAutospacing="0" w:after="160" w:afterAutospacing="0" w:line="240" w:lineRule="exact"/>
    </w:pPr>
    <w:rPr>
      <w:rFonts w:ascii="Verdana" w:eastAsia="Times New Roman" w:hAnsi="Verdana" w:cs="Times New Roman"/>
      <w:sz w:val="20"/>
      <w:szCs w:val="20"/>
    </w:rPr>
  </w:style>
  <w:style w:type="paragraph" w:styleId="a7">
    <w:name w:val="Normal (Web)"/>
    <w:basedOn w:val="a"/>
    <w:rsid w:val="005E1AFF"/>
    <w:rPr>
      <w:rFonts w:ascii="Times New Roman" w:eastAsia="Times New Roman" w:hAnsi="Times New Roman" w:cs="Times New Roman"/>
      <w:color w:val="000000"/>
      <w:sz w:val="23"/>
      <w:szCs w:val="23"/>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6D5F-681F-49BB-8FAA-1ED9D976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1806</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Наталья Анатольивна Барышникова</cp:lastModifiedBy>
  <cp:revision>17</cp:revision>
  <dcterms:created xsi:type="dcterms:W3CDTF">2011-11-02T04:15:00Z</dcterms:created>
  <dcterms:modified xsi:type="dcterms:W3CDTF">2022-08-31T09:33:00Z</dcterms:modified>
</cp:coreProperties>
</file>