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D9" w:rsidRPr="00BC07B5" w:rsidRDefault="00E676D9" w:rsidP="00E676D9">
      <w:pPr>
        <w:tabs>
          <w:tab w:val="left" w:pos="6804"/>
          <w:tab w:val="left" w:pos="6946"/>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t xml:space="preserve">                                                                                                               </w:t>
      </w:r>
      <w:r w:rsidRPr="00BC07B5">
        <w:rPr>
          <w:rFonts w:ascii="Times New Roman" w:eastAsia="Times New Roman" w:hAnsi="Times New Roman" w:cs="Times New Roman"/>
          <w:sz w:val="28"/>
          <w:szCs w:val="28"/>
        </w:rPr>
        <w:t>УТВЕРЖДАЮ:</w:t>
      </w:r>
      <w:r>
        <w:rPr>
          <w:rFonts w:ascii="Times New Roman" w:eastAsia="Times New Roman" w:hAnsi="Times New Roman" w:cs="Times New Roman"/>
          <w:sz w:val="28"/>
          <w:szCs w:val="28"/>
        </w:rPr>
        <w:tab/>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w:t>
      </w:r>
      <w:r w:rsidR="00855324">
        <w:rPr>
          <w:rFonts w:ascii="Times New Roman" w:eastAsia="Times New Roman" w:hAnsi="Times New Roman" w:cs="Times New Roman"/>
          <w:sz w:val="28"/>
          <w:szCs w:val="28"/>
        </w:rPr>
        <w:t>П</w:t>
      </w:r>
      <w:r w:rsidRPr="00BC07B5">
        <w:rPr>
          <w:rFonts w:ascii="Times New Roman" w:eastAsia="Times New Roman" w:hAnsi="Times New Roman" w:cs="Times New Roman"/>
          <w:sz w:val="28"/>
          <w:szCs w:val="28"/>
        </w:rPr>
        <w:t>редседател</w:t>
      </w:r>
      <w:r w:rsidR="00855324">
        <w:rPr>
          <w:rFonts w:ascii="Times New Roman" w:eastAsia="Times New Roman" w:hAnsi="Times New Roman" w:cs="Times New Roman"/>
          <w:sz w:val="28"/>
          <w:szCs w:val="28"/>
        </w:rPr>
        <w:t>ь</w:t>
      </w:r>
    </w:p>
    <w:p w:rsidR="00E676D9" w:rsidRPr="00BC07B5" w:rsidRDefault="00E676D9" w:rsidP="00E676D9">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_____________  </w:t>
      </w:r>
      <w:r w:rsidR="00DD093E">
        <w:rPr>
          <w:rFonts w:ascii="Times New Roman" w:eastAsia="Times New Roman" w:hAnsi="Times New Roman" w:cs="Times New Roman"/>
          <w:sz w:val="28"/>
          <w:szCs w:val="28"/>
        </w:rPr>
        <w:t xml:space="preserve"> </w:t>
      </w:r>
      <w:r w:rsidR="00855324">
        <w:rPr>
          <w:rFonts w:ascii="Times New Roman" w:eastAsia="Times New Roman" w:hAnsi="Times New Roman" w:cs="Times New Roman"/>
          <w:sz w:val="28"/>
          <w:szCs w:val="28"/>
        </w:rPr>
        <w:t>С.А. Гичкина</w:t>
      </w:r>
    </w:p>
    <w:p w:rsidR="00E676D9" w:rsidRPr="00BC07B5" w:rsidRDefault="00E676D9" w:rsidP="00E676D9">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w:t>
      </w:r>
      <w:r w:rsidR="00952C84">
        <w:rPr>
          <w:rFonts w:ascii="Times New Roman" w:eastAsia="Times New Roman" w:hAnsi="Times New Roman" w:cs="Times New Roman"/>
          <w:sz w:val="28"/>
          <w:szCs w:val="28"/>
        </w:rPr>
        <w:t>18</w:t>
      </w:r>
      <w:r w:rsidRPr="00BC07B5">
        <w:rPr>
          <w:rFonts w:ascii="Times New Roman" w:eastAsia="Times New Roman" w:hAnsi="Times New Roman" w:cs="Times New Roman"/>
          <w:sz w:val="28"/>
          <w:szCs w:val="28"/>
        </w:rPr>
        <w:t>» апреля 20</w:t>
      </w:r>
      <w:r w:rsidR="00341BA5">
        <w:rPr>
          <w:rFonts w:ascii="Times New Roman" w:eastAsia="Times New Roman" w:hAnsi="Times New Roman" w:cs="Times New Roman"/>
          <w:sz w:val="28"/>
          <w:szCs w:val="28"/>
        </w:rPr>
        <w:t>2</w:t>
      </w:r>
      <w:r w:rsidR="00952C84">
        <w:rPr>
          <w:rFonts w:ascii="Times New Roman" w:eastAsia="Times New Roman" w:hAnsi="Times New Roman" w:cs="Times New Roman"/>
          <w:sz w:val="28"/>
          <w:szCs w:val="28"/>
        </w:rPr>
        <w:t>2</w:t>
      </w:r>
      <w:r w:rsidRPr="00BC07B5">
        <w:rPr>
          <w:rFonts w:ascii="Times New Roman" w:eastAsia="Times New Roman" w:hAnsi="Times New Roman" w:cs="Times New Roman"/>
          <w:sz w:val="28"/>
          <w:szCs w:val="28"/>
        </w:rPr>
        <w:t xml:space="preserve"> г.</w:t>
      </w:r>
    </w:p>
    <w:p w:rsidR="002A41B3" w:rsidRPr="00AA0C98" w:rsidRDefault="002A41B3" w:rsidP="00906453">
      <w:pPr>
        <w:pStyle w:val="af0"/>
        <w:tabs>
          <w:tab w:val="left" w:pos="6804"/>
          <w:tab w:val="left" w:pos="6946"/>
        </w:tabs>
        <w:ind w:right="-1"/>
        <w:jc w:val="both"/>
      </w:pPr>
    </w:p>
    <w:p w:rsidR="002A41B3" w:rsidRPr="00661D25" w:rsidRDefault="00BB54FF"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 xml:space="preserve">«Внешняя проверка годовой бюджетной отчётности за </w:t>
      </w:r>
      <w:r w:rsidR="00855324">
        <w:rPr>
          <w:rFonts w:ascii="Times New Roman" w:hAnsi="Times New Roman"/>
          <w:b/>
          <w:sz w:val="28"/>
          <w:szCs w:val="28"/>
        </w:rPr>
        <w:t>202</w:t>
      </w:r>
      <w:r w:rsidR="00952C84">
        <w:rPr>
          <w:rFonts w:ascii="Times New Roman" w:hAnsi="Times New Roman"/>
          <w:b/>
          <w:sz w:val="28"/>
          <w:szCs w:val="28"/>
        </w:rPr>
        <w:t>1</w:t>
      </w:r>
      <w:r w:rsidRPr="00D3684B">
        <w:rPr>
          <w:rFonts w:ascii="Times New Roman" w:hAnsi="Times New Roman"/>
          <w:b/>
          <w:sz w:val="28"/>
          <w:szCs w:val="28"/>
        </w:rPr>
        <w:t xml:space="preserve"> год»</w:t>
      </w:r>
    </w:p>
    <w:p w:rsidR="00DE6112" w:rsidRDefault="001F3C01" w:rsidP="00B74346">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41BA5">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341BA5" w:rsidRPr="00341BA5">
        <w:rPr>
          <w:rFonts w:ascii="Times New Roman" w:hAnsi="Times New Roman" w:cs="Times New Roman"/>
          <w:sz w:val="28"/>
          <w:szCs w:val="28"/>
        </w:rPr>
        <w:t xml:space="preserve">пункт </w:t>
      </w:r>
      <w:r w:rsidR="00952C84" w:rsidRPr="00952C84">
        <w:rPr>
          <w:rFonts w:ascii="Times New Roman" w:hAnsi="Times New Roman" w:cs="Times New Roman"/>
          <w:sz w:val="28"/>
          <w:szCs w:val="28"/>
        </w:rPr>
        <w:t>15 плана работы Счётной палаты на 2022 год</w:t>
      </w:r>
      <w:r w:rsidR="001028FC" w:rsidRPr="00661D25">
        <w:rPr>
          <w:rFonts w:ascii="Times New Roman" w:hAnsi="Times New Roman" w:cs="Times New Roman"/>
          <w:sz w:val="28"/>
          <w:szCs w:val="28"/>
        </w:rPr>
        <w:t xml:space="preserve">, </w:t>
      </w:r>
      <w:r w:rsidR="00952C84" w:rsidRPr="00952C84">
        <w:rPr>
          <w:rFonts w:ascii="Times New Roman" w:eastAsia="Times New Roman" w:hAnsi="Times New Roman" w:cs="Times New Roman"/>
          <w:sz w:val="28"/>
          <w:szCs w:val="28"/>
        </w:rPr>
        <w:t>распоряжение председателя Счётной палаты</w:t>
      </w:r>
      <w:r w:rsidR="001028FC" w:rsidRPr="00661D25">
        <w:rPr>
          <w:rFonts w:ascii="Times New Roman" w:hAnsi="Times New Roman" w:cs="Times New Roman"/>
          <w:sz w:val="28"/>
          <w:szCs w:val="28"/>
        </w:rPr>
        <w:t xml:space="preserve"> от 1</w:t>
      </w:r>
      <w:r w:rsidR="00952C84">
        <w:rPr>
          <w:rFonts w:ascii="Times New Roman" w:hAnsi="Times New Roman" w:cs="Times New Roman"/>
          <w:sz w:val="28"/>
          <w:szCs w:val="28"/>
        </w:rPr>
        <w:t>1</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341BA5">
        <w:rPr>
          <w:rFonts w:ascii="Times New Roman" w:eastAsia="Times New Roman" w:hAnsi="Times New Roman" w:cs="Times New Roman"/>
          <w:sz w:val="28"/>
          <w:szCs w:val="28"/>
        </w:rPr>
        <w:t>2</w:t>
      </w:r>
      <w:r w:rsidR="00952C84">
        <w:rPr>
          <w:rFonts w:ascii="Times New Roman" w:eastAsia="Times New Roman" w:hAnsi="Times New Roman" w:cs="Times New Roman"/>
          <w:sz w:val="28"/>
          <w:szCs w:val="28"/>
        </w:rPr>
        <w:t>2</w:t>
      </w:r>
      <w:r w:rsidR="001028FC" w:rsidRPr="00661D25">
        <w:rPr>
          <w:rFonts w:ascii="Times New Roman" w:eastAsia="Times New Roman" w:hAnsi="Times New Roman" w:cs="Times New Roman"/>
          <w:sz w:val="28"/>
          <w:szCs w:val="28"/>
        </w:rPr>
        <w:t xml:space="preserve"> № </w:t>
      </w:r>
      <w:r w:rsidR="00952C84" w:rsidRPr="00952C84">
        <w:rPr>
          <w:rFonts w:ascii="Times New Roman" w:eastAsia="Times New Roman" w:hAnsi="Times New Roman" w:cs="Times New Roman"/>
          <w:sz w:val="28"/>
          <w:szCs w:val="28"/>
        </w:rPr>
        <w:t>19-од</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1F3C01" w:rsidP="00B743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1F3C01" w:rsidP="00B743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7B4D72">
        <w:rPr>
          <w:rFonts w:ascii="Times New Roman" w:hAnsi="Times New Roman" w:cs="Times New Roman"/>
          <w:sz w:val="28"/>
          <w:szCs w:val="28"/>
        </w:rPr>
        <w:t>д</w:t>
      </w:r>
      <w:r w:rsidR="002D55A1">
        <w:rPr>
          <w:rFonts w:ascii="Times New Roman" w:hAnsi="Times New Roman" w:cs="Times New Roman"/>
          <w:sz w:val="28"/>
          <w:szCs w:val="28"/>
        </w:rPr>
        <w:t>епартамент жилищно-коммунального хозяйства</w:t>
      </w:r>
      <w:r w:rsidR="00B64199" w:rsidRPr="00B64199">
        <w:rPr>
          <w:rFonts w:ascii="Times New Roman" w:hAnsi="Times New Roman" w:cs="Times New Roman"/>
          <w:sz w:val="28"/>
          <w:szCs w:val="28"/>
        </w:rPr>
        <w:t xml:space="preserve"> администрации города Нефтеюганска.</w:t>
      </w:r>
    </w:p>
    <w:p w:rsidR="001F3C01" w:rsidRDefault="001F3C01" w:rsidP="001F3C0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Pr="001F3C01">
        <w:rPr>
          <w:rFonts w:ascii="Times New Roman" w:hAnsi="Times New Roman" w:cs="Times New Roman"/>
          <w:sz w:val="28"/>
          <w:szCs w:val="28"/>
        </w:rPr>
        <w:t>с «11» марта по «18» апреля 2022 г.</w:t>
      </w:r>
    </w:p>
    <w:p w:rsidR="001F3C01" w:rsidRPr="001F3C01" w:rsidRDefault="001F3C01" w:rsidP="001F3C01">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1F3C01">
        <w:rPr>
          <w:rFonts w:ascii="Times New Roman" w:hAnsi="Times New Roman" w:cs="Times New Roman"/>
          <w:b/>
          <w:sz w:val="28"/>
          <w:szCs w:val="28"/>
        </w:rPr>
        <w:t>5. Цель контрольного мероприятия: Проверить годовую бюджетную отчётность главного администратора бюджетных средств города.</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5.1. Вопросы:</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5.1.1.Общие вопросы.</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 xml:space="preserve">5.1.2. Анализ предоставленной к проверке отчётности по составу, содержанию, прозрачности и информативности показателей в части установления её полноты и соответствия требованиям нормативных правовых актов. </w:t>
      </w:r>
    </w:p>
    <w:p w:rsidR="001F3C01" w:rsidRP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 xml:space="preserve">5.1.3. Анализ дебиторской и кредиторской задолженности. </w:t>
      </w:r>
    </w:p>
    <w:p w:rsidR="001F3C01" w:rsidRDefault="001F3C01" w:rsidP="001F3C01">
      <w:pPr>
        <w:spacing w:after="0" w:line="240" w:lineRule="auto"/>
        <w:ind w:firstLine="567"/>
        <w:jc w:val="both"/>
        <w:rPr>
          <w:rFonts w:ascii="Times New Roman" w:hAnsi="Times New Roman" w:cs="Times New Roman"/>
          <w:sz w:val="28"/>
          <w:szCs w:val="28"/>
        </w:rPr>
      </w:pPr>
      <w:r w:rsidRPr="001F3C01">
        <w:rPr>
          <w:rFonts w:ascii="Times New Roman" w:hAnsi="Times New Roman" w:cs="Times New Roman"/>
          <w:sz w:val="28"/>
          <w:szCs w:val="28"/>
        </w:rPr>
        <w:t>5.1.4. Отражение в годовой бюджетной отчётности информации о проведении инвентаризации активов и обязательств, внутреннего финансового аудита.</w:t>
      </w:r>
    </w:p>
    <w:p w:rsidR="00B64199" w:rsidRDefault="002A41B3" w:rsidP="001F3C01">
      <w:pPr>
        <w:spacing w:after="0" w:line="240" w:lineRule="auto"/>
        <w:ind w:firstLine="567"/>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855324">
        <w:rPr>
          <w:rFonts w:ascii="Times New Roman" w:hAnsi="Times New Roman" w:cs="Times New Roman"/>
          <w:sz w:val="28"/>
          <w:szCs w:val="28"/>
        </w:rPr>
        <w:t>202</w:t>
      </w:r>
      <w:r w:rsidR="00CF6BA0">
        <w:rPr>
          <w:rFonts w:ascii="Times New Roman" w:hAnsi="Times New Roman" w:cs="Times New Roman"/>
          <w:sz w:val="28"/>
          <w:szCs w:val="28"/>
        </w:rPr>
        <w:t>1</w:t>
      </w:r>
      <w:r w:rsidR="00B64199">
        <w:rPr>
          <w:rFonts w:ascii="Times New Roman" w:hAnsi="Times New Roman" w:cs="Times New Roman"/>
          <w:sz w:val="28"/>
          <w:szCs w:val="28"/>
        </w:rPr>
        <w:t xml:space="preserve"> год.</w:t>
      </w:r>
    </w:p>
    <w:p w:rsidR="001F3C01" w:rsidRDefault="000B2B2B" w:rsidP="001F3C01">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1F3C01" w:rsidRDefault="00341BA5" w:rsidP="001F3C01">
      <w:pPr>
        <w:pStyle w:val="ConsPlusNormal"/>
        <w:widowControl/>
        <w:ind w:firstLine="567"/>
        <w:jc w:val="both"/>
        <w:rPr>
          <w:rFonts w:ascii="Times New Roman" w:hAnsi="Times New Roman" w:cs="Times New Roman"/>
          <w:sz w:val="28"/>
          <w:szCs w:val="28"/>
        </w:rPr>
      </w:pPr>
      <w:r w:rsidRPr="00341BA5">
        <w:rPr>
          <w:rFonts w:ascii="Times New Roman" w:hAnsi="Times New Roman" w:cs="Times New Roman"/>
          <w:sz w:val="28"/>
          <w:szCs w:val="28"/>
        </w:rPr>
        <w:t xml:space="preserve">Годовая бюджетная отчётность за </w:t>
      </w:r>
      <w:r w:rsidR="00855324">
        <w:rPr>
          <w:rFonts w:ascii="Times New Roman" w:hAnsi="Times New Roman" w:cs="Times New Roman"/>
          <w:sz w:val="28"/>
          <w:szCs w:val="28"/>
        </w:rPr>
        <w:t>202</w:t>
      </w:r>
      <w:r w:rsidR="00CF6BA0">
        <w:rPr>
          <w:rFonts w:ascii="Times New Roman" w:hAnsi="Times New Roman" w:cs="Times New Roman"/>
          <w:sz w:val="28"/>
          <w:szCs w:val="28"/>
        </w:rPr>
        <w:t>1</w:t>
      </w:r>
      <w:r w:rsidRPr="00341BA5">
        <w:rPr>
          <w:rFonts w:ascii="Times New Roman" w:hAnsi="Times New Roman" w:cs="Times New Roman"/>
          <w:sz w:val="28"/>
          <w:szCs w:val="28"/>
        </w:rPr>
        <w:t xml:space="preserve"> год предоставлена по формам, утверждённым приказ</w:t>
      </w:r>
      <w:r w:rsidR="0054426F">
        <w:rPr>
          <w:rFonts w:ascii="Times New Roman" w:hAnsi="Times New Roman" w:cs="Times New Roman"/>
          <w:sz w:val="28"/>
          <w:szCs w:val="28"/>
        </w:rPr>
        <w:t>ами</w:t>
      </w:r>
      <w:r w:rsidRPr="00341BA5">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w:t>
      </w:r>
      <w:r w:rsidR="009E516F">
        <w:rPr>
          <w:rFonts w:ascii="Times New Roman" w:hAnsi="Times New Roman" w:cs="Times New Roman"/>
          <w:sz w:val="28"/>
          <w:szCs w:val="28"/>
        </w:rPr>
        <w:t>ее по тексту Инструкция № 191н).</w:t>
      </w:r>
    </w:p>
    <w:p w:rsidR="00E676D9" w:rsidRPr="001F3C01" w:rsidRDefault="00E676D9" w:rsidP="001F3C01">
      <w:pPr>
        <w:pStyle w:val="ConsPlusNormal"/>
        <w:widowControl/>
        <w:ind w:firstLine="567"/>
        <w:jc w:val="both"/>
        <w:rPr>
          <w:rFonts w:ascii="Times New Roman" w:hAnsi="Times New Roman" w:cs="Times New Roman"/>
          <w:b/>
          <w:sz w:val="28"/>
          <w:szCs w:val="28"/>
        </w:rPr>
      </w:pPr>
      <w:r w:rsidRPr="00E676D9">
        <w:rPr>
          <w:rFonts w:ascii="Times New Roman" w:hAnsi="Times New Roman" w:cs="Times New Roman"/>
          <w:sz w:val="28"/>
          <w:szCs w:val="28"/>
        </w:rPr>
        <w:t xml:space="preserve">Бюджетная отчётность составлена с нарушением требований Инструкции № 191н, а </w:t>
      </w:r>
      <w:r w:rsidR="00BE0071">
        <w:rPr>
          <w:rFonts w:ascii="Times New Roman" w:hAnsi="Times New Roman" w:cs="Times New Roman"/>
          <w:sz w:val="28"/>
          <w:szCs w:val="28"/>
        </w:rPr>
        <w:t>именно</w:t>
      </w:r>
      <w:r w:rsidRPr="00E676D9">
        <w:rPr>
          <w:rFonts w:ascii="Times New Roman" w:hAnsi="Times New Roman" w:cs="Times New Roman"/>
          <w:sz w:val="28"/>
          <w:szCs w:val="28"/>
        </w:rPr>
        <w:t xml:space="preserve"> установлены факты неверного заполнения </w:t>
      </w:r>
      <w:r w:rsidR="00BE0071">
        <w:rPr>
          <w:rFonts w:ascii="Times New Roman" w:hAnsi="Times New Roman" w:cs="Times New Roman"/>
          <w:sz w:val="28"/>
          <w:szCs w:val="28"/>
        </w:rPr>
        <w:t xml:space="preserve">информации </w:t>
      </w:r>
      <w:r w:rsidRPr="00E676D9">
        <w:rPr>
          <w:rFonts w:ascii="Times New Roman" w:hAnsi="Times New Roman" w:cs="Times New Roman"/>
          <w:sz w:val="28"/>
          <w:szCs w:val="28"/>
        </w:rPr>
        <w:t>и реквизитов в формах, а именно:</w:t>
      </w:r>
    </w:p>
    <w:p w:rsidR="001F3C01" w:rsidRPr="001F3C01" w:rsidRDefault="001F3C01" w:rsidP="00DD093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ab/>
      </w:r>
      <w:r w:rsidRPr="001F3C01">
        <w:rPr>
          <w:rFonts w:ascii="Times New Roman" w:hAnsi="Times New Roman"/>
          <w:sz w:val="28"/>
          <w:szCs w:val="28"/>
        </w:rPr>
        <w:t>1. Таблица № 3 «Сведения об исполнении текстовых статей закона (решения) о бюджете» из состава формы по ОКУД 0503160 «Пояснительная записка» заполнена не в полном объёме. Не отражены показатели, характеризующие степень их результативности в графе 2 «Результат исполнения», а также не отражены в графе 3 «Причины неисполнения» причины неисполнения положений текстовых статей, так как по ряду предоставляемых субсидий не достигнут результат исполнения в 100 %.</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 xml:space="preserve">Кроме того, в таблице № 3 «Сведения об исполнении текстовых статей закона (решения) о бюджете»: </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 в графе 1 «Сведения об исполнении текстовых статей закона (решения) о бюджете» не в полном объёме отражено наименование субсидии на финансовое обеспечение (возмещение)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-в графе 2 «Результат исполнения» неверно отражена ссылка на муниципальный правовой акт, а именно: в строке «п. 17 пп. 4 на финансовое обеспечение (возмещение)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в графе 2 указано постановление администрации города Нефтеюганска от 05.06.2020 № 86-нп «О внесении изменений в постановление администрации города Нефтеюганска от 15.07.2019 № 128-нп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 Следовало отразить ссылку на постановление администрации города Нефтеюганска от 15.07.2019 № 128-нп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Нефтеюганска» (с изм. от 05.06.2020 № 86-нп).</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2. Допущена техническая ошибка при автоматическом пересчёте в форме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кодам доходов бюджетной классификации:</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- 1 08 07 150 01 0000 110 «Государственная пошлина за выдачу разрешения на установку рекламной конструкции»;</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 xml:space="preserve">- 1 08 07 173 01 0000 110 «Государственная пошлина за выдачу органом местного самоуправления городского округа специального разрешения на </w:t>
      </w:r>
      <w:r w:rsidRPr="001F3C01">
        <w:rPr>
          <w:rFonts w:ascii="Times New Roman" w:hAnsi="Times New Roman"/>
          <w:sz w:val="28"/>
          <w:szCs w:val="28"/>
        </w:rPr>
        <w:lastRenderedPageBreak/>
        <w:t xml:space="preserve">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w:t>
      </w:r>
    </w:p>
    <w:p w:rsidR="001F3C01" w:rsidRPr="001F3C01" w:rsidRDefault="00356DB5" w:rsidP="00DD093E">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3</w:t>
      </w:r>
      <w:r w:rsidR="001F3C01" w:rsidRPr="001F3C01">
        <w:rPr>
          <w:rFonts w:ascii="Times New Roman" w:hAnsi="Times New Roman"/>
          <w:sz w:val="28"/>
          <w:szCs w:val="28"/>
        </w:rPr>
        <w:t>. В графе 5 «Исполнено денежных обязательств» формы 0503296 «Сведения об исполнении судебных решений по денежным обязательствам бюджета» общая сумма кассовых расходов не соответствует сведениям формы ОКУД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сумму 29 047 рублей 90 копеек (19 390 878,59 - 19 361 830,69). В соответствии с пояснениями Департамента, в форме 0503296 «Сведения об исполнении судебных решений по денежным обязательствам бюджета» ошибочно отражена сумма 29 047 рублей 90 копеек.</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 xml:space="preserve">4. В форме по ОКУД 0503168 «Сведения о движении нефинансовых активов» содержатся не предусмотренных строки после кода строки 918 «Непроизведённые активы». </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5. В форме по ОКУД 0503173 «Сведения об изменении остатков валюты баланса» неверное наименование графы 2 раздела 2. «Изменения в связи с реорганизацией». Кроме того, форма «Сведения об изменении остатков валюты баланса (ф. 0503173)» предоставлена не в полном объёме, отсутствовали изменения по забалансовым счетам. Департамент поясняет указанное замечание тем, что   ошибочно частично раскрыта информация о сумме изменений (исправлений) показателей вступительного баланса по наличию имущества и обязательств, отраженных на забалансовых счетах. В ходе контрольного мероприятия, направлены недостающие страницы 5 и 6 формы 0503173 «Сведения об изменении остатков валюты баланса».</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 xml:space="preserve">6. В форме 0503110 «Справка по заключению счетов бюджетного учета отчетного финансового года» после раздела 3 «Расшифровка расходов, принятых в уменьшение доходов отчётного периода» содержится таблица, непредусмотренная указанной формой. </w:t>
      </w:r>
    </w:p>
    <w:p w:rsidR="001F3C01" w:rsidRPr="001F3C01" w:rsidRDefault="001F3C01" w:rsidP="00DD093E">
      <w:pPr>
        <w:tabs>
          <w:tab w:val="left" w:pos="284"/>
        </w:tabs>
        <w:spacing w:after="0" w:line="240" w:lineRule="auto"/>
        <w:ind w:firstLine="709"/>
        <w:jc w:val="both"/>
        <w:rPr>
          <w:rFonts w:ascii="Times New Roman" w:hAnsi="Times New Roman"/>
          <w:sz w:val="28"/>
          <w:szCs w:val="28"/>
        </w:rPr>
      </w:pPr>
      <w:r w:rsidRPr="001F3C01">
        <w:rPr>
          <w:rFonts w:ascii="Times New Roman" w:hAnsi="Times New Roman"/>
          <w:sz w:val="28"/>
          <w:szCs w:val="28"/>
        </w:rPr>
        <w:t>7. Установлены технические ошибки при заполнении формы 0503160 «Пояснительная записка», так по данным формы отражено, что:</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w:t>
      </w:r>
      <w:r w:rsidRPr="001F3C01">
        <w:rPr>
          <w:rFonts w:ascii="Times New Roman" w:hAnsi="Times New Roman"/>
          <w:sz w:val="28"/>
          <w:szCs w:val="28"/>
        </w:rPr>
        <w:tab/>
        <w:t>в разделе 4 «Анализ показателей бухгалтерской отчётности субъекта бюджетной отчётности»:</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 по сравнению с предшествующим 2020 годом дебиторская задолженность увеличилась на 2 434 375 рублей 57 копеек. Фактически при анализе данных формы 0503169 «Сведения по дебиторской и кредиторской задолженности» установлено фактическое снижение уровня дебиторской задолженности на 2 434 375 рублей 57 копеек;</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 xml:space="preserve">- в составе принимаемых обязательства (аукционная документация размещена на единой информационной системе в сфере закупок и электронно-торговой площадке по состоянию на 31.12.2021 года) по коду бюджетной классификации 0503124F255550244226 на сумму 38 7415 500 рублей </w:t>
      </w:r>
      <w:r w:rsidRPr="001F3C01">
        <w:rPr>
          <w:rFonts w:ascii="Times New Roman" w:hAnsi="Times New Roman"/>
          <w:sz w:val="28"/>
          <w:szCs w:val="28"/>
        </w:rPr>
        <w:lastRenderedPageBreak/>
        <w:t xml:space="preserve">предметом контракта является содержание городского фонтана. При этом по целевой статье 124F255550 отражаются расходы на реализацию программ формирования современной городской среды; </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 экономия в результате применения конкурентных способов за 2021 год составила 132 601 321 рублей 09 копеек. При этом согласно графы 4 «Экономия в результате применения конкурентных способов» формы 0503175 «Сведения о принятых и неисполненных обязательствах получателя бюджетных средств» по номеру счёта бюджетного учёта 50217 экономия составляет 133 102 801 рубль 09 копеек;</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 дебиторская задолженность в сумме 1 001 461 рубль 06 копеек является текущей задолженность за 2021 года. При этом в составе общей заложенности содержится просроченная задолженность, текущая дебиторская задолженность составляет 950 613 рублей 22 копейки;</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 остаток средств, полученных во временное распоряжение на 01.01.2020 года составляет 2 196 585 рублей 75 копеек. В соответствии с формой 0503178 «Сведения об остатках денежных средств на счетах получателя бюджетных средств» указанный остаток образовался на конец отчётного периода, то есть по состоянию на 01.01.2022 года;</w:t>
      </w:r>
    </w:p>
    <w:p w:rsidR="00356DB5"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w:t>
      </w:r>
      <w:r w:rsidRPr="001F3C01">
        <w:rPr>
          <w:rFonts w:ascii="Times New Roman" w:hAnsi="Times New Roman"/>
          <w:sz w:val="28"/>
          <w:szCs w:val="28"/>
        </w:rPr>
        <w:tab/>
        <w:t xml:space="preserve">в разделе 5 «Прочие вопросы деятельности субъекта бюджетной отчётности» отражено, что за 2021 год по исполнительным листам произведена оплата в сумме 19 390 878 рублей 59 копеек. Тогда как, общая сумма кассовых расходов на исполнение судебных решений по денежным обязательствам бюджета составляет 19 361 830 </w:t>
      </w:r>
      <w:r w:rsidR="00356DB5">
        <w:rPr>
          <w:rFonts w:ascii="Times New Roman" w:hAnsi="Times New Roman"/>
          <w:sz w:val="28"/>
          <w:szCs w:val="28"/>
        </w:rPr>
        <w:t>рублей 69 копеек.</w:t>
      </w:r>
    </w:p>
    <w:p w:rsid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В соответствии с представленными пояснениям</w:t>
      </w:r>
      <w:r>
        <w:rPr>
          <w:rFonts w:ascii="Times New Roman" w:hAnsi="Times New Roman"/>
          <w:sz w:val="28"/>
          <w:szCs w:val="28"/>
        </w:rPr>
        <w:t>и замечания приняты к сведению.</w:t>
      </w:r>
    </w:p>
    <w:p w:rsidR="001F3C01" w:rsidRPr="001F3C01" w:rsidRDefault="001F3C01" w:rsidP="00DD093E">
      <w:pPr>
        <w:tabs>
          <w:tab w:val="left" w:pos="567"/>
        </w:tabs>
        <w:spacing w:after="0" w:line="240" w:lineRule="auto"/>
        <w:ind w:firstLine="709"/>
        <w:jc w:val="both"/>
        <w:rPr>
          <w:rFonts w:ascii="Times New Roman" w:hAnsi="Times New Roman"/>
          <w:sz w:val="28"/>
          <w:szCs w:val="28"/>
        </w:rPr>
      </w:pPr>
      <w:r w:rsidRPr="001F3C01">
        <w:rPr>
          <w:rFonts w:ascii="Times New Roman" w:hAnsi="Times New Roman"/>
          <w:sz w:val="28"/>
          <w:szCs w:val="28"/>
        </w:rPr>
        <w:t>Кроме того, в ходе контрольного мероприятия установлено наличие несоответствий формы 0503123 «Отчет о движении денежных средств» в части отражения сопоставимых показателей движения денежных средств за аналогичный период прошлого года, в следствии чего установлены отклонения в показателях в графе 5 раздела 1 «Поступления» и раздела 3 «Изменение остатков средств». В ходе контрольного мероприятия поступила копия формы 0503123 «Отчет о движении денежных средств» на 01.01.2021 год с датой последней корректировки 12.03.2021 года. По итогам анализа данных форм отклонения отсутствуют.</w:t>
      </w:r>
    </w:p>
    <w:p w:rsidR="001F3C01" w:rsidRPr="001F3C01" w:rsidRDefault="001F3C01" w:rsidP="00DD093E">
      <w:pPr>
        <w:tabs>
          <w:tab w:val="left" w:pos="567"/>
        </w:tabs>
        <w:spacing w:after="0" w:line="240" w:lineRule="auto"/>
        <w:ind w:firstLine="709"/>
        <w:jc w:val="both"/>
        <w:rPr>
          <w:rFonts w:ascii="Times New Roman" w:eastAsia="Times New Roman" w:hAnsi="Times New Roman" w:cs="Times New Roman"/>
          <w:sz w:val="28"/>
          <w:szCs w:val="28"/>
        </w:rPr>
      </w:pPr>
      <w:r w:rsidRPr="001F3C01">
        <w:rPr>
          <w:rFonts w:ascii="Times New Roman" w:eastAsia="Times New Roman" w:hAnsi="Times New Roman" w:cs="Times New Roman"/>
          <w:sz w:val="28"/>
          <w:szCs w:val="28"/>
        </w:rPr>
        <w:t>Также установлено расхождение данных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 показателями главной книги за 2021 год на начало и конец отчётного периода. В ходе контрольного мероприятия расхождения устранены, предоставлен</w:t>
      </w:r>
      <w:r>
        <w:rPr>
          <w:rFonts w:ascii="Times New Roman" w:eastAsia="Times New Roman" w:hAnsi="Times New Roman" w:cs="Times New Roman"/>
          <w:sz w:val="28"/>
          <w:szCs w:val="28"/>
        </w:rPr>
        <w:t>ы</w:t>
      </w:r>
      <w:r w:rsidRPr="001F3C01">
        <w:rPr>
          <w:rFonts w:ascii="Times New Roman" w:eastAsia="Times New Roman" w:hAnsi="Times New Roman" w:cs="Times New Roman"/>
          <w:sz w:val="28"/>
          <w:szCs w:val="28"/>
        </w:rPr>
        <w:t xml:space="preserve"> уточнённы</w:t>
      </w:r>
      <w:r>
        <w:rPr>
          <w:rFonts w:ascii="Times New Roman" w:eastAsia="Times New Roman" w:hAnsi="Times New Roman" w:cs="Times New Roman"/>
          <w:sz w:val="28"/>
          <w:szCs w:val="28"/>
        </w:rPr>
        <w:t>е формы</w:t>
      </w:r>
      <w:r w:rsidRPr="001F3C01">
        <w:rPr>
          <w:rFonts w:ascii="Times New Roman" w:eastAsia="Times New Roman" w:hAnsi="Times New Roman" w:cs="Times New Roman"/>
          <w:sz w:val="28"/>
          <w:szCs w:val="28"/>
        </w:rPr>
        <w:t xml:space="preserve"> главн</w:t>
      </w:r>
      <w:r>
        <w:rPr>
          <w:rFonts w:ascii="Times New Roman" w:eastAsia="Times New Roman" w:hAnsi="Times New Roman" w:cs="Times New Roman"/>
          <w:sz w:val="28"/>
          <w:szCs w:val="28"/>
        </w:rPr>
        <w:t>ых</w:t>
      </w:r>
      <w:r w:rsidRPr="001F3C01">
        <w:rPr>
          <w:rFonts w:ascii="Times New Roman" w:eastAsia="Times New Roman" w:hAnsi="Times New Roman" w:cs="Times New Roman"/>
          <w:sz w:val="28"/>
          <w:szCs w:val="28"/>
        </w:rPr>
        <w:t xml:space="preserve"> книг.</w:t>
      </w:r>
    </w:p>
    <w:p w:rsidR="00583AD1" w:rsidRPr="00E44377" w:rsidRDefault="0012205A" w:rsidP="00DD093E">
      <w:pPr>
        <w:tabs>
          <w:tab w:val="left" w:pos="567"/>
        </w:tabs>
        <w:spacing w:after="0" w:line="240" w:lineRule="auto"/>
        <w:ind w:firstLine="709"/>
        <w:jc w:val="both"/>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b/>
          <w:sz w:val="28"/>
          <w:szCs w:val="28"/>
        </w:rPr>
        <w:t>8</w:t>
      </w:r>
      <w:r w:rsidR="00583AD1" w:rsidRPr="00583AD1">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1F3C01" w:rsidRDefault="0012205A" w:rsidP="00DD093E">
      <w:pPr>
        <w:tabs>
          <w:tab w:val="left" w:pos="567"/>
          <w:tab w:val="left" w:pos="6223"/>
        </w:tabs>
        <w:spacing w:after="0" w:line="240" w:lineRule="auto"/>
        <w:ind w:firstLine="709"/>
        <w:jc w:val="both"/>
        <w:rPr>
          <w:rFonts w:ascii="Times New Roman" w:eastAsia="Times New Roman" w:hAnsi="Times New Roman" w:cs="Times New Roman"/>
          <w:b/>
          <w:sz w:val="28"/>
          <w:szCs w:val="28"/>
        </w:rPr>
      </w:pPr>
      <w:r w:rsidRPr="00511D4D">
        <w:rPr>
          <w:rFonts w:ascii="Times New Roman" w:eastAsia="Times New Roman" w:hAnsi="Times New Roman" w:cs="Times New Roman"/>
          <w:b/>
          <w:sz w:val="28"/>
          <w:szCs w:val="28"/>
        </w:rPr>
        <w:lastRenderedPageBreak/>
        <w:t>9</w:t>
      </w:r>
      <w:r w:rsidR="00583AD1" w:rsidRPr="00511D4D">
        <w:rPr>
          <w:rFonts w:ascii="Times New Roman" w:eastAsia="Times New Roman" w:hAnsi="Times New Roman" w:cs="Times New Roman"/>
          <w:b/>
          <w:sz w:val="28"/>
          <w:szCs w:val="28"/>
        </w:rPr>
        <w:t>. Выводы:</w:t>
      </w:r>
      <w:r w:rsidR="001F3C01">
        <w:rPr>
          <w:rFonts w:ascii="Times New Roman" w:eastAsia="Times New Roman" w:hAnsi="Times New Roman" w:cs="Times New Roman"/>
          <w:b/>
          <w:sz w:val="28"/>
          <w:szCs w:val="28"/>
        </w:rPr>
        <w:tab/>
      </w:r>
    </w:p>
    <w:p w:rsidR="000D0458" w:rsidRPr="001F3C01" w:rsidRDefault="001F3C01" w:rsidP="00DD093E">
      <w:pPr>
        <w:tabs>
          <w:tab w:val="left" w:pos="567"/>
          <w:tab w:val="left" w:pos="6223"/>
        </w:tabs>
        <w:spacing w:after="0" w:line="240" w:lineRule="auto"/>
        <w:ind w:firstLine="709"/>
        <w:jc w:val="both"/>
        <w:rPr>
          <w:rFonts w:ascii="Times New Roman" w:eastAsia="Times New Roman" w:hAnsi="Times New Roman" w:cs="Times New Roman"/>
          <w:b/>
          <w:sz w:val="28"/>
          <w:szCs w:val="28"/>
        </w:rPr>
      </w:pPr>
      <w:r w:rsidRPr="001F3C01">
        <w:rPr>
          <w:rFonts w:ascii="Times New Roman" w:eastAsia="Times New Roman" w:hAnsi="Times New Roman" w:cs="Times New Roman"/>
          <w:sz w:val="28"/>
          <w:szCs w:val="28"/>
        </w:rPr>
        <w:t>9.</w:t>
      </w:r>
      <w:r w:rsidR="000D0458" w:rsidRPr="001F3C01">
        <w:rPr>
          <w:rFonts w:ascii="Times New Roman" w:hAnsi="Times New Roman" w:cs="Times New Roman"/>
          <w:sz w:val="28"/>
          <w:szCs w:val="28"/>
        </w:rPr>
        <w:t>1. Допущенные</w:t>
      </w:r>
      <w:r w:rsidR="000D0458" w:rsidRPr="000D0458">
        <w:rPr>
          <w:rFonts w:ascii="Times New Roman" w:hAnsi="Times New Roman" w:cs="Times New Roman"/>
          <w:sz w:val="28"/>
          <w:szCs w:val="28"/>
        </w:rPr>
        <w:t xml:space="preserve">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привело к искажению показателей бюджетной отчётности.</w:t>
      </w:r>
    </w:p>
    <w:p w:rsidR="000D0458" w:rsidRPr="000D0458" w:rsidRDefault="001F3C01" w:rsidP="00DD093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D0458" w:rsidRPr="000D0458">
        <w:rPr>
          <w:rFonts w:ascii="Times New Roman" w:hAnsi="Times New Roman" w:cs="Times New Roman"/>
          <w:sz w:val="28"/>
          <w:szCs w:val="28"/>
        </w:rPr>
        <w:t xml:space="preserve">2. Показатели предоставленной годовой отчётности в целом достоверны, за исключением отражения показателей задолженности по поступлениям платы за социальный и коммерческий найм жилья. </w:t>
      </w:r>
    </w:p>
    <w:p w:rsidR="000D0458" w:rsidRPr="000D0458" w:rsidRDefault="001F3C01" w:rsidP="00DD093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D0458" w:rsidRPr="000D0458">
        <w:rPr>
          <w:rFonts w:ascii="Times New Roman" w:hAnsi="Times New Roman" w:cs="Times New Roman"/>
          <w:sz w:val="28"/>
          <w:szCs w:val="28"/>
        </w:rPr>
        <w:t>3. В нарушение требований Инструкции № 157н по счёту бюджетного учета 020500000 «Расч</w:t>
      </w:r>
      <w:r w:rsidR="00AA5D21">
        <w:rPr>
          <w:rFonts w:ascii="Times New Roman" w:hAnsi="Times New Roman" w:cs="Times New Roman"/>
          <w:sz w:val="28"/>
          <w:szCs w:val="28"/>
        </w:rPr>
        <w:t>ё</w:t>
      </w:r>
      <w:r w:rsidR="000D0458" w:rsidRPr="000D0458">
        <w:rPr>
          <w:rFonts w:ascii="Times New Roman" w:hAnsi="Times New Roman" w:cs="Times New Roman"/>
          <w:sz w:val="28"/>
          <w:szCs w:val="28"/>
        </w:rPr>
        <w:t>ты по доходам» не отражаются суммы начисленных доходов от прочих поступления от использования имущества, находящегося в собственности городских округов в момент возникновения требований к их плательщикам (по суммам предстоящих доходов), а также поступившей от плательщиков по предварительной оплате (поступления платы за социальный и за коммерческий найм жилья).</w:t>
      </w:r>
    </w:p>
    <w:p w:rsidR="005A040D" w:rsidRDefault="0012205A" w:rsidP="00DD093E">
      <w:pPr>
        <w:tabs>
          <w:tab w:val="left" w:pos="567"/>
        </w:tabs>
        <w:spacing w:after="0" w:line="240" w:lineRule="auto"/>
        <w:ind w:firstLine="709"/>
        <w:jc w:val="both"/>
        <w:rPr>
          <w:rFonts w:ascii="Times New Roman" w:eastAsia="Times New Roman" w:hAnsi="Times New Roman" w:cs="Times New Roman"/>
          <w:sz w:val="28"/>
          <w:szCs w:val="28"/>
        </w:rPr>
      </w:pPr>
      <w:r w:rsidRPr="00493D45">
        <w:rPr>
          <w:rFonts w:ascii="Times New Roman" w:eastAsia="Times New Roman" w:hAnsi="Times New Roman" w:cs="Times New Roman"/>
          <w:b/>
          <w:color w:val="000000"/>
          <w:sz w:val="28"/>
          <w:szCs w:val="28"/>
        </w:rPr>
        <w:t>10</w:t>
      </w:r>
      <w:r w:rsidR="00583AD1" w:rsidRPr="00493D45">
        <w:rPr>
          <w:rFonts w:ascii="Times New Roman" w:eastAsia="Times New Roman" w:hAnsi="Times New Roman" w:cs="Times New Roman"/>
          <w:b/>
          <w:color w:val="000000"/>
          <w:sz w:val="28"/>
          <w:szCs w:val="28"/>
        </w:rPr>
        <w:t xml:space="preserve">. </w:t>
      </w:r>
      <w:r w:rsidR="005A040D" w:rsidRPr="00493D45">
        <w:rPr>
          <w:rFonts w:ascii="Times New Roman" w:eastAsia="Times New Roman" w:hAnsi="Times New Roman" w:cs="Times New Roman"/>
          <w:b/>
          <w:color w:val="000000"/>
          <w:sz w:val="28"/>
          <w:szCs w:val="28"/>
        </w:rPr>
        <w:t xml:space="preserve">Предложения </w:t>
      </w:r>
      <w:r w:rsidR="005A040D">
        <w:rPr>
          <w:rFonts w:ascii="Times New Roman" w:eastAsia="Times New Roman" w:hAnsi="Times New Roman" w:cs="Times New Roman"/>
          <w:b/>
          <w:color w:val="000000"/>
          <w:sz w:val="28"/>
          <w:szCs w:val="28"/>
        </w:rPr>
        <w:t>(р</w:t>
      </w:r>
      <w:r w:rsidR="00583AD1" w:rsidRPr="00493D45">
        <w:rPr>
          <w:rFonts w:ascii="Times New Roman" w:eastAsia="Times New Roman" w:hAnsi="Times New Roman" w:cs="Times New Roman"/>
          <w:b/>
          <w:color w:val="000000"/>
          <w:sz w:val="28"/>
          <w:szCs w:val="28"/>
        </w:rPr>
        <w:t>екомендации</w:t>
      </w:r>
      <w:r w:rsidR="005A040D">
        <w:rPr>
          <w:rFonts w:ascii="Times New Roman" w:eastAsia="Times New Roman" w:hAnsi="Times New Roman" w:cs="Times New Roman"/>
          <w:b/>
          <w:color w:val="000000"/>
          <w:sz w:val="28"/>
          <w:szCs w:val="28"/>
        </w:rPr>
        <w:t>)</w:t>
      </w:r>
      <w:r w:rsidR="00583AD1" w:rsidRPr="00493D45">
        <w:rPr>
          <w:rFonts w:ascii="Times New Roman" w:eastAsia="Times New Roman" w:hAnsi="Times New Roman" w:cs="Times New Roman"/>
          <w:b/>
          <w:color w:val="000000"/>
          <w:sz w:val="28"/>
          <w:szCs w:val="28"/>
        </w:rPr>
        <w:t>:</w:t>
      </w:r>
      <w:r w:rsidR="00583AD1" w:rsidRPr="00493D45">
        <w:rPr>
          <w:rFonts w:ascii="Times New Roman" w:eastAsia="Times New Roman" w:hAnsi="Times New Roman" w:cs="Times New Roman"/>
          <w:sz w:val="28"/>
          <w:szCs w:val="28"/>
        </w:rPr>
        <w:t xml:space="preserve"> </w:t>
      </w:r>
      <w:r w:rsidR="00E44377" w:rsidRPr="00493D45">
        <w:rPr>
          <w:rFonts w:ascii="Times New Roman" w:eastAsia="Times New Roman" w:hAnsi="Times New Roman" w:cs="Times New Roman"/>
          <w:sz w:val="28"/>
          <w:szCs w:val="28"/>
        </w:rPr>
        <w:tab/>
      </w:r>
    </w:p>
    <w:p w:rsidR="005A040D" w:rsidRDefault="005A040D" w:rsidP="00DD093E">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00E676D9" w:rsidRPr="00E676D9">
        <w:rPr>
          <w:rFonts w:ascii="Times New Roman" w:hAnsi="Times New Roman" w:cs="Times New Roman"/>
          <w:sz w:val="28"/>
          <w:szCs w:val="28"/>
        </w:rPr>
        <w:t>Годовую отчётность составлять в соответствии с нормами и требованиями Инструкции № 191н.</w:t>
      </w:r>
    </w:p>
    <w:p w:rsidR="00E676D9" w:rsidRPr="005A040D" w:rsidRDefault="005A040D" w:rsidP="00DD093E">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r w:rsidR="00E676D9" w:rsidRPr="00E676D9">
        <w:rPr>
          <w:rFonts w:ascii="Times New Roman" w:hAnsi="Times New Roman" w:cs="Times New Roman"/>
          <w:sz w:val="28"/>
          <w:szCs w:val="28"/>
        </w:rPr>
        <w:t>Организовать учёт по сч</w:t>
      </w:r>
      <w:r w:rsidR="00B46A68">
        <w:rPr>
          <w:rFonts w:ascii="Times New Roman" w:hAnsi="Times New Roman" w:cs="Times New Roman"/>
          <w:sz w:val="28"/>
          <w:szCs w:val="28"/>
        </w:rPr>
        <w:t>ё</w:t>
      </w:r>
      <w:r w:rsidR="00E676D9" w:rsidRPr="00E676D9">
        <w:rPr>
          <w:rFonts w:ascii="Times New Roman" w:hAnsi="Times New Roman" w:cs="Times New Roman"/>
          <w:sz w:val="28"/>
          <w:szCs w:val="28"/>
        </w:rPr>
        <w:t>ту бюджетного учёта 020500000 «Расч</w:t>
      </w:r>
      <w:r w:rsidR="00AA5D21">
        <w:rPr>
          <w:rFonts w:ascii="Times New Roman" w:hAnsi="Times New Roman" w:cs="Times New Roman"/>
          <w:sz w:val="28"/>
          <w:szCs w:val="28"/>
        </w:rPr>
        <w:t>ё</w:t>
      </w:r>
      <w:r w:rsidR="00E676D9" w:rsidRPr="00E676D9">
        <w:rPr>
          <w:rFonts w:ascii="Times New Roman" w:hAnsi="Times New Roman" w:cs="Times New Roman"/>
          <w:sz w:val="28"/>
          <w:szCs w:val="28"/>
        </w:rPr>
        <w:t>ты по доходам» в соответствии с требованиями Инструкции № 157н.</w:t>
      </w:r>
    </w:p>
    <w:p w:rsidR="00D76467" w:rsidRPr="00493D45" w:rsidRDefault="001F3C01" w:rsidP="00DD093E">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10.3.</w:t>
      </w:r>
      <w:r w:rsidR="00D76467" w:rsidRPr="00493D45">
        <w:rPr>
          <w:rFonts w:ascii="Times New Roman" w:hAnsi="Times New Roman" w:cs="Times New Roman"/>
          <w:sz w:val="28"/>
          <w:szCs w:val="28"/>
        </w:rPr>
        <w:t xml:space="preserve">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w:t>
      </w:r>
      <w:r w:rsidR="00920451" w:rsidRPr="00920451">
        <w:rPr>
          <w:rFonts w:ascii="Times New Roman" w:hAnsi="Times New Roman" w:cs="Times New Roman"/>
          <w:sz w:val="28"/>
          <w:szCs w:val="28"/>
        </w:rPr>
        <w:t xml:space="preserve">информацию по </w:t>
      </w:r>
      <w:r w:rsidR="00DD093E" w:rsidRPr="00920451">
        <w:rPr>
          <w:rFonts w:ascii="Times New Roman" w:hAnsi="Times New Roman" w:cs="Times New Roman"/>
          <w:sz w:val="28"/>
          <w:szCs w:val="28"/>
        </w:rPr>
        <w:t>результатам контрольного</w:t>
      </w:r>
      <w:r w:rsidR="00D76467" w:rsidRPr="00493D45">
        <w:rPr>
          <w:rFonts w:ascii="Times New Roman" w:hAnsi="Times New Roman" w:cs="Times New Roman"/>
          <w:sz w:val="28"/>
          <w:szCs w:val="28"/>
        </w:rPr>
        <w:t xml:space="preserve"> мероприятия в адрес Нефтеюганской межрайонной прокуратуры.</w:t>
      </w:r>
    </w:p>
    <w:p w:rsidR="00233D2E" w:rsidRDefault="00233D2E" w:rsidP="00DD093E">
      <w:pPr>
        <w:tabs>
          <w:tab w:val="left" w:pos="567"/>
        </w:tabs>
        <w:spacing w:after="0" w:line="240" w:lineRule="auto"/>
        <w:ind w:right="-1" w:firstLine="709"/>
        <w:jc w:val="both"/>
        <w:rPr>
          <w:rFonts w:ascii="Times New Roman" w:hAnsi="Times New Roman" w:cs="Times New Roman"/>
          <w:sz w:val="28"/>
          <w:szCs w:val="28"/>
        </w:rPr>
      </w:pPr>
    </w:p>
    <w:p w:rsidR="00925368" w:rsidRPr="00233D2E" w:rsidRDefault="00925368" w:rsidP="00855324">
      <w:pPr>
        <w:spacing w:after="0" w:line="240" w:lineRule="auto"/>
        <w:ind w:right="-1"/>
        <w:jc w:val="both"/>
        <w:rPr>
          <w:rFonts w:ascii="Times New Roman" w:hAnsi="Times New Roman" w:cs="Times New Roman"/>
          <w:sz w:val="28"/>
          <w:szCs w:val="28"/>
        </w:rPr>
      </w:pPr>
    </w:p>
    <w:p w:rsidR="00E120DD" w:rsidRDefault="00E676D9" w:rsidP="0085532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855324">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493D45">
        <w:rPr>
          <w:rFonts w:ascii="Times New Roman" w:hAnsi="Times New Roman" w:cs="Times New Roman"/>
          <w:sz w:val="28"/>
          <w:szCs w:val="28"/>
        </w:rPr>
        <w:tab/>
      </w:r>
      <w:r w:rsidR="00E676D9">
        <w:rPr>
          <w:rFonts w:ascii="Times New Roman" w:hAnsi="Times New Roman" w:cs="Times New Roman"/>
          <w:sz w:val="28"/>
          <w:szCs w:val="28"/>
        </w:rPr>
        <w:tab/>
        <w:t>Д.И.</w:t>
      </w:r>
      <w:r w:rsidR="00DD093E">
        <w:rPr>
          <w:rFonts w:ascii="Times New Roman" w:hAnsi="Times New Roman" w:cs="Times New Roman"/>
          <w:sz w:val="28"/>
          <w:szCs w:val="28"/>
        </w:rPr>
        <w:t xml:space="preserve"> </w:t>
      </w:r>
      <w:r w:rsidR="00E676D9">
        <w:rPr>
          <w:rFonts w:ascii="Times New Roman" w:hAnsi="Times New Roman" w:cs="Times New Roman"/>
          <w:sz w:val="28"/>
          <w:szCs w:val="28"/>
        </w:rPr>
        <w:t>Салахова</w:t>
      </w:r>
    </w:p>
    <w:sectPr w:rsidR="003856FF" w:rsidRPr="005C5704" w:rsidSect="00925368">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88" w:rsidRDefault="00ED4B88" w:rsidP="00BB5087">
      <w:pPr>
        <w:spacing w:after="0" w:line="240" w:lineRule="auto"/>
      </w:pPr>
      <w:r>
        <w:separator/>
      </w:r>
    </w:p>
  </w:endnote>
  <w:endnote w:type="continuationSeparator" w:id="0">
    <w:p w:rsidR="00ED4B88" w:rsidRDefault="00ED4B88"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88" w:rsidRDefault="00ED4B88" w:rsidP="00BB5087">
      <w:pPr>
        <w:spacing w:after="0" w:line="240" w:lineRule="auto"/>
      </w:pPr>
      <w:r>
        <w:separator/>
      </w:r>
    </w:p>
  </w:footnote>
  <w:footnote w:type="continuationSeparator" w:id="0">
    <w:p w:rsidR="00ED4B88" w:rsidRDefault="00ED4B88"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C24E59">
        <w:pPr>
          <w:pStyle w:val="a8"/>
          <w:jc w:val="center"/>
        </w:pPr>
        <w:r>
          <w:fldChar w:fldCharType="begin"/>
        </w:r>
        <w:r w:rsidR="00672751">
          <w:instrText xml:space="preserve"> PAGE   \* MERGEFORMAT </w:instrText>
        </w:r>
        <w:r>
          <w:fldChar w:fldCharType="separate"/>
        </w:r>
        <w:r w:rsidR="00DD093E">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34CE7"/>
    <w:multiLevelType w:val="hybridMultilevel"/>
    <w:tmpl w:val="0B9006CC"/>
    <w:lvl w:ilvl="0" w:tplc="F9B8B750">
      <w:start w:val="1"/>
      <w:numFmt w:val="decimal"/>
      <w:lvlText w:val="%1."/>
      <w:lvlJc w:val="left"/>
      <w:pPr>
        <w:ind w:left="1080"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8"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6"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0"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2"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1"/>
  </w:num>
  <w:num w:numId="4">
    <w:abstractNumId w:val="8"/>
  </w:num>
  <w:num w:numId="5">
    <w:abstractNumId w:val="3"/>
  </w:num>
  <w:num w:numId="6">
    <w:abstractNumId w:val="24"/>
  </w:num>
  <w:num w:numId="7">
    <w:abstractNumId w:val="19"/>
  </w:num>
  <w:num w:numId="8">
    <w:abstractNumId w:val="14"/>
  </w:num>
  <w:num w:numId="9">
    <w:abstractNumId w:val="0"/>
  </w:num>
  <w:num w:numId="10">
    <w:abstractNumId w:val="20"/>
  </w:num>
  <w:num w:numId="11">
    <w:abstractNumId w:val="9"/>
  </w:num>
  <w:num w:numId="12">
    <w:abstractNumId w:val="2"/>
  </w:num>
  <w:num w:numId="13">
    <w:abstractNumId w:val="1"/>
  </w:num>
  <w:num w:numId="14">
    <w:abstractNumId w:val="33"/>
  </w:num>
  <w:num w:numId="15">
    <w:abstractNumId w:val="31"/>
  </w:num>
  <w:num w:numId="16">
    <w:abstractNumId w:val="13"/>
  </w:num>
  <w:num w:numId="17">
    <w:abstractNumId w:val="27"/>
  </w:num>
  <w:num w:numId="18">
    <w:abstractNumId w:val="17"/>
  </w:num>
  <w:num w:numId="19">
    <w:abstractNumId w:val="22"/>
  </w:num>
  <w:num w:numId="20">
    <w:abstractNumId w:val="12"/>
  </w:num>
  <w:num w:numId="21">
    <w:abstractNumId w:val="29"/>
  </w:num>
  <w:num w:numId="22">
    <w:abstractNumId w:val="5"/>
  </w:num>
  <w:num w:numId="23">
    <w:abstractNumId w:val="34"/>
  </w:num>
  <w:num w:numId="24">
    <w:abstractNumId w:val="25"/>
  </w:num>
  <w:num w:numId="25">
    <w:abstractNumId w:val="26"/>
  </w:num>
  <w:num w:numId="26">
    <w:abstractNumId w:val="11"/>
  </w:num>
  <w:num w:numId="27">
    <w:abstractNumId w:val="18"/>
  </w:num>
  <w:num w:numId="28">
    <w:abstractNumId w:val="10"/>
  </w:num>
  <w:num w:numId="29">
    <w:abstractNumId w:val="7"/>
  </w:num>
  <w:num w:numId="30">
    <w:abstractNumId w:val="16"/>
  </w:num>
  <w:num w:numId="31">
    <w:abstractNumId w:val="30"/>
  </w:num>
  <w:num w:numId="32">
    <w:abstractNumId w:val="15"/>
  </w:num>
  <w:num w:numId="33">
    <w:abstractNumId w:val="28"/>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2261"/>
    <w:rsid w:val="00023B36"/>
    <w:rsid w:val="00034C99"/>
    <w:rsid w:val="0004058B"/>
    <w:rsid w:val="00042EA0"/>
    <w:rsid w:val="00046FF2"/>
    <w:rsid w:val="00050C79"/>
    <w:rsid w:val="00050FF3"/>
    <w:rsid w:val="0005127F"/>
    <w:rsid w:val="000624E0"/>
    <w:rsid w:val="00070735"/>
    <w:rsid w:val="00071BD8"/>
    <w:rsid w:val="000756B8"/>
    <w:rsid w:val="00083A31"/>
    <w:rsid w:val="00090C50"/>
    <w:rsid w:val="000A0982"/>
    <w:rsid w:val="000A655C"/>
    <w:rsid w:val="000A7BF2"/>
    <w:rsid w:val="000B2B2B"/>
    <w:rsid w:val="000B42E2"/>
    <w:rsid w:val="000B6602"/>
    <w:rsid w:val="000B6F55"/>
    <w:rsid w:val="000B71D9"/>
    <w:rsid w:val="000B7D4F"/>
    <w:rsid w:val="000C142E"/>
    <w:rsid w:val="000C743B"/>
    <w:rsid w:val="000C7D77"/>
    <w:rsid w:val="000D0458"/>
    <w:rsid w:val="000D496F"/>
    <w:rsid w:val="000E299F"/>
    <w:rsid w:val="000E7C64"/>
    <w:rsid w:val="000F2049"/>
    <w:rsid w:val="000F6735"/>
    <w:rsid w:val="00100277"/>
    <w:rsid w:val="00100D4D"/>
    <w:rsid w:val="001028FC"/>
    <w:rsid w:val="00103706"/>
    <w:rsid w:val="00103D0C"/>
    <w:rsid w:val="001061D6"/>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3AD8"/>
    <w:rsid w:val="001D4FAF"/>
    <w:rsid w:val="001D55DE"/>
    <w:rsid w:val="001D5CF7"/>
    <w:rsid w:val="001D7A73"/>
    <w:rsid w:val="001E1275"/>
    <w:rsid w:val="001E7E15"/>
    <w:rsid w:val="001F3C01"/>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3D2E"/>
    <w:rsid w:val="00235022"/>
    <w:rsid w:val="00236B19"/>
    <w:rsid w:val="00237D06"/>
    <w:rsid w:val="002507F7"/>
    <w:rsid w:val="002551F1"/>
    <w:rsid w:val="00255975"/>
    <w:rsid w:val="00265B3F"/>
    <w:rsid w:val="002702C6"/>
    <w:rsid w:val="00270C69"/>
    <w:rsid w:val="002914A2"/>
    <w:rsid w:val="002921C6"/>
    <w:rsid w:val="00292F73"/>
    <w:rsid w:val="00293300"/>
    <w:rsid w:val="00293600"/>
    <w:rsid w:val="00293FD8"/>
    <w:rsid w:val="00295BC6"/>
    <w:rsid w:val="00296DC6"/>
    <w:rsid w:val="002A121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5A1"/>
    <w:rsid w:val="002D5C4C"/>
    <w:rsid w:val="002E3996"/>
    <w:rsid w:val="002F0601"/>
    <w:rsid w:val="002F1F76"/>
    <w:rsid w:val="003015DE"/>
    <w:rsid w:val="0030416A"/>
    <w:rsid w:val="00306AF5"/>
    <w:rsid w:val="0031279A"/>
    <w:rsid w:val="0031383C"/>
    <w:rsid w:val="00317F83"/>
    <w:rsid w:val="0032608D"/>
    <w:rsid w:val="00326D59"/>
    <w:rsid w:val="00331D19"/>
    <w:rsid w:val="0034169C"/>
    <w:rsid w:val="00341BA5"/>
    <w:rsid w:val="0034273A"/>
    <w:rsid w:val="00342946"/>
    <w:rsid w:val="00342FF3"/>
    <w:rsid w:val="00356C48"/>
    <w:rsid w:val="00356DB5"/>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31E2"/>
    <w:rsid w:val="003F2AAF"/>
    <w:rsid w:val="003F711E"/>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3C7A"/>
    <w:rsid w:val="00471122"/>
    <w:rsid w:val="00474B6D"/>
    <w:rsid w:val="00477BA9"/>
    <w:rsid w:val="00491F2F"/>
    <w:rsid w:val="00492A33"/>
    <w:rsid w:val="00493D45"/>
    <w:rsid w:val="00494376"/>
    <w:rsid w:val="00494ED3"/>
    <w:rsid w:val="00497F87"/>
    <w:rsid w:val="004A0F2B"/>
    <w:rsid w:val="004A34A1"/>
    <w:rsid w:val="004A34E6"/>
    <w:rsid w:val="004B2AA9"/>
    <w:rsid w:val="004C0C95"/>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4D"/>
    <w:rsid w:val="00511DB1"/>
    <w:rsid w:val="00517E92"/>
    <w:rsid w:val="005216D1"/>
    <w:rsid w:val="0052226A"/>
    <w:rsid w:val="0052469B"/>
    <w:rsid w:val="00530A47"/>
    <w:rsid w:val="00542D2F"/>
    <w:rsid w:val="0054356B"/>
    <w:rsid w:val="0054426F"/>
    <w:rsid w:val="00550376"/>
    <w:rsid w:val="00556A0C"/>
    <w:rsid w:val="00557F0B"/>
    <w:rsid w:val="00561BB4"/>
    <w:rsid w:val="005637A5"/>
    <w:rsid w:val="0056557D"/>
    <w:rsid w:val="005655C5"/>
    <w:rsid w:val="00565A4A"/>
    <w:rsid w:val="005703B9"/>
    <w:rsid w:val="0057271D"/>
    <w:rsid w:val="0057431A"/>
    <w:rsid w:val="00583AD1"/>
    <w:rsid w:val="00586CF9"/>
    <w:rsid w:val="005A040D"/>
    <w:rsid w:val="005A1D9D"/>
    <w:rsid w:val="005B510D"/>
    <w:rsid w:val="005C5704"/>
    <w:rsid w:val="005D18AA"/>
    <w:rsid w:val="005D7EC2"/>
    <w:rsid w:val="005E38F4"/>
    <w:rsid w:val="005E44AD"/>
    <w:rsid w:val="005F0B44"/>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72751"/>
    <w:rsid w:val="006738A4"/>
    <w:rsid w:val="00677B70"/>
    <w:rsid w:val="006814FD"/>
    <w:rsid w:val="0068170A"/>
    <w:rsid w:val="0068440E"/>
    <w:rsid w:val="00684D20"/>
    <w:rsid w:val="00691DB3"/>
    <w:rsid w:val="006932AB"/>
    <w:rsid w:val="0069396A"/>
    <w:rsid w:val="00693CFE"/>
    <w:rsid w:val="00694C2B"/>
    <w:rsid w:val="00695BE7"/>
    <w:rsid w:val="006960B3"/>
    <w:rsid w:val="0069625C"/>
    <w:rsid w:val="006A4EDB"/>
    <w:rsid w:val="006A55A3"/>
    <w:rsid w:val="006B01B9"/>
    <w:rsid w:val="006B0536"/>
    <w:rsid w:val="006B0660"/>
    <w:rsid w:val="006C21F8"/>
    <w:rsid w:val="006D0BA6"/>
    <w:rsid w:val="006D2543"/>
    <w:rsid w:val="006E02E6"/>
    <w:rsid w:val="006E7E52"/>
    <w:rsid w:val="006F360A"/>
    <w:rsid w:val="006F372C"/>
    <w:rsid w:val="006F5384"/>
    <w:rsid w:val="006F5923"/>
    <w:rsid w:val="006F68B7"/>
    <w:rsid w:val="00704E50"/>
    <w:rsid w:val="0070559D"/>
    <w:rsid w:val="00711CDC"/>
    <w:rsid w:val="00711EB5"/>
    <w:rsid w:val="00716AFE"/>
    <w:rsid w:val="00720352"/>
    <w:rsid w:val="00725033"/>
    <w:rsid w:val="007347FA"/>
    <w:rsid w:val="0073586B"/>
    <w:rsid w:val="00736BE4"/>
    <w:rsid w:val="007379C0"/>
    <w:rsid w:val="00746829"/>
    <w:rsid w:val="007515E3"/>
    <w:rsid w:val="00761AD2"/>
    <w:rsid w:val="00762B61"/>
    <w:rsid w:val="00764417"/>
    <w:rsid w:val="007757AA"/>
    <w:rsid w:val="00780CAB"/>
    <w:rsid w:val="00782389"/>
    <w:rsid w:val="00783DFC"/>
    <w:rsid w:val="00792A25"/>
    <w:rsid w:val="007934A8"/>
    <w:rsid w:val="00794179"/>
    <w:rsid w:val="007A0DD5"/>
    <w:rsid w:val="007A2E95"/>
    <w:rsid w:val="007B08A1"/>
    <w:rsid w:val="007B0ACA"/>
    <w:rsid w:val="007B1D28"/>
    <w:rsid w:val="007B4D72"/>
    <w:rsid w:val="007B5D1E"/>
    <w:rsid w:val="007C1262"/>
    <w:rsid w:val="007C3828"/>
    <w:rsid w:val="007D176A"/>
    <w:rsid w:val="007E39BD"/>
    <w:rsid w:val="007F4B2F"/>
    <w:rsid w:val="007F57BE"/>
    <w:rsid w:val="007F6C0D"/>
    <w:rsid w:val="008054D2"/>
    <w:rsid w:val="0080577E"/>
    <w:rsid w:val="0081004F"/>
    <w:rsid w:val="0081240F"/>
    <w:rsid w:val="00812929"/>
    <w:rsid w:val="008264B7"/>
    <w:rsid w:val="00827BF5"/>
    <w:rsid w:val="0083056C"/>
    <w:rsid w:val="0083486C"/>
    <w:rsid w:val="0083556A"/>
    <w:rsid w:val="00837745"/>
    <w:rsid w:val="008416E2"/>
    <w:rsid w:val="00850B50"/>
    <w:rsid w:val="00855324"/>
    <w:rsid w:val="00856CC5"/>
    <w:rsid w:val="0086092F"/>
    <w:rsid w:val="00860B81"/>
    <w:rsid w:val="00863198"/>
    <w:rsid w:val="00870EC3"/>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06453"/>
    <w:rsid w:val="00920451"/>
    <w:rsid w:val="009211A0"/>
    <w:rsid w:val="009217DF"/>
    <w:rsid w:val="00925368"/>
    <w:rsid w:val="00941B87"/>
    <w:rsid w:val="00952455"/>
    <w:rsid w:val="00952C84"/>
    <w:rsid w:val="00953FF2"/>
    <w:rsid w:val="009567C1"/>
    <w:rsid w:val="0096184D"/>
    <w:rsid w:val="00966DB2"/>
    <w:rsid w:val="009725B8"/>
    <w:rsid w:val="00974101"/>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516F"/>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1D95"/>
    <w:rsid w:val="00A74382"/>
    <w:rsid w:val="00A81305"/>
    <w:rsid w:val="00A96511"/>
    <w:rsid w:val="00AA0C98"/>
    <w:rsid w:val="00AA0D03"/>
    <w:rsid w:val="00AA3234"/>
    <w:rsid w:val="00AA3801"/>
    <w:rsid w:val="00AA5D2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6A68"/>
    <w:rsid w:val="00B47FE8"/>
    <w:rsid w:val="00B50E16"/>
    <w:rsid w:val="00B51FC3"/>
    <w:rsid w:val="00B52989"/>
    <w:rsid w:val="00B53CAC"/>
    <w:rsid w:val="00B557FF"/>
    <w:rsid w:val="00B61093"/>
    <w:rsid w:val="00B64199"/>
    <w:rsid w:val="00B72711"/>
    <w:rsid w:val="00B73032"/>
    <w:rsid w:val="00B74346"/>
    <w:rsid w:val="00B77661"/>
    <w:rsid w:val="00B81EB7"/>
    <w:rsid w:val="00B82657"/>
    <w:rsid w:val="00B83A89"/>
    <w:rsid w:val="00B86142"/>
    <w:rsid w:val="00B92F9D"/>
    <w:rsid w:val="00B9511E"/>
    <w:rsid w:val="00BA045D"/>
    <w:rsid w:val="00BA4E5C"/>
    <w:rsid w:val="00BA63AE"/>
    <w:rsid w:val="00BA745D"/>
    <w:rsid w:val="00BA7F1F"/>
    <w:rsid w:val="00BB5087"/>
    <w:rsid w:val="00BB54FF"/>
    <w:rsid w:val="00BB560B"/>
    <w:rsid w:val="00BB652F"/>
    <w:rsid w:val="00BB6732"/>
    <w:rsid w:val="00BC357E"/>
    <w:rsid w:val="00BC3DFF"/>
    <w:rsid w:val="00BC3FE7"/>
    <w:rsid w:val="00BE0071"/>
    <w:rsid w:val="00BE6EEB"/>
    <w:rsid w:val="00BF0DCC"/>
    <w:rsid w:val="00BF2088"/>
    <w:rsid w:val="00BF5B33"/>
    <w:rsid w:val="00BF6332"/>
    <w:rsid w:val="00C03BCE"/>
    <w:rsid w:val="00C1254A"/>
    <w:rsid w:val="00C12A12"/>
    <w:rsid w:val="00C14353"/>
    <w:rsid w:val="00C14CE7"/>
    <w:rsid w:val="00C14EE0"/>
    <w:rsid w:val="00C2083D"/>
    <w:rsid w:val="00C21A98"/>
    <w:rsid w:val="00C24E59"/>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6BA0"/>
    <w:rsid w:val="00CF7B92"/>
    <w:rsid w:val="00D038CD"/>
    <w:rsid w:val="00D050EB"/>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093E"/>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676D9"/>
    <w:rsid w:val="00E70D90"/>
    <w:rsid w:val="00E71C79"/>
    <w:rsid w:val="00E76B48"/>
    <w:rsid w:val="00E81859"/>
    <w:rsid w:val="00E81CBF"/>
    <w:rsid w:val="00E828C1"/>
    <w:rsid w:val="00E82F95"/>
    <w:rsid w:val="00E83F5C"/>
    <w:rsid w:val="00E87CF9"/>
    <w:rsid w:val="00E93905"/>
    <w:rsid w:val="00E94B05"/>
    <w:rsid w:val="00EA3CBC"/>
    <w:rsid w:val="00EA4C9C"/>
    <w:rsid w:val="00EA7BAE"/>
    <w:rsid w:val="00EA7C72"/>
    <w:rsid w:val="00EB5868"/>
    <w:rsid w:val="00EB7705"/>
    <w:rsid w:val="00EC2CEA"/>
    <w:rsid w:val="00EC2F4F"/>
    <w:rsid w:val="00ED00D7"/>
    <w:rsid w:val="00ED048F"/>
    <w:rsid w:val="00ED23E8"/>
    <w:rsid w:val="00ED4B88"/>
    <w:rsid w:val="00ED62DE"/>
    <w:rsid w:val="00EE45DE"/>
    <w:rsid w:val="00EE5994"/>
    <w:rsid w:val="00EE7AAA"/>
    <w:rsid w:val="00EF36CE"/>
    <w:rsid w:val="00EF5990"/>
    <w:rsid w:val="00F00829"/>
    <w:rsid w:val="00F03E90"/>
    <w:rsid w:val="00F07D58"/>
    <w:rsid w:val="00F171F9"/>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66207"/>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6B1B"/>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CDC72"/>
  <w15:docId w15:val="{14AEEFAC-11FB-4052-B2CE-769B6CBE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51EA-6B68-485D-BD77-77097618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4401</TotalTime>
  <Pages>5</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190</cp:revision>
  <cp:lastPrinted>2022-05-16T04:36:00Z</cp:lastPrinted>
  <dcterms:created xsi:type="dcterms:W3CDTF">2013-09-17T07:57:00Z</dcterms:created>
  <dcterms:modified xsi:type="dcterms:W3CDTF">2022-10-03T13:51:00Z</dcterms:modified>
</cp:coreProperties>
</file>