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9129D9" w:rsidRDefault="00622122" w:rsidP="00912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75C"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8175C"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8175C"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64329" w:rsidRDefault="00C64329" w:rsidP="0091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64DE0"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</w:t>
      </w:r>
      <w:r w:rsidR="00E0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C2377B"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4568F"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6B25F1" w:rsidRDefault="0034568F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города Нефтеюганска</w:t>
      </w:r>
    </w:p>
    <w:p w:rsidR="009129D9" w:rsidRPr="007A48AE" w:rsidRDefault="009129D9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7A48AE" w:rsidRDefault="00947473" w:rsidP="00947473">
      <w:pPr>
        <w:pStyle w:val="24"/>
        <w:jc w:val="right"/>
        <w:rPr>
          <w:rFonts w:ascii="Times New Roman CYR" w:hAnsi="Times New Roman CYR"/>
        </w:rPr>
      </w:pPr>
      <w:r w:rsidRPr="007A48AE">
        <w:rPr>
          <w:rFonts w:ascii="Times New Roman CYR" w:hAnsi="Times New Roman CYR"/>
        </w:rPr>
        <w:t>Принято Думой города</w:t>
      </w:r>
    </w:p>
    <w:p w:rsidR="00947473" w:rsidRPr="007A48AE" w:rsidRDefault="00622122" w:rsidP="00947473">
      <w:pPr>
        <w:pStyle w:val="24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28 сентября 2022 года</w:t>
      </w:r>
    </w:p>
    <w:p w:rsidR="00A17D68" w:rsidRPr="007A48AE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0B9" w:rsidRPr="007A48AE" w:rsidRDefault="002A60B9" w:rsidP="0001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c пунктом </w:t>
      </w:r>
      <w:r w:rsid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части 1 статьи 13 </w:t>
      </w:r>
      <w:r w:rsidR="00ED7F7A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0162A5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0162A5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C64329" w:rsidRP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6.1 статьи 30, статьей 33</w:t>
      </w:r>
      <w:r w:rsidR="00C64329">
        <w:rPr>
          <w:sz w:val="28"/>
          <w:szCs w:val="28"/>
        </w:rPr>
        <w:t xml:space="preserve"> </w:t>
      </w:r>
      <w:r w:rsidR="00B476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</w:t>
      </w:r>
      <w:r w:rsidR="00ED7F7A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 учё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протокола </w:t>
      </w:r>
      <w:r w:rsid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19B3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22.07.2022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 внесении изменений в Правила землепользования и застройки города Нефтеюганска и заключения о результатах </w:t>
      </w:r>
      <w:r w:rsidR="00C6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19B3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22.07.2022,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</w:t>
      </w:r>
      <w:r w:rsidR="008728FB"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Уставом города Нефтеюганска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2AF" w:rsidRPr="003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решение комиссии по городскому хозяйству,</w:t>
      </w:r>
      <w:r w:rsidR="003E72AF">
        <w:rPr>
          <w:sz w:val="28"/>
          <w:szCs w:val="28"/>
        </w:rPr>
        <w:t xml:space="preserve"> </w:t>
      </w: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Нефтеюганска решила:</w:t>
      </w:r>
    </w:p>
    <w:p w:rsidR="00E02FEB" w:rsidRDefault="00ED7F7A" w:rsidP="002A6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2FEB" w:rsidRPr="00A039FF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города Нефтеюганска, утверждённые решением Думы города от 01.</w:t>
      </w:r>
      <w:r w:rsidR="009129D9">
        <w:rPr>
          <w:rFonts w:ascii="Times New Roman" w:hAnsi="Times New Roman" w:cs="Times New Roman"/>
          <w:sz w:val="28"/>
          <w:szCs w:val="28"/>
        </w:rPr>
        <w:t>10.2010 № 812-IV (с изменениями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 от 31.05.2012 №281-V, от 20.12.2012 №444-V, от 30.06.2014 №831-V, от 30.10.2015 №1131-V, от 31.05.2017 №165-VI, от 11.04.2018 №372-VI, от 24.12.2019 №702-VI, от 31.03.2021 №925-VI)</w:t>
      </w:r>
      <w:r w:rsidR="00E02FEB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, </w:t>
      </w:r>
      <w:r w:rsidR="00E02FEB">
        <w:rPr>
          <w:rFonts w:ascii="Times New Roman" w:hAnsi="Times New Roman" w:cs="Times New Roman"/>
          <w:sz w:val="28"/>
          <w:szCs w:val="28"/>
        </w:rPr>
        <w:t>изложив с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татью 54 </w:t>
      </w:r>
      <w:r w:rsidR="00E02FEB">
        <w:rPr>
          <w:rFonts w:ascii="Times New Roman" w:hAnsi="Times New Roman" w:cs="Times New Roman"/>
          <w:sz w:val="28"/>
          <w:szCs w:val="28"/>
        </w:rPr>
        <w:t>«</w:t>
      </w:r>
      <w:r w:rsidR="00E02FEB" w:rsidRPr="00A039FF">
        <w:rPr>
          <w:rFonts w:ascii="Times New Roman" w:hAnsi="Times New Roman" w:cs="Times New Roman"/>
          <w:sz w:val="28"/>
          <w:szCs w:val="28"/>
        </w:rPr>
        <w:t>ОД</w:t>
      </w:r>
      <w:r w:rsidR="00E02FEB">
        <w:rPr>
          <w:rFonts w:ascii="Times New Roman" w:hAnsi="Times New Roman" w:cs="Times New Roman"/>
          <w:sz w:val="28"/>
          <w:szCs w:val="28"/>
        </w:rPr>
        <w:t xml:space="preserve"> Общественно-деловая зона»</w:t>
      </w:r>
      <w:r w:rsidR="00E02FEB" w:rsidRPr="00A039F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решению</w:t>
      </w:r>
      <w:r w:rsidR="00E02FEB">
        <w:rPr>
          <w:rFonts w:ascii="Times New Roman" w:hAnsi="Times New Roman" w:cs="Times New Roman"/>
          <w:sz w:val="28"/>
          <w:szCs w:val="28"/>
        </w:rPr>
        <w:t>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</w:t>
      </w:r>
      <w:r w:rsidR="003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246D8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после его официального опубликования. </w:t>
      </w:r>
    </w:p>
    <w:p w:rsidR="00C23B33" w:rsidRPr="00C2377B" w:rsidRDefault="00C23B33" w:rsidP="00A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56203D" w:rsidRDefault="00947473" w:rsidP="003E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947473" w:rsidRPr="0056203D" w:rsidRDefault="00947473" w:rsidP="003E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</w:p>
    <w:p w:rsidR="00740247" w:rsidRDefault="00947473" w:rsidP="00740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ED19B3">
        <w:rPr>
          <w:rFonts w:ascii="Times New Roman" w:hAnsi="Times New Roman" w:cs="Times New Roman"/>
          <w:sz w:val="28"/>
          <w:szCs w:val="28"/>
        </w:rPr>
        <w:t>Э.Х.Бугай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>__________</w:t>
      </w:r>
      <w:r w:rsidRPr="0056203D">
        <w:rPr>
          <w:rFonts w:ascii="Times New Roman" w:hAnsi="Times New Roman" w:cs="Times New Roman"/>
          <w:sz w:val="28"/>
          <w:szCs w:val="28"/>
        </w:rPr>
        <w:tab/>
        <w:t>____</w:t>
      </w:r>
      <w:r w:rsidR="00BF3070">
        <w:rPr>
          <w:rFonts w:ascii="Times New Roman" w:hAnsi="Times New Roman" w:cs="Times New Roman"/>
          <w:sz w:val="28"/>
          <w:szCs w:val="28"/>
        </w:rPr>
        <w:t>Р.Ф.</w:t>
      </w:r>
      <w:r w:rsidRPr="0056203D">
        <w:rPr>
          <w:rFonts w:ascii="Times New Roman" w:hAnsi="Times New Roman" w:cs="Times New Roman"/>
          <w:sz w:val="28"/>
          <w:szCs w:val="28"/>
        </w:rPr>
        <w:t xml:space="preserve"> </w:t>
      </w:r>
      <w:r w:rsidR="00BF3070">
        <w:rPr>
          <w:rFonts w:ascii="Times New Roman" w:hAnsi="Times New Roman" w:cs="Times New Roman"/>
          <w:sz w:val="28"/>
          <w:szCs w:val="28"/>
        </w:rPr>
        <w:t>Галиев</w:t>
      </w:r>
    </w:p>
    <w:p w:rsidR="009129D9" w:rsidRDefault="009129D9" w:rsidP="007402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CD" w:rsidRDefault="00622122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2A60B9">
        <w:rPr>
          <w:rFonts w:ascii="Times New Roman" w:hAnsi="Times New Roman" w:cs="Times New Roman"/>
          <w:sz w:val="28"/>
          <w:szCs w:val="28"/>
        </w:rPr>
        <w:t xml:space="preserve"> 202</w:t>
      </w:r>
      <w:r w:rsidR="00BF3070">
        <w:rPr>
          <w:rFonts w:ascii="Times New Roman" w:hAnsi="Times New Roman" w:cs="Times New Roman"/>
          <w:sz w:val="28"/>
          <w:szCs w:val="28"/>
        </w:rPr>
        <w:t>2</w:t>
      </w:r>
      <w:r w:rsidR="009474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6BCD" w:rsidRDefault="00622122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211-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C6BCD">
        <w:rPr>
          <w:rFonts w:ascii="Times New Roman" w:hAnsi="Times New Roman" w:cs="Times New Roman"/>
          <w:sz w:val="28"/>
          <w:szCs w:val="28"/>
        </w:rPr>
        <w:br w:type="page"/>
      </w:r>
    </w:p>
    <w:p w:rsidR="00AC6BCD" w:rsidRDefault="00AC6BCD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C6BCD" w:rsidSect="00BF3070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C6BCD" w:rsidRDefault="00AC6BCD" w:rsidP="00622122">
      <w:pPr>
        <w:spacing w:after="0" w:line="240" w:lineRule="auto"/>
        <w:ind w:left="1190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C6BCD" w:rsidRDefault="00AC6BCD" w:rsidP="00622122">
      <w:pPr>
        <w:spacing w:after="0" w:line="240" w:lineRule="auto"/>
        <w:ind w:left="1190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  <w:r w:rsidR="009129D9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AC6BCD" w:rsidRPr="00F82559" w:rsidRDefault="00AC6BCD" w:rsidP="00622122">
      <w:pPr>
        <w:spacing w:after="0" w:line="240" w:lineRule="auto"/>
        <w:ind w:left="11907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2122">
        <w:rPr>
          <w:rFonts w:ascii="Times New Roman" w:hAnsi="Times New Roman" w:cs="Times New Roman"/>
          <w:sz w:val="28"/>
          <w:szCs w:val="28"/>
        </w:rPr>
        <w:t>28.09.2022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22122">
        <w:rPr>
          <w:rFonts w:ascii="Times New Roman" w:hAnsi="Times New Roman" w:cs="Times New Roman"/>
          <w:sz w:val="28"/>
          <w:szCs w:val="28"/>
        </w:rPr>
        <w:t xml:space="preserve"> 211-</w:t>
      </w:r>
      <w:r w:rsidR="0062212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AC6BCD" w:rsidRDefault="00AC6BCD" w:rsidP="00AC6B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AC6BCD" w:rsidRDefault="00BF3070" w:rsidP="00AC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Статья 5</w:t>
      </w:r>
      <w:r w:rsidR="00D63C25">
        <w:rPr>
          <w:rFonts w:ascii="Times New Roman" w:eastAsia="Times New Roman" w:hAnsi="Times New Roman" w:cs="Courier New"/>
          <w:sz w:val="28"/>
          <w:szCs w:val="28"/>
        </w:rPr>
        <w:t>4</w:t>
      </w:r>
      <w:r>
        <w:rPr>
          <w:rFonts w:ascii="Times New Roman" w:eastAsia="Times New Roman" w:hAnsi="Times New Roman" w:cs="Courier New"/>
          <w:sz w:val="28"/>
          <w:szCs w:val="28"/>
        </w:rPr>
        <w:t>. ОД</w:t>
      </w:r>
      <w:r w:rsidR="00AC6BCD" w:rsidRPr="00443CC3">
        <w:rPr>
          <w:rFonts w:ascii="Times New Roman" w:eastAsia="Times New Roman" w:hAnsi="Times New Roman" w:cs="Courier New"/>
          <w:sz w:val="28"/>
          <w:szCs w:val="28"/>
        </w:rPr>
        <w:t xml:space="preserve"> Общественно-деловая зона</w:t>
      </w:r>
    </w:p>
    <w:p w:rsidR="00AC6BCD" w:rsidRPr="00397BB5" w:rsidRDefault="00AC6BCD" w:rsidP="00AC6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tbl>
      <w:tblPr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113"/>
        <w:gridCol w:w="2411"/>
        <w:gridCol w:w="3971"/>
        <w:gridCol w:w="1843"/>
        <w:gridCol w:w="1561"/>
      </w:tblGrid>
      <w:tr w:rsidR="00BF3070" w:rsidTr="00BF3070">
        <w:trPr>
          <w:trHeight w:val="20"/>
          <w:tblHeader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№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Код вида разрешенного использования земельного участка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3070" w:rsidTr="00BF3070">
        <w:trPr>
          <w:trHeight w:val="20"/>
          <w:tblHeader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 параметра, единица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Значение параметра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1.1</w:t>
            </w:r>
          </w:p>
        </w:tc>
        <w:tc>
          <w:tcPr>
            <w:tcW w:w="1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 в зоне ОД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 w:rsidP="00914B59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485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минимальные отступ от красной линии,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1A6205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Default="00487DE1" w:rsidP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1.1.2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Объекты дорожного сервиса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14B59">
              <w:rPr>
                <w:rFonts w:ascii="Tahoma" w:hAnsi="Tahoma" w:cs="Tahoma"/>
                <w:sz w:val="18"/>
                <w:szCs w:val="18"/>
                <w:lang w:eastAsia="en-US"/>
              </w:rPr>
              <w:t>4.9.1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 w:rsidRPr="00914B59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914B59"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</w:pPr>
            <w:r w:rsidRPr="00914B59">
              <w:rPr>
                <w:rStyle w:val="FontStyle50"/>
                <w:rFonts w:eastAsiaTheme="minorEastAsia" w:cs="Tahoma"/>
                <w:sz w:val="18"/>
                <w:szCs w:val="18"/>
                <w:u w:val="none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914B59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914B59"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eastAsia="en-US"/>
              </w:rPr>
              <w:t>Многоэтажная жилая застройка (высотная застройка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 w:rsidRPr="002960AE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2960AE"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минимальный отступ от красной линии магистральных улиц,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минимальный отступ от красной линии жилых улиц и проездов,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минимальное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предельное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  <w:lang w:val="en-US"/>
              </w:rPr>
              <w:t>54</w:t>
            </w:r>
          </w:p>
        </w:tc>
      </w:tr>
      <w:tr w:rsidR="00487DE1" w:rsidTr="00487DE1">
        <w:trPr>
          <w:trHeight w:val="2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выделение участка многоквартирного жилого дома ограждением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87DE1" w:rsidTr="00487DE1">
        <w:trPr>
          <w:trHeight w:val="47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487DE1" w:rsidTr="00487DE1">
        <w:trPr>
          <w:trHeight w:val="601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Default="00487DE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запрещено размещение встроенных, пристроенных и встроенно-пристроенных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E1" w:rsidRPr="002960AE" w:rsidRDefault="00487DE1" w:rsidP="00487DE1">
            <w:pPr>
              <w:rPr>
                <w:rFonts w:ascii="Tahoma" w:hAnsi="Tahoma" w:cs="Tahoma"/>
                <w:sz w:val="18"/>
                <w:szCs w:val="18"/>
              </w:rPr>
            </w:pPr>
            <w:r w:rsidRPr="002960AE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971B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Деловое управление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максимальная высота ограждения,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светопрозрачность,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максимальная высота ограждения,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971B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Земельные участки (территории) общего пользования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ширина проезжих частей улиц и проездов, ширина пешеходной части тротуаров, ширина велодорожки принимается в соответствии с таблицами 11.2;11.5; 11.6 СП 42.13330.2016 «Градостроительство, планировка и застройка городских и сельских поселений» Актуализированная редакция СНиП 2.07.01-89*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6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Обеспечение внутреннего правопорядка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8.3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 w:rsidP="00971B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</w:t>
            </w:r>
            <w:r w:rsidR="00971B1B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Коммунальное обслуживание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размер санитарно-защитной зоны объектов,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1.2</w:t>
            </w:r>
          </w:p>
        </w:tc>
        <w:tc>
          <w:tcPr>
            <w:tcW w:w="1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b/>
                <w:sz w:val="18"/>
                <w:szCs w:val="18"/>
              </w:rPr>
              <w:t>Условно разрешѐнные виды использования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земельных участков и объектов капитального строительства в зоне ОД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Общественное управление</w:t>
            </w:r>
          </w:p>
          <w:p w:rsidR="00BF3070" w:rsidRDefault="00BF3070">
            <w:pPr>
              <w:pStyle w:val="ConsPlusNormal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3.8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Рынки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4.3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торговых мест ограждением в пределах территории рынка, не допускается.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Магазины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4.4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минимальные отступ от красной линии,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2F1685">
        <w:trPr>
          <w:trHeight w:val="49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4.5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Общественное питание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4.6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предельные размеры земельных участков иных зданий, строений, сооружений в границах зоны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Гостиничное обслуживание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4.7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участков ограждением,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минимальные отступы от границ земельных участков до красных линий - определяются проектом планировки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Развлечения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4.8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максимальное количество этажей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участка ограждением для объектов иного назначения, кроме режимных предприятий, имеющих охранную зону,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площадь земельных участков для открытых стоянок из расчёта на одно машино-место: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легковых автомобилей, м2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BF3070" w:rsidTr="00BF3070">
        <w:trPr>
          <w:trHeight w:val="50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2960AE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Служебные гаражи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4.9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автобусов, м2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велосипедов, м2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</w:t>
            </w:r>
            <w:r w:rsidR="002960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ind w:left="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3.5.2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региональными нормативами ХМАО-Югры и местными нормативами градостроительного проектирования города Нефтеюганска, утв. РешениемДумы города от 30.04.2015 № 1021-V;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минимальный отступ от 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красной линии до стен учебных зданий, определяется в соответствии с действующим законодательством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максимальная высота ограждений,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</w:t>
            </w:r>
            <w:r>
              <w:rPr>
                <w:rStyle w:val="FontStyle50"/>
                <w:rFonts w:eastAsiaTheme="minorEastAsi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светопрозрачность ограждений,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максимальное количество этажей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</w:t>
            </w:r>
            <w:r w:rsidR="002960A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Религиозное использование</w:t>
            </w:r>
          </w:p>
          <w:p w:rsidR="00BF3070" w:rsidRDefault="00BF3070">
            <w:pPr>
              <w:pStyle w:val="af"/>
              <w:spacing w:line="25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Style w:val="FontStyle50"/>
                <w:rFonts w:cs="Tahoma"/>
                <w:sz w:val="18"/>
                <w:szCs w:val="18"/>
                <w:lang w:eastAsia="en-US"/>
              </w:rPr>
              <w:t xml:space="preserve">предельные размеры земельных участков определяются в соответствии с Приложением «ж» к «СП 42.13330.2016. Свод правил. Градостроительство. Планировка и застройка городских и сельских поселений. Актуализированная редакция СНиП </w:t>
            </w:r>
            <w:r>
              <w:rPr>
                <w:rStyle w:val="FontStyle50"/>
                <w:rFonts w:cs="Tahoma"/>
                <w:sz w:val="18"/>
                <w:szCs w:val="18"/>
                <w:lang w:eastAsia="en-US"/>
              </w:rPr>
              <w:lastRenderedPageBreak/>
              <w:t>2.07.01-89*», региональными и местными нормативами градостроительного проектирования,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0" w:rsidRDefault="00BF3070">
            <w:pPr>
              <w:pStyle w:val="af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процент озеленения в границах земельного участка,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минимальный отступ от границ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1.3</w:t>
            </w:r>
          </w:p>
        </w:tc>
        <w:tc>
          <w:tcPr>
            <w:tcW w:w="1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b/>
                <w:sz w:val="18"/>
                <w:szCs w:val="18"/>
              </w:rPr>
              <w:t>Вспомогательные виды разрешѐнного использования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земельных участков и объектов капитального строительства в зоне ОД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Хранение автотранспорта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2.7.1</w:t>
            </w:r>
          </w:p>
        </w:tc>
        <w:tc>
          <w:tcPr>
            <w:tcW w:w="5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50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1.3.2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Служебные гаражи 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4.9</w:t>
            </w:r>
          </w:p>
        </w:tc>
        <w:tc>
          <w:tcPr>
            <w:tcW w:w="5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минимальная этажность подземного паркинга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минимальная этажность надземного паркинга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максимальное количество этажей наземного паркинга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минимальная площадь временных и постоянных открытых стоянок (парковок)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легковых автомобилей принимается из расчёта на одно машино-место</w:t>
            </w:r>
            <w:r>
              <w:rPr>
                <w:rFonts w:ascii="Tahoma" w:hAnsi="Tahoma" w:cs="Tahoma"/>
                <w:sz w:val="18"/>
                <w:szCs w:val="18"/>
              </w:rPr>
              <w:t xml:space="preserve">, кв.м: 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легковых автомобилей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автобусов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велосипедов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  <w:p w:rsidR="00BF3070" w:rsidRDefault="00BF3070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0,9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площадь постоянных и временных многоэтажных гаражей</w:t>
            </w:r>
            <w:r>
              <w:rPr>
                <w:rStyle w:val="FontStyle50"/>
                <w:rFonts w:eastAsiaTheme="minorEastAsia" w:cs="Tahoma"/>
                <w:sz w:val="18"/>
                <w:szCs w:val="18"/>
              </w:rPr>
              <w:t xml:space="preserve"> автомобилей принимается из расчёта на одно машино-место</w:t>
            </w:r>
            <w:r>
              <w:rPr>
                <w:rFonts w:ascii="Tahoma" w:hAnsi="Tahoma" w:cs="Tahoma"/>
                <w:sz w:val="18"/>
                <w:szCs w:val="18"/>
              </w:rPr>
              <w:t>, кв.м: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двухэтажных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трехэтажных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четырехэтажных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отступ от границ земельного участка (красной линии)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Style w:val="FontStyle50"/>
                <w:rFonts w:eastAsiaTheme="minorEastAsi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FontStyle50"/>
                <w:rFonts w:eastAsiaTheme="minorEastAsi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</w:t>
            </w:r>
            <w:r w:rsidR="002960A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e"/>
              <w:spacing w:line="256" w:lineRule="auto"/>
              <w:rPr>
                <w:rFonts w:ascii="Tahoma" w:eastAsiaTheme="minorEastAsi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Отдых (рекреация)</w:t>
            </w:r>
          </w:p>
          <w:p w:rsidR="00BF3070" w:rsidRDefault="00BF3070">
            <w:pPr>
              <w:pStyle w:val="af0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f0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5.0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процент озеленения участков,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максимальный процент застройки земельного участка объектами вспомогательных видов использования,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минимальный отступ от границ земельного участка и красной линии до стен зданий, строений, сооружений,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 w:rsidP="002960A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</w:t>
            </w:r>
            <w:r w:rsidR="002960A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pStyle w:val="ad"/>
              <w:spacing w:line="256" w:lineRule="auto"/>
              <w:jc w:val="lef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Коммунальное обслуживание</w:t>
            </w:r>
          </w:p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pStyle w:val="ad"/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минимальный отступ от границ земельного участка до зданий, строений, сооружений, не являющихся линейными объектами, 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размеры земельных участков определяются в соответствии с местными нормативами градостроительного проектирования города Нефтеюганска, утв. Решением Думы города от 30.04.2015 № 1021-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sz w:val="18"/>
                <w:szCs w:val="18"/>
              </w:rPr>
              <w:t>; региональными нормативами ХМАО-Югры; СП 42.13330.2016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коэффициент плотности застройки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BF3070" w:rsidTr="00BF3070">
        <w:trPr>
          <w:trHeight w:val="2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0" w:rsidRDefault="00BF307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Style w:val="FontStyle50"/>
                <w:rFonts w:eastAsiaTheme="minorEastAsia" w:cs="Tahoma"/>
                <w:sz w:val="18"/>
                <w:szCs w:val="18"/>
              </w:rPr>
              <w:t>выделение участка объектов иного назначения, кроме режимных предприятий, имеющих охранную зону, ограждением не допускается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0" w:rsidRDefault="00BF30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BF3070" w:rsidRDefault="00BF3070" w:rsidP="00BF3070">
      <w:pPr>
        <w:ind w:firstLine="567"/>
        <w:jc w:val="both"/>
        <w:rPr>
          <w:rStyle w:val="FontStyle50"/>
          <w:rFonts w:eastAsiaTheme="minorEastAsia" w:cs="Tahoma"/>
          <w:sz w:val="24"/>
        </w:rPr>
      </w:pPr>
      <w:r>
        <w:rPr>
          <w:rStyle w:val="FontStyle50"/>
          <w:rFonts w:eastAsiaTheme="minorEastAsia" w:cs="Tahoma"/>
          <w:sz w:val="24"/>
        </w:rPr>
        <w:t xml:space="preserve">Ограничения использования земельных участков и объектов капитального строительства, находящихся в зоне ОД и расположенных в границах зон с особыми условиями использования территории, устанавливаются в соответствии со статьями 83-89 настоящих Правил </w:t>
      </w:r>
    </w:p>
    <w:p w:rsidR="00BF3070" w:rsidRDefault="00BF3070" w:rsidP="00BF3070">
      <w:pPr>
        <w:rPr>
          <w:rStyle w:val="FontStyle50"/>
          <w:rFonts w:eastAsiaTheme="minorEastAsia" w:cs="Tahoma"/>
          <w:szCs w:val="28"/>
        </w:rPr>
        <w:sectPr w:rsidR="00BF3070">
          <w:pgSz w:w="16837" w:h="11905" w:orient="landscape"/>
          <w:pgMar w:top="1134" w:right="851" w:bottom="1134" w:left="1134" w:header="720" w:footer="720" w:gutter="0"/>
          <w:cols w:space="720"/>
        </w:sectPr>
      </w:pPr>
    </w:p>
    <w:p w:rsidR="002630F9" w:rsidRPr="007A48AE" w:rsidRDefault="002630F9" w:rsidP="00F82559">
      <w:pPr>
        <w:pStyle w:val="1"/>
        <w:keepNext w:val="0"/>
        <w:keepLines w:val="0"/>
        <w:pageBreakBefore/>
        <w:spacing w:befor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30F9" w:rsidRPr="007A48AE" w:rsidSect="00F82559">
      <w:pgSz w:w="16840" w:h="11900" w:orient="landscape"/>
      <w:pgMar w:top="567" w:right="709" w:bottom="1701" w:left="85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3C" w:rsidRDefault="00F4423C" w:rsidP="00AB3786">
      <w:pPr>
        <w:spacing w:after="0" w:line="240" w:lineRule="auto"/>
      </w:pPr>
      <w:r>
        <w:separator/>
      </w:r>
    </w:p>
  </w:endnote>
  <w:endnote w:type="continuationSeparator" w:id="0">
    <w:p w:rsidR="00F4423C" w:rsidRDefault="00F4423C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3C" w:rsidRDefault="00F4423C" w:rsidP="00AB3786">
      <w:pPr>
        <w:spacing w:after="0" w:line="240" w:lineRule="auto"/>
      </w:pPr>
      <w:r>
        <w:separator/>
      </w:r>
    </w:p>
  </w:footnote>
  <w:footnote w:type="continuationSeparator" w:id="0">
    <w:p w:rsidR="00F4423C" w:rsidRDefault="00F4423C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81594"/>
      <w:docPartObj>
        <w:docPartGallery w:val="Page Numbers (Top of Page)"/>
        <w:docPartUnique/>
      </w:docPartObj>
    </w:sdtPr>
    <w:sdtEndPr/>
    <w:sdtContent>
      <w:p w:rsidR="00487DE1" w:rsidRDefault="00487D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55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7DE1" w:rsidRDefault="00487D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06401"/>
    <w:rsid w:val="00011468"/>
    <w:rsid w:val="00011D17"/>
    <w:rsid w:val="000153C1"/>
    <w:rsid w:val="00015529"/>
    <w:rsid w:val="000162A5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5658A"/>
    <w:rsid w:val="00065805"/>
    <w:rsid w:val="00066C47"/>
    <w:rsid w:val="00067916"/>
    <w:rsid w:val="000719CC"/>
    <w:rsid w:val="00080136"/>
    <w:rsid w:val="00080193"/>
    <w:rsid w:val="000802D4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B6BAC"/>
    <w:rsid w:val="000C17F7"/>
    <w:rsid w:val="000C3D20"/>
    <w:rsid w:val="000D0592"/>
    <w:rsid w:val="000D7CA2"/>
    <w:rsid w:val="000E6330"/>
    <w:rsid w:val="000E70B1"/>
    <w:rsid w:val="000E7FE2"/>
    <w:rsid w:val="000F1C83"/>
    <w:rsid w:val="000F727F"/>
    <w:rsid w:val="001008B8"/>
    <w:rsid w:val="00104E2F"/>
    <w:rsid w:val="00105363"/>
    <w:rsid w:val="00107866"/>
    <w:rsid w:val="001104CC"/>
    <w:rsid w:val="00113363"/>
    <w:rsid w:val="0011412A"/>
    <w:rsid w:val="001172D2"/>
    <w:rsid w:val="001278E0"/>
    <w:rsid w:val="00133EBA"/>
    <w:rsid w:val="00134340"/>
    <w:rsid w:val="00134B40"/>
    <w:rsid w:val="001358AA"/>
    <w:rsid w:val="00142F88"/>
    <w:rsid w:val="00143E2D"/>
    <w:rsid w:val="001465C2"/>
    <w:rsid w:val="00150D1F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2F20"/>
    <w:rsid w:val="00196755"/>
    <w:rsid w:val="001A1F98"/>
    <w:rsid w:val="001A45A8"/>
    <w:rsid w:val="001A6205"/>
    <w:rsid w:val="001B068E"/>
    <w:rsid w:val="001C4ED7"/>
    <w:rsid w:val="001D0193"/>
    <w:rsid w:val="001D0FBF"/>
    <w:rsid w:val="001E0E5F"/>
    <w:rsid w:val="001E4C7E"/>
    <w:rsid w:val="001E4D54"/>
    <w:rsid w:val="001E5A62"/>
    <w:rsid w:val="001E75F8"/>
    <w:rsid w:val="001E7D88"/>
    <w:rsid w:val="001F477D"/>
    <w:rsid w:val="001F496E"/>
    <w:rsid w:val="001F6300"/>
    <w:rsid w:val="002033FF"/>
    <w:rsid w:val="002261E8"/>
    <w:rsid w:val="00234225"/>
    <w:rsid w:val="002414F2"/>
    <w:rsid w:val="00241FE3"/>
    <w:rsid w:val="00245565"/>
    <w:rsid w:val="00253DF4"/>
    <w:rsid w:val="00255B26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95032"/>
    <w:rsid w:val="002960AE"/>
    <w:rsid w:val="002A3939"/>
    <w:rsid w:val="002A5A51"/>
    <w:rsid w:val="002A60B9"/>
    <w:rsid w:val="002A7FAC"/>
    <w:rsid w:val="002B1376"/>
    <w:rsid w:val="002B3234"/>
    <w:rsid w:val="002B4862"/>
    <w:rsid w:val="002B5A6C"/>
    <w:rsid w:val="002C233B"/>
    <w:rsid w:val="002C4357"/>
    <w:rsid w:val="002C484C"/>
    <w:rsid w:val="002C79B1"/>
    <w:rsid w:val="002D6B6D"/>
    <w:rsid w:val="002D7E3F"/>
    <w:rsid w:val="002E5A86"/>
    <w:rsid w:val="002E6DD2"/>
    <w:rsid w:val="002F0CD4"/>
    <w:rsid w:val="002F1685"/>
    <w:rsid w:val="002F1E00"/>
    <w:rsid w:val="002F5D05"/>
    <w:rsid w:val="00303DFA"/>
    <w:rsid w:val="003055B2"/>
    <w:rsid w:val="00313553"/>
    <w:rsid w:val="0031568B"/>
    <w:rsid w:val="00322B7D"/>
    <w:rsid w:val="00323FF2"/>
    <w:rsid w:val="003277B8"/>
    <w:rsid w:val="0032796B"/>
    <w:rsid w:val="00335DF2"/>
    <w:rsid w:val="00340869"/>
    <w:rsid w:val="00340D48"/>
    <w:rsid w:val="0034568F"/>
    <w:rsid w:val="00346CE1"/>
    <w:rsid w:val="003471E4"/>
    <w:rsid w:val="003507F3"/>
    <w:rsid w:val="0035099F"/>
    <w:rsid w:val="00351A1E"/>
    <w:rsid w:val="00361E97"/>
    <w:rsid w:val="00366072"/>
    <w:rsid w:val="00373C37"/>
    <w:rsid w:val="00373E1A"/>
    <w:rsid w:val="003744D7"/>
    <w:rsid w:val="0038716F"/>
    <w:rsid w:val="00390EB3"/>
    <w:rsid w:val="00394202"/>
    <w:rsid w:val="00397373"/>
    <w:rsid w:val="003A72C5"/>
    <w:rsid w:val="003A7889"/>
    <w:rsid w:val="003B4094"/>
    <w:rsid w:val="003B4DE6"/>
    <w:rsid w:val="003B75DB"/>
    <w:rsid w:val="003B79F2"/>
    <w:rsid w:val="003C1D57"/>
    <w:rsid w:val="003C5405"/>
    <w:rsid w:val="003C557E"/>
    <w:rsid w:val="003C64BC"/>
    <w:rsid w:val="003D15CB"/>
    <w:rsid w:val="003D4581"/>
    <w:rsid w:val="003D66B4"/>
    <w:rsid w:val="003E72AF"/>
    <w:rsid w:val="003F0915"/>
    <w:rsid w:val="003F534E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454"/>
    <w:rsid w:val="004367C6"/>
    <w:rsid w:val="00443372"/>
    <w:rsid w:val="00445F88"/>
    <w:rsid w:val="004468D9"/>
    <w:rsid w:val="00446E1A"/>
    <w:rsid w:val="0045302D"/>
    <w:rsid w:val="004619A9"/>
    <w:rsid w:val="00462F96"/>
    <w:rsid w:val="00464DE0"/>
    <w:rsid w:val="00464EA7"/>
    <w:rsid w:val="00466D4D"/>
    <w:rsid w:val="00472F0F"/>
    <w:rsid w:val="00474790"/>
    <w:rsid w:val="00474DD4"/>
    <w:rsid w:val="00477598"/>
    <w:rsid w:val="004809AD"/>
    <w:rsid w:val="00487DE1"/>
    <w:rsid w:val="0049304A"/>
    <w:rsid w:val="004B0DFC"/>
    <w:rsid w:val="004B2056"/>
    <w:rsid w:val="004B50AA"/>
    <w:rsid w:val="004C131F"/>
    <w:rsid w:val="004C2E10"/>
    <w:rsid w:val="004C5ED4"/>
    <w:rsid w:val="004C67F1"/>
    <w:rsid w:val="004D13D3"/>
    <w:rsid w:val="004D1BD2"/>
    <w:rsid w:val="004D2A66"/>
    <w:rsid w:val="004D448E"/>
    <w:rsid w:val="004D5560"/>
    <w:rsid w:val="004D5909"/>
    <w:rsid w:val="004D7E36"/>
    <w:rsid w:val="004E17E9"/>
    <w:rsid w:val="004E3569"/>
    <w:rsid w:val="004E383D"/>
    <w:rsid w:val="004E661E"/>
    <w:rsid w:val="004F0F23"/>
    <w:rsid w:val="004F1AD7"/>
    <w:rsid w:val="004F218F"/>
    <w:rsid w:val="004F2E9F"/>
    <w:rsid w:val="0050021F"/>
    <w:rsid w:val="00501CAA"/>
    <w:rsid w:val="005029F2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A458B"/>
    <w:rsid w:val="005A6172"/>
    <w:rsid w:val="005B446B"/>
    <w:rsid w:val="005C0924"/>
    <w:rsid w:val="005C162E"/>
    <w:rsid w:val="005C1AD1"/>
    <w:rsid w:val="005C2EB2"/>
    <w:rsid w:val="005C2FF1"/>
    <w:rsid w:val="005C3B30"/>
    <w:rsid w:val="005C44D7"/>
    <w:rsid w:val="005C4FA9"/>
    <w:rsid w:val="005C5D57"/>
    <w:rsid w:val="005D1583"/>
    <w:rsid w:val="005D27CC"/>
    <w:rsid w:val="005D2FD1"/>
    <w:rsid w:val="005D3AE5"/>
    <w:rsid w:val="005D647A"/>
    <w:rsid w:val="005E10AD"/>
    <w:rsid w:val="005E448C"/>
    <w:rsid w:val="005E7D98"/>
    <w:rsid w:val="005F04DB"/>
    <w:rsid w:val="005F10B6"/>
    <w:rsid w:val="005F2B2C"/>
    <w:rsid w:val="005F6695"/>
    <w:rsid w:val="006003A6"/>
    <w:rsid w:val="00600683"/>
    <w:rsid w:val="00602B60"/>
    <w:rsid w:val="00606A40"/>
    <w:rsid w:val="00606FA6"/>
    <w:rsid w:val="00620142"/>
    <w:rsid w:val="006215DC"/>
    <w:rsid w:val="00622122"/>
    <w:rsid w:val="00622CC4"/>
    <w:rsid w:val="00624E78"/>
    <w:rsid w:val="00643536"/>
    <w:rsid w:val="0064409A"/>
    <w:rsid w:val="0064555A"/>
    <w:rsid w:val="00653232"/>
    <w:rsid w:val="006574E8"/>
    <w:rsid w:val="00666021"/>
    <w:rsid w:val="00667B71"/>
    <w:rsid w:val="006709A1"/>
    <w:rsid w:val="0067575B"/>
    <w:rsid w:val="00677510"/>
    <w:rsid w:val="00677DCB"/>
    <w:rsid w:val="0068193D"/>
    <w:rsid w:val="00684A3E"/>
    <w:rsid w:val="00684A8A"/>
    <w:rsid w:val="006901F3"/>
    <w:rsid w:val="006912A2"/>
    <w:rsid w:val="00694BE3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0FC7"/>
    <w:rsid w:val="006E63E8"/>
    <w:rsid w:val="006E64FC"/>
    <w:rsid w:val="006F090D"/>
    <w:rsid w:val="006F41FF"/>
    <w:rsid w:val="006F51F3"/>
    <w:rsid w:val="00710BFF"/>
    <w:rsid w:val="007204D2"/>
    <w:rsid w:val="00721EB6"/>
    <w:rsid w:val="007246D8"/>
    <w:rsid w:val="007251AE"/>
    <w:rsid w:val="00725FF1"/>
    <w:rsid w:val="0073495B"/>
    <w:rsid w:val="00740247"/>
    <w:rsid w:val="00752AFD"/>
    <w:rsid w:val="00752F03"/>
    <w:rsid w:val="00755B8F"/>
    <w:rsid w:val="00755C9E"/>
    <w:rsid w:val="00755F06"/>
    <w:rsid w:val="00760E32"/>
    <w:rsid w:val="00761EF6"/>
    <w:rsid w:val="00761FD0"/>
    <w:rsid w:val="007701DB"/>
    <w:rsid w:val="0078172C"/>
    <w:rsid w:val="00782279"/>
    <w:rsid w:val="007860BA"/>
    <w:rsid w:val="00790498"/>
    <w:rsid w:val="0079174A"/>
    <w:rsid w:val="0079251F"/>
    <w:rsid w:val="00792AEC"/>
    <w:rsid w:val="0079653D"/>
    <w:rsid w:val="00796DFA"/>
    <w:rsid w:val="007A162E"/>
    <w:rsid w:val="007A4769"/>
    <w:rsid w:val="007A48AE"/>
    <w:rsid w:val="007A69DA"/>
    <w:rsid w:val="007B3F9F"/>
    <w:rsid w:val="007B6026"/>
    <w:rsid w:val="007C2C86"/>
    <w:rsid w:val="007C5501"/>
    <w:rsid w:val="007D3767"/>
    <w:rsid w:val="007D7171"/>
    <w:rsid w:val="007D754A"/>
    <w:rsid w:val="007E0BF6"/>
    <w:rsid w:val="007E0DD3"/>
    <w:rsid w:val="007E20D6"/>
    <w:rsid w:val="007E2A64"/>
    <w:rsid w:val="007F40E3"/>
    <w:rsid w:val="007F64AB"/>
    <w:rsid w:val="00801774"/>
    <w:rsid w:val="00806B00"/>
    <w:rsid w:val="008126CF"/>
    <w:rsid w:val="00814A82"/>
    <w:rsid w:val="00827FB8"/>
    <w:rsid w:val="00836958"/>
    <w:rsid w:val="0083735C"/>
    <w:rsid w:val="0083751E"/>
    <w:rsid w:val="008439FC"/>
    <w:rsid w:val="0084413E"/>
    <w:rsid w:val="008444EB"/>
    <w:rsid w:val="008479A3"/>
    <w:rsid w:val="00850660"/>
    <w:rsid w:val="00860766"/>
    <w:rsid w:val="00860F4D"/>
    <w:rsid w:val="00863C00"/>
    <w:rsid w:val="00864280"/>
    <w:rsid w:val="008651D5"/>
    <w:rsid w:val="00870603"/>
    <w:rsid w:val="00871BD1"/>
    <w:rsid w:val="008728FB"/>
    <w:rsid w:val="008736D0"/>
    <w:rsid w:val="008746B0"/>
    <w:rsid w:val="0087541F"/>
    <w:rsid w:val="00882A37"/>
    <w:rsid w:val="00882CB8"/>
    <w:rsid w:val="00883CDD"/>
    <w:rsid w:val="008862D3"/>
    <w:rsid w:val="00887FAB"/>
    <w:rsid w:val="0089368A"/>
    <w:rsid w:val="0089499F"/>
    <w:rsid w:val="008A1BF0"/>
    <w:rsid w:val="008A3295"/>
    <w:rsid w:val="008A4E94"/>
    <w:rsid w:val="008A6CA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4F3C"/>
    <w:rsid w:val="008E576D"/>
    <w:rsid w:val="008E6808"/>
    <w:rsid w:val="008E74ED"/>
    <w:rsid w:val="00902DF9"/>
    <w:rsid w:val="00903803"/>
    <w:rsid w:val="00903822"/>
    <w:rsid w:val="009045DE"/>
    <w:rsid w:val="00904689"/>
    <w:rsid w:val="0090491D"/>
    <w:rsid w:val="00906265"/>
    <w:rsid w:val="00907669"/>
    <w:rsid w:val="00907805"/>
    <w:rsid w:val="00907BB7"/>
    <w:rsid w:val="009129D9"/>
    <w:rsid w:val="00914B59"/>
    <w:rsid w:val="00926A08"/>
    <w:rsid w:val="00936319"/>
    <w:rsid w:val="00944B78"/>
    <w:rsid w:val="009451CE"/>
    <w:rsid w:val="0094524C"/>
    <w:rsid w:val="00947473"/>
    <w:rsid w:val="0095221B"/>
    <w:rsid w:val="00957DC0"/>
    <w:rsid w:val="00960068"/>
    <w:rsid w:val="00960E03"/>
    <w:rsid w:val="009624D5"/>
    <w:rsid w:val="00963A3B"/>
    <w:rsid w:val="00970127"/>
    <w:rsid w:val="00971B1B"/>
    <w:rsid w:val="00974BF7"/>
    <w:rsid w:val="009852E0"/>
    <w:rsid w:val="0098629B"/>
    <w:rsid w:val="00987F45"/>
    <w:rsid w:val="009945D9"/>
    <w:rsid w:val="00995319"/>
    <w:rsid w:val="009A0699"/>
    <w:rsid w:val="009A4511"/>
    <w:rsid w:val="009A62AC"/>
    <w:rsid w:val="009A7750"/>
    <w:rsid w:val="009A7FB3"/>
    <w:rsid w:val="009B0E79"/>
    <w:rsid w:val="009B16A8"/>
    <w:rsid w:val="009B2517"/>
    <w:rsid w:val="009B37A7"/>
    <w:rsid w:val="009B52C4"/>
    <w:rsid w:val="009C3EF9"/>
    <w:rsid w:val="009C54B6"/>
    <w:rsid w:val="009C6151"/>
    <w:rsid w:val="009C61F6"/>
    <w:rsid w:val="009C7B63"/>
    <w:rsid w:val="009D5EF7"/>
    <w:rsid w:val="009D65AC"/>
    <w:rsid w:val="009D70BC"/>
    <w:rsid w:val="009D7762"/>
    <w:rsid w:val="009E0385"/>
    <w:rsid w:val="009E18D9"/>
    <w:rsid w:val="009F2273"/>
    <w:rsid w:val="009F40A2"/>
    <w:rsid w:val="00A0074F"/>
    <w:rsid w:val="00A038D3"/>
    <w:rsid w:val="00A0418A"/>
    <w:rsid w:val="00A05217"/>
    <w:rsid w:val="00A052BD"/>
    <w:rsid w:val="00A0760E"/>
    <w:rsid w:val="00A103BD"/>
    <w:rsid w:val="00A11AFB"/>
    <w:rsid w:val="00A17D68"/>
    <w:rsid w:val="00A36754"/>
    <w:rsid w:val="00A37B94"/>
    <w:rsid w:val="00A400A9"/>
    <w:rsid w:val="00A43DD5"/>
    <w:rsid w:val="00A442E2"/>
    <w:rsid w:val="00A45FDB"/>
    <w:rsid w:val="00A5720E"/>
    <w:rsid w:val="00A62B62"/>
    <w:rsid w:val="00A64F33"/>
    <w:rsid w:val="00A65292"/>
    <w:rsid w:val="00A67480"/>
    <w:rsid w:val="00A67918"/>
    <w:rsid w:val="00A7152B"/>
    <w:rsid w:val="00A75CA8"/>
    <w:rsid w:val="00A762AD"/>
    <w:rsid w:val="00A76B62"/>
    <w:rsid w:val="00A905AB"/>
    <w:rsid w:val="00A90BA9"/>
    <w:rsid w:val="00A93FB5"/>
    <w:rsid w:val="00AA44AA"/>
    <w:rsid w:val="00AB06CB"/>
    <w:rsid w:val="00AB1060"/>
    <w:rsid w:val="00AB2560"/>
    <w:rsid w:val="00AB3786"/>
    <w:rsid w:val="00AB6C5A"/>
    <w:rsid w:val="00AC3E5E"/>
    <w:rsid w:val="00AC574D"/>
    <w:rsid w:val="00AC6BCD"/>
    <w:rsid w:val="00AD19B6"/>
    <w:rsid w:val="00AD2D2B"/>
    <w:rsid w:val="00AD7A30"/>
    <w:rsid w:val="00AD7B2A"/>
    <w:rsid w:val="00AE14B2"/>
    <w:rsid w:val="00AE2186"/>
    <w:rsid w:val="00AE40EE"/>
    <w:rsid w:val="00AE7CC4"/>
    <w:rsid w:val="00AF5217"/>
    <w:rsid w:val="00AF661A"/>
    <w:rsid w:val="00B01054"/>
    <w:rsid w:val="00B02F8F"/>
    <w:rsid w:val="00B04B1D"/>
    <w:rsid w:val="00B10E53"/>
    <w:rsid w:val="00B1557D"/>
    <w:rsid w:val="00B2040C"/>
    <w:rsid w:val="00B30270"/>
    <w:rsid w:val="00B3152E"/>
    <w:rsid w:val="00B317BA"/>
    <w:rsid w:val="00B36FDD"/>
    <w:rsid w:val="00B37CC2"/>
    <w:rsid w:val="00B43196"/>
    <w:rsid w:val="00B455E7"/>
    <w:rsid w:val="00B45DCE"/>
    <w:rsid w:val="00B46861"/>
    <w:rsid w:val="00B476A9"/>
    <w:rsid w:val="00B522AA"/>
    <w:rsid w:val="00B530A2"/>
    <w:rsid w:val="00B60A05"/>
    <w:rsid w:val="00B651C1"/>
    <w:rsid w:val="00B65F22"/>
    <w:rsid w:val="00B717ED"/>
    <w:rsid w:val="00B72910"/>
    <w:rsid w:val="00B745C5"/>
    <w:rsid w:val="00B87D0C"/>
    <w:rsid w:val="00B90D31"/>
    <w:rsid w:val="00B961BD"/>
    <w:rsid w:val="00BA0D7A"/>
    <w:rsid w:val="00BA19C5"/>
    <w:rsid w:val="00BA2148"/>
    <w:rsid w:val="00BA3F05"/>
    <w:rsid w:val="00BA6238"/>
    <w:rsid w:val="00BA7936"/>
    <w:rsid w:val="00BB0CC9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070"/>
    <w:rsid w:val="00BF31FD"/>
    <w:rsid w:val="00C02882"/>
    <w:rsid w:val="00C02DB1"/>
    <w:rsid w:val="00C03E20"/>
    <w:rsid w:val="00C068A1"/>
    <w:rsid w:val="00C17866"/>
    <w:rsid w:val="00C2318C"/>
    <w:rsid w:val="00C235ED"/>
    <w:rsid w:val="00C2377B"/>
    <w:rsid w:val="00C23B33"/>
    <w:rsid w:val="00C42105"/>
    <w:rsid w:val="00C44ECC"/>
    <w:rsid w:val="00C53AF6"/>
    <w:rsid w:val="00C5504D"/>
    <w:rsid w:val="00C62942"/>
    <w:rsid w:val="00C63D51"/>
    <w:rsid w:val="00C63DE9"/>
    <w:rsid w:val="00C64329"/>
    <w:rsid w:val="00C71C41"/>
    <w:rsid w:val="00C7217B"/>
    <w:rsid w:val="00C930AF"/>
    <w:rsid w:val="00C94A73"/>
    <w:rsid w:val="00CA01F3"/>
    <w:rsid w:val="00CA4C8B"/>
    <w:rsid w:val="00CA5740"/>
    <w:rsid w:val="00CA5A6F"/>
    <w:rsid w:val="00CA5ACB"/>
    <w:rsid w:val="00CA62B0"/>
    <w:rsid w:val="00CB0096"/>
    <w:rsid w:val="00CB20C0"/>
    <w:rsid w:val="00CB587A"/>
    <w:rsid w:val="00CB77E6"/>
    <w:rsid w:val="00CC188D"/>
    <w:rsid w:val="00CC4022"/>
    <w:rsid w:val="00CC7545"/>
    <w:rsid w:val="00CD474E"/>
    <w:rsid w:val="00CE7FEC"/>
    <w:rsid w:val="00CF26A4"/>
    <w:rsid w:val="00CF5DAA"/>
    <w:rsid w:val="00D02D0A"/>
    <w:rsid w:val="00D045FE"/>
    <w:rsid w:val="00D04B50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558A7"/>
    <w:rsid w:val="00D60E89"/>
    <w:rsid w:val="00D61411"/>
    <w:rsid w:val="00D63C25"/>
    <w:rsid w:val="00D76967"/>
    <w:rsid w:val="00D77782"/>
    <w:rsid w:val="00D8175C"/>
    <w:rsid w:val="00D9199E"/>
    <w:rsid w:val="00D96137"/>
    <w:rsid w:val="00D97D5B"/>
    <w:rsid w:val="00DA0683"/>
    <w:rsid w:val="00DA0CC0"/>
    <w:rsid w:val="00DB00F0"/>
    <w:rsid w:val="00DB172E"/>
    <w:rsid w:val="00DC1EC6"/>
    <w:rsid w:val="00DC27BF"/>
    <w:rsid w:val="00DC2DD9"/>
    <w:rsid w:val="00DC509A"/>
    <w:rsid w:val="00DD1FBE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02FEB"/>
    <w:rsid w:val="00E13B54"/>
    <w:rsid w:val="00E13C93"/>
    <w:rsid w:val="00E152D0"/>
    <w:rsid w:val="00E17631"/>
    <w:rsid w:val="00E22AAB"/>
    <w:rsid w:val="00E23A86"/>
    <w:rsid w:val="00E24D31"/>
    <w:rsid w:val="00E26861"/>
    <w:rsid w:val="00E31E1A"/>
    <w:rsid w:val="00E3672C"/>
    <w:rsid w:val="00E450D4"/>
    <w:rsid w:val="00E45CE2"/>
    <w:rsid w:val="00E47030"/>
    <w:rsid w:val="00E47069"/>
    <w:rsid w:val="00E5059E"/>
    <w:rsid w:val="00E51FCD"/>
    <w:rsid w:val="00E550B5"/>
    <w:rsid w:val="00E65091"/>
    <w:rsid w:val="00E705B3"/>
    <w:rsid w:val="00E706DB"/>
    <w:rsid w:val="00E713D8"/>
    <w:rsid w:val="00E729EE"/>
    <w:rsid w:val="00E739C3"/>
    <w:rsid w:val="00E801EA"/>
    <w:rsid w:val="00E81465"/>
    <w:rsid w:val="00E859E5"/>
    <w:rsid w:val="00E92978"/>
    <w:rsid w:val="00E93640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19B3"/>
    <w:rsid w:val="00ED240D"/>
    <w:rsid w:val="00ED2967"/>
    <w:rsid w:val="00ED6EB7"/>
    <w:rsid w:val="00ED7F7A"/>
    <w:rsid w:val="00EE077F"/>
    <w:rsid w:val="00EE081B"/>
    <w:rsid w:val="00EE23FB"/>
    <w:rsid w:val="00EE730F"/>
    <w:rsid w:val="00EF2B58"/>
    <w:rsid w:val="00EF562E"/>
    <w:rsid w:val="00EF70D6"/>
    <w:rsid w:val="00F01E9D"/>
    <w:rsid w:val="00F02815"/>
    <w:rsid w:val="00F061E8"/>
    <w:rsid w:val="00F07682"/>
    <w:rsid w:val="00F12ED4"/>
    <w:rsid w:val="00F144F0"/>
    <w:rsid w:val="00F15EFE"/>
    <w:rsid w:val="00F16F96"/>
    <w:rsid w:val="00F21556"/>
    <w:rsid w:val="00F22736"/>
    <w:rsid w:val="00F25B6B"/>
    <w:rsid w:val="00F26182"/>
    <w:rsid w:val="00F272A2"/>
    <w:rsid w:val="00F3216F"/>
    <w:rsid w:val="00F322DA"/>
    <w:rsid w:val="00F42E40"/>
    <w:rsid w:val="00F4423C"/>
    <w:rsid w:val="00F45BCE"/>
    <w:rsid w:val="00F46B81"/>
    <w:rsid w:val="00F50DA8"/>
    <w:rsid w:val="00F53412"/>
    <w:rsid w:val="00F5399B"/>
    <w:rsid w:val="00F6246E"/>
    <w:rsid w:val="00F65F18"/>
    <w:rsid w:val="00F702F2"/>
    <w:rsid w:val="00F7203B"/>
    <w:rsid w:val="00F74209"/>
    <w:rsid w:val="00F804C7"/>
    <w:rsid w:val="00F81047"/>
    <w:rsid w:val="00F82559"/>
    <w:rsid w:val="00F82F30"/>
    <w:rsid w:val="00F84F6E"/>
    <w:rsid w:val="00F85252"/>
    <w:rsid w:val="00F8758C"/>
    <w:rsid w:val="00F87BDA"/>
    <w:rsid w:val="00F9036D"/>
    <w:rsid w:val="00F90E29"/>
    <w:rsid w:val="00F952B3"/>
    <w:rsid w:val="00F95F1A"/>
    <w:rsid w:val="00FA0E89"/>
    <w:rsid w:val="00FA2492"/>
    <w:rsid w:val="00FA2B30"/>
    <w:rsid w:val="00FD1F8B"/>
    <w:rsid w:val="00FD3893"/>
    <w:rsid w:val="00FD6E13"/>
    <w:rsid w:val="00FD755B"/>
    <w:rsid w:val="00FE2B33"/>
    <w:rsid w:val="00FF3E7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D4A4"/>
  <w15:docId w15:val="{7886E1D4-39E2-4361-8D47-A8A698F6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paragraph" w:styleId="1">
    <w:name w:val="heading 1"/>
    <w:basedOn w:val="a"/>
    <w:next w:val="a"/>
    <w:link w:val="10"/>
    <w:uiPriority w:val="9"/>
    <w:qFormat/>
    <w:rsid w:val="00BF307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947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ет"/>
    <w:rsid w:val="00AC6BCD"/>
  </w:style>
  <w:style w:type="character" w:customStyle="1" w:styleId="FontStyle50">
    <w:name w:val="Font Style50"/>
    <w:uiPriority w:val="99"/>
    <w:rsid w:val="00AC6BCD"/>
    <w:rPr>
      <w:rFonts w:ascii="Tahoma" w:eastAsia="Times New Roman" w:hAnsi="Tahoma" w:cs="Times New Roman"/>
      <w:color w:val="auto"/>
      <w:sz w:val="28"/>
      <w:szCs w:val="24"/>
      <w:u w:val="single"/>
    </w:rPr>
  </w:style>
  <w:style w:type="paragraph" w:customStyle="1" w:styleId="ad">
    <w:name w:val="Таблица_Текст_ЦЕНТР"/>
    <w:basedOn w:val="a"/>
    <w:qFormat/>
    <w:rsid w:val="00AC6BCD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20"/>
      <w:u w:color="00000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C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30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f">
    <w:name w:val="Таблица_Текст_ЛЕВО"/>
    <w:basedOn w:val="a"/>
    <w:qFormat/>
    <w:rsid w:val="00BF3070"/>
    <w:pPr>
      <w:suppressAutoHyphens/>
      <w:spacing w:after="0" w:line="240" w:lineRule="auto"/>
      <w:ind w:left="28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F30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4365-05C2-4E6C-B78D-81380F24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32</cp:revision>
  <cp:lastPrinted>2022-09-15T11:39:00Z</cp:lastPrinted>
  <dcterms:created xsi:type="dcterms:W3CDTF">2021-02-03T09:29:00Z</dcterms:created>
  <dcterms:modified xsi:type="dcterms:W3CDTF">2022-09-29T08:04:00Z</dcterms:modified>
</cp:coreProperties>
</file>